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ECBF70">
      <w:pPr>
        <w:spacing w:line="700" w:lineRule="exact"/>
        <w:rPr>
          <w:rFonts w:hint="eastAsia" w:ascii="宋体" w:hAnsi="宋体" w:eastAsia="宋体" w:cs="宋体"/>
        </w:rPr>
      </w:pPr>
      <w:r>
        <w:rPr>
          <w:rFonts w:hint="eastAsia" w:ascii="宋体" w:hAnsi="宋体" w:eastAsia="宋体" w:cs="宋体"/>
        </w:rPr>
        <w:t>附件</w:t>
      </w:r>
      <w:r>
        <w:rPr>
          <w:rFonts w:hint="eastAsia" w:ascii="宋体" w:hAnsi="宋体" w:eastAsia="宋体" w:cs="宋体"/>
          <w:lang w:val="en-US" w:eastAsia="zh-CN"/>
        </w:rPr>
        <w:t>1</w:t>
      </w:r>
      <w:r>
        <w:rPr>
          <w:rFonts w:hint="eastAsia" w:ascii="宋体" w:hAnsi="宋体" w:eastAsia="宋体" w:cs="宋体"/>
        </w:rPr>
        <w:t>：</w:t>
      </w:r>
    </w:p>
    <w:p w14:paraId="4125B1E3">
      <w:pPr>
        <w:spacing w:line="700" w:lineRule="exact"/>
        <w:rPr>
          <w:rFonts w:eastAsia="黑体"/>
        </w:rPr>
      </w:pPr>
    </w:p>
    <w:p w14:paraId="03C485FC">
      <w:pPr>
        <w:spacing w:line="700" w:lineRule="exact"/>
        <w:rPr>
          <w:rFonts w:eastAsia="黑体"/>
        </w:rPr>
      </w:pPr>
    </w:p>
    <w:p w14:paraId="6EE57735">
      <w:pPr>
        <w:spacing w:line="700" w:lineRule="exact"/>
        <w:rPr>
          <w:rFonts w:eastAsia="黑体"/>
        </w:rPr>
      </w:pPr>
    </w:p>
    <w:p w14:paraId="384E532E">
      <w:pPr>
        <w:spacing w:line="700" w:lineRule="exact"/>
        <w:rPr>
          <w:rFonts w:eastAsia="黑体"/>
        </w:rPr>
      </w:pPr>
    </w:p>
    <w:p w14:paraId="2BDB4D4B">
      <w:pPr>
        <w:jc w:val="center"/>
        <w:rPr>
          <w:rFonts w:eastAsia="方正小标宋简体"/>
          <w:sz w:val="44"/>
          <w:szCs w:val="44"/>
        </w:rPr>
      </w:pPr>
      <w:r>
        <w:rPr>
          <w:rFonts w:hint="eastAsia" w:eastAsia="方正小标宋简体"/>
          <w:sz w:val="44"/>
          <w:szCs w:val="44"/>
          <w:lang w:val="en-US" w:eastAsia="zh-CN"/>
        </w:rPr>
        <w:t>通榆县地方志办公室</w:t>
      </w:r>
      <w:r>
        <w:rPr>
          <w:rFonts w:hint="eastAsia" w:eastAsia="方正小标宋简体"/>
          <w:sz w:val="44"/>
          <w:szCs w:val="44"/>
          <w:lang w:eastAsia="zh-CN"/>
        </w:rPr>
        <w:t>2026</w:t>
      </w:r>
      <w:r>
        <w:rPr>
          <w:rFonts w:eastAsia="方正小标宋简体"/>
          <w:sz w:val="44"/>
          <w:szCs w:val="44"/>
        </w:rPr>
        <w:t>年部门预算</w:t>
      </w:r>
    </w:p>
    <w:p w14:paraId="3C180F6E">
      <w:pPr>
        <w:jc w:val="left"/>
      </w:pPr>
      <w:r>
        <w:tab/>
      </w:r>
      <w:r>
        <w:tab/>
      </w:r>
      <w:r>
        <w:tab/>
      </w:r>
      <w:r>
        <w:tab/>
      </w:r>
      <w:r>
        <w:tab/>
      </w:r>
      <w:r>
        <w:tab/>
      </w:r>
    </w:p>
    <w:p w14:paraId="71C9187D">
      <w:pPr>
        <w:jc w:val="left"/>
      </w:pPr>
    </w:p>
    <w:p w14:paraId="7CBEA0AB">
      <w:pPr>
        <w:jc w:val="left"/>
      </w:pPr>
    </w:p>
    <w:p w14:paraId="462F9F65">
      <w:pPr>
        <w:jc w:val="left"/>
      </w:pPr>
    </w:p>
    <w:p w14:paraId="27779DA5">
      <w:pPr>
        <w:jc w:val="left"/>
      </w:pPr>
    </w:p>
    <w:p w14:paraId="645BF02A">
      <w:pPr>
        <w:jc w:val="left"/>
      </w:pPr>
      <w:r>
        <w:tab/>
      </w:r>
      <w:r>
        <w:tab/>
      </w:r>
      <w:r>
        <w:tab/>
      </w:r>
      <w:r>
        <w:tab/>
      </w:r>
      <w:r>
        <w:tab/>
      </w:r>
      <w:r>
        <w:tab/>
      </w:r>
    </w:p>
    <w:p w14:paraId="03A1AACA">
      <w:pPr>
        <w:jc w:val="left"/>
      </w:pPr>
    </w:p>
    <w:p w14:paraId="04C08F7B">
      <w:pPr>
        <w:jc w:val="left"/>
      </w:pPr>
    </w:p>
    <w:p w14:paraId="0E3B5C90">
      <w:pPr>
        <w:jc w:val="left"/>
      </w:pPr>
    </w:p>
    <w:p w14:paraId="6A8B6DEB">
      <w:pPr>
        <w:jc w:val="center"/>
        <w:rPr>
          <w:rFonts w:eastAsia="华文细黑"/>
        </w:rPr>
      </w:pPr>
      <w:r>
        <w:rPr>
          <w:rFonts w:hint="eastAsia" w:eastAsia="华文细黑"/>
          <w:lang w:val="en-US" w:eastAsia="zh-CN"/>
        </w:rPr>
        <w:t>2026</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 xml:space="preserve"> 13 </w:t>
      </w:r>
      <w:r>
        <w:rPr>
          <w:rFonts w:eastAsia="华文细黑"/>
        </w:rPr>
        <w:t>日</w:t>
      </w:r>
    </w:p>
    <w:p w14:paraId="61C9BF67">
      <w:pPr>
        <w:rPr>
          <w:rFonts w:eastAsia="黑体"/>
        </w:rPr>
      </w:pPr>
    </w:p>
    <w:p w14:paraId="30881478">
      <w:pPr>
        <w:ind w:firstLine="640" w:firstLineChars="200"/>
        <w:rPr>
          <w:rFonts w:eastAsia="黑体"/>
        </w:rPr>
      </w:pPr>
    </w:p>
    <w:p w14:paraId="409BC3C8">
      <w:pPr>
        <w:ind w:firstLine="640" w:firstLineChars="200"/>
        <w:rPr>
          <w:rFonts w:eastAsia="黑体"/>
        </w:rPr>
        <w:sectPr>
          <w:headerReference r:id="rId5" w:type="first"/>
          <w:footerReference r:id="rId8" w:type="first"/>
          <w:headerReference r:id="rId3" w:type="default"/>
          <w:footerReference r:id="rId6" w:type="default"/>
          <w:headerReference r:id="rId4" w:type="even"/>
          <w:footerReference r:id="rId7" w:type="even"/>
          <w:type w:val="evenPage"/>
          <w:pgSz w:w="11907" w:h="16840"/>
          <w:pgMar w:top="2041" w:right="1588" w:bottom="2041" w:left="1588" w:header="851" w:footer="1588" w:gutter="0"/>
          <w:pgBorders>
            <w:top w:val="none" w:sz="0" w:space="0"/>
            <w:left w:val="none" w:sz="0" w:space="0"/>
            <w:bottom w:val="none" w:sz="0" w:space="0"/>
            <w:right w:val="none" w:sz="0" w:space="0"/>
          </w:pgBorders>
          <w:pgNumType w:fmt="numberInDash" w:start="1"/>
          <w:cols w:space="720" w:num="1"/>
          <w:titlePg/>
          <w:docGrid w:type="lines" w:linePitch="574" w:charSpace="-1675"/>
        </w:sectPr>
      </w:pPr>
    </w:p>
    <w:p w14:paraId="37586F5A">
      <w:pPr>
        <w:ind w:firstLine="640" w:firstLineChars="200"/>
        <w:rPr>
          <w:rFonts w:eastAsia="黑体"/>
        </w:rPr>
      </w:pPr>
    </w:p>
    <w:p w14:paraId="23E43E37">
      <w:pPr>
        <w:jc w:val="center"/>
        <w:rPr>
          <w:rFonts w:eastAsia="方正小标宋简体"/>
          <w:sz w:val="44"/>
          <w:szCs w:val="44"/>
        </w:rPr>
      </w:pPr>
      <w:r>
        <w:rPr>
          <w:rFonts w:eastAsia="方正小标宋简体"/>
          <w:sz w:val="44"/>
          <w:szCs w:val="44"/>
        </w:rPr>
        <w:t>目  录</w:t>
      </w:r>
    </w:p>
    <w:p w14:paraId="182D5E7F">
      <w:pPr>
        <w:rPr>
          <w:rFonts w:eastAsia="黑体"/>
        </w:rPr>
      </w:pPr>
    </w:p>
    <w:p w14:paraId="7D8B55E2">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0326C028">
      <w:pPr>
        <w:ind w:left="320" w:leftChars="100" w:firstLine="320" w:firstLineChars="100"/>
      </w:pPr>
      <w:r>
        <w:t>一、主要职能</w:t>
      </w:r>
    </w:p>
    <w:p w14:paraId="726778E0">
      <w:pPr>
        <w:ind w:left="320" w:leftChars="100" w:firstLine="320" w:firstLineChars="100"/>
      </w:pPr>
      <w:r>
        <w:t>二、机构设置</w:t>
      </w:r>
    </w:p>
    <w:p w14:paraId="65C5CF3C">
      <w:pPr>
        <w:rPr>
          <w:rFonts w:eastAsia="黑体"/>
        </w:rPr>
      </w:pPr>
      <w:r>
        <w:rPr>
          <w:rFonts w:eastAsia="黑体"/>
        </w:rPr>
        <w:t>第二部分  预算表格</w:t>
      </w:r>
    </w:p>
    <w:p w14:paraId="0EAA9298">
      <w:pPr>
        <w:ind w:left="320" w:leftChars="100" w:firstLine="320" w:firstLineChars="100"/>
      </w:pPr>
      <w:r>
        <w:t>一、收支</w:t>
      </w:r>
      <w:r>
        <w:rPr>
          <w:rFonts w:hint="eastAsia"/>
          <w:lang w:eastAsia="zh-CN"/>
        </w:rPr>
        <w:t>预算</w:t>
      </w:r>
      <w:r>
        <w:rPr>
          <w:rFonts w:hint="eastAsia"/>
        </w:rPr>
        <w:t>总</w:t>
      </w:r>
      <w:r>
        <w:t>表</w:t>
      </w:r>
    </w:p>
    <w:p w14:paraId="46B7E075">
      <w:pPr>
        <w:ind w:left="320" w:leftChars="100" w:firstLine="320" w:firstLineChars="100"/>
      </w:pPr>
      <w:r>
        <w:t>二、收入</w:t>
      </w:r>
      <w:r>
        <w:rPr>
          <w:rFonts w:hint="eastAsia"/>
          <w:lang w:eastAsia="zh-CN"/>
        </w:rPr>
        <w:t>预算</w:t>
      </w:r>
      <w:r>
        <w:rPr>
          <w:rFonts w:hint="eastAsia"/>
        </w:rPr>
        <w:t>总</w:t>
      </w:r>
      <w:r>
        <w:t>表</w:t>
      </w:r>
    </w:p>
    <w:p w14:paraId="303A4ED4">
      <w:pPr>
        <w:ind w:left="320" w:leftChars="100" w:firstLine="320" w:firstLineChars="100"/>
      </w:pPr>
      <w:r>
        <w:t>三、支出</w:t>
      </w:r>
      <w:r>
        <w:rPr>
          <w:rFonts w:hint="eastAsia"/>
          <w:lang w:eastAsia="zh-CN"/>
        </w:rPr>
        <w:t>预算</w:t>
      </w:r>
      <w:r>
        <w:rPr>
          <w:rFonts w:hint="eastAsia"/>
        </w:rPr>
        <w:t>总</w:t>
      </w:r>
      <w:r>
        <w:t>表</w:t>
      </w:r>
    </w:p>
    <w:p w14:paraId="3FDD1AE4">
      <w:pPr>
        <w:ind w:left="320" w:leftChars="100" w:firstLine="320" w:firstLineChars="100"/>
      </w:pPr>
      <w:r>
        <w:t>四、财政拨款收支</w:t>
      </w:r>
      <w:r>
        <w:rPr>
          <w:rFonts w:hint="eastAsia"/>
          <w:lang w:eastAsia="zh-CN"/>
        </w:rPr>
        <w:t>预算</w:t>
      </w:r>
      <w:r>
        <w:rPr>
          <w:rFonts w:hint="eastAsia"/>
        </w:rPr>
        <w:t>总</w:t>
      </w:r>
      <w:r>
        <w:t>表</w:t>
      </w:r>
    </w:p>
    <w:p w14:paraId="68F86643">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3EBE9780">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2DC60DDF">
      <w:pPr>
        <w:ind w:left="320" w:leftChars="100" w:firstLine="320" w:firstLineChars="100"/>
      </w:pPr>
      <w:r>
        <w:t>七、一般公共预算“三公”经费支出</w:t>
      </w:r>
      <w:r>
        <w:rPr>
          <w:rFonts w:hint="eastAsia"/>
          <w:lang w:eastAsia="zh-CN"/>
        </w:rPr>
        <w:t>预算</w:t>
      </w:r>
      <w:r>
        <w:t>表</w:t>
      </w:r>
    </w:p>
    <w:p w14:paraId="2EACA59E">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6946BA3A">
      <w:pPr>
        <w:ind w:left="320" w:leftChars="100" w:firstLine="320" w:firstLineChars="100"/>
      </w:pPr>
      <w:r>
        <w:rPr>
          <w:rFonts w:hint="eastAsia"/>
        </w:rPr>
        <w:t>九、国有资本经营</w:t>
      </w:r>
      <w:r>
        <w:t>预算支出</w:t>
      </w:r>
      <w:r>
        <w:rPr>
          <w:rFonts w:hint="eastAsia"/>
          <w:lang w:eastAsia="zh-CN"/>
        </w:rPr>
        <w:t>预算</w:t>
      </w:r>
      <w:r>
        <w:t>表</w:t>
      </w:r>
    </w:p>
    <w:p w14:paraId="2A42D33C">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514F229E">
      <w:pPr>
        <w:ind w:left="320" w:leftChars="100" w:firstLine="320" w:firstLineChars="100"/>
        <w:rPr>
          <w:rFonts w:hint="eastAsia" w:eastAsia="仿宋_GB2312"/>
          <w:lang w:eastAsia="zh-CN"/>
        </w:rPr>
      </w:pPr>
      <w:r>
        <w:rPr>
          <w:rFonts w:hint="eastAsia"/>
          <w:lang w:eastAsia="zh-CN"/>
        </w:rPr>
        <w:t>十一、财政拨款委托业务费支出预算表</w:t>
      </w:r>
    </w:p>
    <w:p w14:paraId="6B6C8F20">
      <w:pPr>
        <w:ind w:firstLine="640" w:firstLineChars="200"/>
        <w:rPr>
          <w:rFonts w:hint="eastAsia"/>
        </w:rPr>
      </w:pPr>
      <w:r>
        <w:rPr>
          <w:rFonts w:hint="eastAsia"/>
        </w:rPr>
        <w:t>十</w:t>
      </w:r>
      <w:r>
        <w:rPr>
          <w:rFonts w:hint="eastAsia"/>
          <w:lang w:eastAsia="zh-CN"/>
        </w:rPr>
        <w:t>二</w:t>
      </w:r>
      <w:r>
        <w:rPr>
          <w:rFonts w:hint="eastAsia"/>
        </w:rPr>
        <w:t>、项目支出绩效目标表</w:t>
      </w:r>
    </w:p>
    <w:p w14:paraId="08C78DB3">
      <w:pPr>
        <w:rPr>
          <w:rFonts w:eastAsia="黑体"/>
        </w:rPr>
      </w:pPr>
      <w:r>
        <w:rPr>
          <w:rFonts w:eastAsia="黑体"/>
        </w:rPr>
        <w:t>第三部分  情况说明</w:t>
      </w:r>
    </w:p>
    <w:p w14:paraId="41399ECA">
      <w:pPr>
        <w:rPr>
          <w:rFonts w:eastAsia="黑体"/>
        </w:rPr>
      </w:pPr>
      <w:r>
        <w:rPr>
          <w:rFonts w:eastAsia="黑体"/>
        </w:rPr>
        <w:t>第四部分  名词解释</w:t>
      </w:r>
    </w:p>
    <w:p w14:paraId="12F3BE38">
      <w:pPr>
        <w:rPr>
          <w:rFonts w:eastAsia="黑体"/>
        </w:rPr>
      </w:pPr>
      <w:r>
        <w:rPr>
          <w:rFonts w:eastAsia="黑体"/>
        </w:rPr>
        <w:br w:type="page"/>
      </w:r>
    </w:p>
    <w:p w14:paraId="5A2C9870">
      <w:pPr>
        <w:ind w:firstLine="640" w:firstLineChars="200"/>
        <w:jc w:val="center"/>
        <w:rPr>
          <w:rFonts w:eastAsia="黑体"/>
        </w:rPr>
      </w:pPr>
      <w:r>
        <w:rPr>
          <w:rFonts w:eastAsia="黑体"/>
        </w:rPr>
        <w:t>第一部分 部门概况</w:t>
      </w:r>
    </w:p>
    <w:p w14:paraId="42B8407A">
      <w:pPr>
        <w:ind w:firstLine="640" w:firstLineChars="200"/>
        <w:rPr>
          <w:rFonts w:eastAsia="楷体_GB2312"/>
        </w:rPr>
      </w:pPr>
    </w:p>
    <w:p w14:paraId="41DF1BF1">
      <w:pPr>
        <w:ind w:firstLine="640" w:firstLineChars="200"/>
        <w:rPr>
          <w:rFonts w:eastAsia="楷体_GB2312"/>
        </w:rPr>
      </w:pPr>
      <w:r>
        <w:rPr>
          <w:rFonts w:eastAsia="楷体_GB2312"/>
        </w:rPr>
        <w:t>一、主要职能</w:t>
      </w:r>
    </w:p>
    <w:p w14:paraId="089A1957">
      <w:pPr>
        <w:pStyle w:val="48"/>
        <w:spacing w:line="576" w:lineRule="exact"/>
        <w:ind w:firstLine="640" w:firstLineChars="200"/>
        <w:rPr>
          <w:rFonts w:hint="eastAsia" w:ascii="仿宋" w:hAnsi="仿宋" w:eastAsia="仿宋" w:cs="仿宋"/>
        </w:rPr>
      </w:pPr>
      <w:r>
        <w:rPr>
          <w:rFonts w:hint="eastAsia" w:ascii="仿宋" w:hAnsi="仿宋" w:eastAsia="仿宋" w:cs="仿宋"/>
        </w:rPr>
        <w:t>1.贯彻落实国务院、省、市、县政府有关地方志工作的方针、政策、指示，按县政府部署结合本地实际，制定工作计划；</w:t>
      </w:r>
    </w:p>
    <w:p w14:paraId="63F2E1E4">
      <w:pPr>
        <w:pStyle w:val="48"/>
        <w:spacing w:line="576" w:lineRule="exact"/>
        <w:ind w:firstLine="640" w:firstLineChars="200"/>
        <w:rPr>
          <w:rFonts w:hint="eastAsia" w:ascii="仿宋" w:hAnsi="仿宋" w:eastAsia="仿宋" w:cs="仿宋"/>
        </w:rPr>
      </w:pPr>
      <w:r>
        <w:rPr>
          <w:rFonts w:hint="eastAsia" w:ascii="仿宋" w:hAnsi="仿宋" w:eastAsia="仿宋" w:cs="仿宋"/>
        </w:rPr>
        <w:t>2.负责组织通榆县志、通榆年鉴的编纂工作；</w:t>
      </w:r>
    </w:p>
    <w:p w14:paraId="4F0CED44">
      <w:pPr>
        <w:pStyle w:val="48"/>
        <w:spacing w:line="576" w:lineRule="exact"/>
        <w:ind w:firstLine="640" w:firstLineChars="200"/>
        <w:rPr>
          <w:rFonts w:hint="eastAsia" w:ascii="仿宋" w:hAnsi="仿宋" w:eastAsia="仿宋" w:cs="仿宋"/>
        </w:rPr>
      </w:pPr>
      <w:r>
        <w:rPr>
          <w:rFonts w:hint="eastAsia" w:ascii="仿宋" w:hAnsi="仿宋" w:eastAsia="仿宋" w:cs="仿宋"/>
        </w:rPr>
        <w:t>3.负责通榆县志、通榆年鉴编辑出版工作；</w:t>
      </w:r>
    </w:p>
    <w:p w14:paraId="7CD2E9AD">
      <w:pPr>
        <w:pStyle w:val="48"/>
        <w:spacing w:line="576" w:lineRule="exact"/>
        <w:ind w:firstLine="640" w:firstLineChars="200"/>
        <w:rPr>
          <w:rFonts w:hint="eastAsia" w:ascii="仿宋" w:hAnsi="仿宋" w:eastAsia="仿宋" w:cs="仿宋"/>
        </w:rPr>
      </w:pPr>
      <w:r>
        <w:rPr>
          <w:rFonts w:hint="eastAsia" w:ascii="仿宋" w:hAnsi="仿宋" w:eastAsia="仿宋" w:cs="仿宋"/>
        </w:rPr>
        <w:t>4.负责志书的使用推广工作；</w:t>
      </w:r>
    </w:p>
    <w:p w14:paraId="71E225D3">
      <w:pPr>
        <w:pStyle w:val="48"/>
        <w:spacing w:line="576" w:lineRule="exact"/>
        <w:ind w:firstLine="640" w:firstLineChars="200"/>
        <w:rPr>
          <w:rFonts w:hint="eastAsia" w:ascii="仿宋" w:hAnsi="仿宋" w:eastAsia="仿宋" w:cs="仿宋"/>
        </w:rPr>
      </w:pPr>
      <w:r>
        <w:rPr>
          <w:rFonts w:hint="eastAsia" w:ascii="仿宋" w:hAnsi="仿宋" w:eastAsia="仿宋" w:cs="仿宋"/>
        </w:rPr>
        <w:t>5.组织培训修志人员，交流修志经验，进行地方志的理论研究，提高修志人员理论水平与实际能力；</w:t>
      </w:r>
    </w:p>
    <w:p w14:paraId="4DA0A63F">
      <w:pPr>
        <w:pStyle w:val="48"/>
        <w:spacing w:line="576" w:lineRule="exact"/>
        <w:ind w:firstLine="640" w:firstLineChars="200"/>
        <w:rPr>
          <w:rFonts w:hint="eastAsia" w:ascii="仿宋" w:hAnsi="仿宋" w:eastAsia="仿宋" w:cs="仿宋"/>
        </w:rPr>
      </w:pPr>
      <w:r>
        <w:rPr>
          <w:rFonts w:hint="eastAsia" w:ascii="仿宋" w:hAnsi="仿宋" w:eastAsia="仿宋" w:cs="仿宋"/>
        </w:rPr>
        <w:t>6.验收、终审县内各部门的专业志；</w:t>
      </w:r>
    </w:p>
    <w:p w14:paraId="374A4231">
      <w:pPr>
        <w:pStyle w:val="48"/>
        <w:spacing w:line="576" w:lineRule="exact"/>
        <w:ind w:firstLine="640" w:firstLineChars="200"/>
        <w:rPr>
          <w:rFonts w:hint="eastAsia" w:ascii="仿宋" w:hAnsi="仿宋" w:eastAsia="仿宋" w:cs="仿宋"/>
        </w:rPr>
      </w:pPr>
      <w:r>
        <w:rPr>
          <w:rFonts w:hint="eastAsia" w:ascii="仿宋" w:hAnsi="仿宋" w:eastAsia="仿宋" w:cs="仿宋"/>
        </w:rPr>
        <w:t>7.定期研究解决地方志工作中重大问题，积极向县政府汇报；</w:t>
      </w:r>
    </w:p>
    <w:p w14:paraId="34F47D69">
      <w:pPr>
        <w:ind w:firstLine="640" w:firstLineChars="200"/>
        <w:rPr>
          <w:rFonts w:hint="eastAsia" w:ascii="仿宋" w:hAnsi="仿宋" w:eastAsia="仿宋" w:cs="仿宋"/>
        </w:rPr>
      </w:pPr>
      <w:r>
        <w:rPr>
          <w:rFonts w:hint="eastAsia" w:ascii="仿宋" w:hAnsi="仿宋" w:eastAsia="仿宋" w:cs="仿宋"/>
        </w:rPr>
        <w:t>8.完成县里随时交办的其他工作</w:t>
      </w:r>
    </w:p>
    <w:p w14:paraId="1D8955EC">
      <w:pPr>
        <w:ind w:firstLine="640" w:firstLineChars="200"/>
      </w:pPr>
      <w:r>
        <w:rPr>
          <w:rFonts w:eastAsia="楷体_GB2312"/>
        </w:rPr>
        <w:t>二、机构设置</w:t>
      </w:r>
    </w:p>
    <w:p w14:paraId="5047F86D">
      <w:pPr>
        <w:spacing w:line="520" w:lineRule="exact"/>
        <w:ind w:firstLine="960" w:firstLineChars="300"/>
        <w:rPr>
          <w:rFonts w:hint="eastAsia" w:ascii="仿宋" w:hAnsi="仿宋" w:eastAsia="仿宋" w:cs="仿宋"/>
          <w:b/>
          <w:bCs/>
          <w:color w:val="6D6E71"/>
        </w:rPr>
      </w:pPr>
      <w:r>
        <w:rPr>
          <w:rFonts w:hint="eastAsia" w:ascii="仿宋" w:hAnsi="仿宋" w:eastAsia="仿宋" w:cs="仿宋"/>
        </w:rPr>
        <w:t>根据上述职责，</w:t>
      </w:r>
      <w:r>
        <w:rPr>
          <w:rFonts w:hint="eastAsia" w:ascii="仿宋" w:hAnsi="仿宋" w:eastAsia="仿宋" w:cs="仿宋"/>
          <w:b/>
          <w:bCs/>
          <w:color w:val="6D6E71"/>
        </w:rPr>
        <w:t xml:space="preserve"> </w:t>
      </w:r>
    </w:p>
    <w:p w14:paraId="6643E341">
      <w:pPr>
        <w:spacing w:line="520" w:lineRule="exact"/>
        <w:ind w:firstLine="1280" w:firstLineChars="400"/>
        <w:rPr>
          <w:rFonts w:hint="eastAsia" w:ascii="仿宋" w:hAnsi="仿宋" w:eastAsia="仿宋" w:cs="仿宋"/>
          <w:szCs w:val="32"/>
        </w:rPr>
      </w:pPr>
      <w:r>
        <w:rPr>
          <w:rFonts w:hint="eastAsia" w:ascii="仿宋" w:hAnsi="仿宋" w:eastAsia="仿宋" w:cs="仿宋"/>
          <w:bCs/>
          <w:color w:val="6D6E71"/>
        </w:rPr>
        <w:t>1、</w:t>
      </w:r>
      <w:r>
        <w:rPr>
          <w:rFonts w:hint="eastAsia" w:ascii="仿宋" w:hAnsi="仿宋" w:eastAsia="仿宋" w:cs="仿宋"/>
          <w:szCs w:val="32"/>
        </w:rPr>
        <w:t>人员编制情况</w:t>
      </w:r>
      <w:r>
        <w:rPr>
          <w:rFonts w:hint="eastAsia" w:ascii="仿宋" w:hAnsi="仿宋" w:eastAsia="仿宋" w:cs="仿宋"/>
          <w:szCs w:val="32"/>
          <w:lang w:eastAsia="zh-CN"/>
        </w:rPr>
        <w:t>，</w:t>
      </w:r>
      <w:r>
        <w:rPr>
          <w:rFonts w:hint="eastAsia" w:ascii="仿宋" w:hAnsi="仿宋" w:eastAsia="仿宋" w:cs="仿宋"/>
          <w:szCs w:val="32"/>
        </w:rPr>
        <w:t>本部门编制</w:t>
      </w:r>
      <w:r>
        <w:rPr>
          <w:rFonts w:hint="eastAsia" w:ascii="仿宋" w:hAnsi="仿宋" w:eastAsia="仿宋" w:cs="仿宋"/>
          <w:szCs w:val="32"/>
          <w:lang w:val="en-US" w:eastAsia="zh-CN"/>
        </w:rPr>
        <w:t>7</w:t>
      </w:r>
      <w:r>
        <w:rPr>
          <w:rFonts w:hint="eastAsia" w:ascii="仿宋" w:hAnsi="仿宋" w:eastAsia="仿宋" w:cs="仿宋"/>
          <w:szCs w:val="32"/>
        </w:rPr>
        <w:t>人。</w:t>
      </w:r>
    </w:p>
    <w:p w14:paraId="664BA778">
      <w:pPr>
        <w:spacing w:line="520" w:lineRule="exact"/>
        <w:ind w:firstLine="1280" w:firstLineChars="400"/>
        <w:rPr>
          <w:rFonts w:hint="eastAsia" w:ascii="仿宋" w:hAnsi="仿宋" w:eastAsia="仿宋" w:cs="仿宋"/>
          <w:szCs w:val="32"/>
        </w:rPr>
      </w:pPr>
      <w:r>
        <w:rPr>
          <w:rFonts w:hint="eastAsia" w:ascii="仿宋" w:hAnsi="仿宋" w:eastAsia="仿宋" w:cs="仿宋"/>
          <w:szCs w:val="32"/>
          <w:lang w:val="en-US" w:eastAsia="zh-CN"/>
        </w:rPr>
        <w:t>2</w:t>
      </w:r>
      <w:r>
        <w:rPr>
          <w:rFonts w:hint="eastAsia" w:ascii="仿宋" w:hAnsi="仿宋" w:eastAsia="仿宋" w:cs="仿宋"/>
          <w:szCs w:val="32"/>
        </w:rPr>
        <w:t>、实有人员情况</w:t>
      </w:r>
    </w:p>
    <w:p w14:paraId="7505D20F">
      <w:pPr>
        <w:spacing w:line="520" w:lineRule="exact"/>
        <w:ind w:left="640"/>
        <w:rPr>
          <w:rFonts w:hint="eastAsia" w:ascii="仿宋" w:hAnsi="仿宋" w:eastAsia="仿宋" w:cs="仿宋"/>
          <w:szCs w:val="32"/>
          <w:lang w:eastAsia="zh-CN"/>
        </w:rPr>
      </w:pPr>
      <w:r>
        <w:rPr>
          <w:rFonts w:hint="eastAsia" w:ascii="仿宋" w:hAnsi="仿宋" w:eastAsia="仿宋" w:cs="仿宋"/>
          <w:szCs w:val="32"/>
        </w:rPr>
        <w:t xml:space="preserve">  </w:t>
      </w:r>
      <w:r>
        <w:rPr>
          <w:rFonts w:hint="eastAsia" w:ascii="仿宋" w:hAnsi="仿宋" w:eastAsia="仿宋" w:cs="仿宋"/>
          <w:szCs w:val="32"/>
          <w:lang w:val="en-US" w:eastAsia="zh-CN"/>
        </w:rPr>
        <w:t xml:space="preserve">  </w:t>
      </w:r>
      <w:r>
        <w:rPr>
          <w:rFonts w:hint="eastAsia" w:ascii="仿宋" w:hAnsi="仿宋" w:eastAsia="仿宋" w:cs="仿宋"/>
          <w:szCs w:val="32"/>
        </w:rPr>
        <w:t>在职</w:t>
      </w:r>
      <w:r>
        <w:rPr>
          <w:rFonts w:hint="eastAsia" w:ascii="仿宋" w:hAnsi="仿宋" w:eastAsia="仿宋" w:cs="仿宋"/>
          <w:szCs w:val="32"/>
          <w:lang w:val="en-US" w:eastAsia="zh-CN"/>
        </w:rPr>
        <w:t>6</w:t>
      </w:r>
      <w:r>
        <w:rPr>
          <w:rFonts w:hint="eastAsia" w:ascii="仿宋" w:hAnsi="仿宋" w:eastAsia="仿宋" w:cs="仿宋"/>
          <w:szCs w:val="32"/>
        </w:rPr>
        <w:t>人；退休</w:t>
      </w:r>
      <w:r>
        <w:rPr>
          <w:rFonts w:hint="eastAsia" w:ascii="仿宋" w:hAnsi="仿宋" w:eastAsia="仿宋" w:cs="仿宋"/>
          <w:szCs w:val="32"/>
          <w:lang w:val="en-US" w:eastAsia="zh-CN"/>
        </w:rPr>
        <w:t>1</w:t>
      </w:r>
      <w:r>
        <w:rPr>
          <w:rFonts w:hint="eastAsia" w:ascii="仿宋" w:hAnsi="仿宋" w:eastAsia="仿宋" w:cs="仿宋"/>
          <w:szCs w:val="32"/>
        </w:rPr>
        <w:t>人</w:t>
      </w:r>
      <w:r>
        <w:rPr>
          <w:rFonts w:hint="eastAsia" w:ascii="仿宋" w:hAnsi="仿宋" w:eastAsia="仿宋" w:cs="仿宋"/>
          <w:szCs w:val="32"/>
          <w:lang w:eastAsia="zh-CN"/>
        </w:rPr>
        <w:t>。</w:t>
      </w:r>
    </w:p>
    <w:p w14:paraId="0F1BC282">
      <w:pPr>
        <w:pStyle w:val="48"/>
        <w:rPr>
          <w:rFonts w:hAnsi="楷体" w:eastAsia="楷体"/>
        </w:rPr>
      </w:pPr>
    </w:p>
    <w:p w14:paraId="0B13854D">
      <w:pPr>
        <w:pStyle w:val="48"/>
        <w:ind w:firstLine="640" w:firstLineChars="200"/>
        <w:rPr>
          <w:rFonts w:hAnsi="楷体" w:eastAsia="楷体"/>
        </w:rPr>
      </w:pPr>
    </w:p>
    <w:p w14:paraId="03EEA69E">
      <w:pPr>
        <w:jc w:val="center"/>
        <w:rPr>
          <w:rFonts w:eastAsia="黑体"/>
        </w:rPr>
      </w:pPr>
      <w:r>
        <w:rPr>
          <w:rFonts w:eastAsia="黑体"/>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932"/>
        <w:gridCol w:w="1020"/>
        <w:gridCol w:w="918"/>
        <w:gridCol w:w="66"/>
        <w:gridCol w:w="1134"/>
        <w:gridCol w:w="1342"/>
        <w:gridCol w:w="1156"/>
        <w:gridCol w:w="9"/>
        <w:gridCol w:w="1173"/>
        <w:gridCol w:w="1158"/>
      </w:tblGrid>
      <w:tr w14:paraId="4DB7BAED">
        <w:tblPrEx>
          <w:tblCellMar>
            <w:top w:w="0" w:type="dxa"/>
            <w:left w:w="108" w:type="dxa"/>
            <w:bottom w:w="0" w:type="dxa"/>
            <w:right w:w="108" w:type="dxa"/>
          </w:tblCellMar>
        </w:tblPrEx>
        <w:trPr>
          <w:trHeight w:val="525" w:hRule="atLeast"/>
        </w:trPr>
        <w:tc>
          <w:tcPr>
            <w:tcW w:w="9908" w:type="dxa"/>
            <w:gridSpan w:val="10"/>
            <w:tcBorders>
              <w:top w:val="nil"/>
              <w:left w:val="nil"/>
              <w:bottom w:val="nil"/>
              <w:right w:val="nil"/>
            </w:tcBorders>
            <w:noWrap w:val="0"/>
            <w:vAlign w:val="center"/>
          </w:tcPr>
          <w:p w14:paraId="0089EEF8">
            <w:pPr>
              <w:widowControl/>
              <w:jc w:val="center"/>
              <w:rPr>
                <w:rFonts w:eastAsia="方正小标宋简体"/>
                <w:kern w:val="0"/>
                <w:sz w:val="44"/>
                <w:szCs w:val="44"/>
              </w:rPr>
            </w:pPr>
            <w:r>
              <w:rPr>
                <w:rFonts w:eastAsia="方正小标宋简体"/>
                <w:kern w:val="0"/>
                <w:sz w:val="44"/>
                <w:szCs w:val="44"/>
              </w:rPr>
              <w:t>收支</w:t>
            </w:r>
            <w:r>
              <w:rPr>
                <w:rFonts w:hint="eastAsia" w:eastAsia="方正小标宋简体"/>
                <w:kern w:val="0"/>
                <w:sz w:val="44"/>
                <w:szCs w:val="44"/>
                <w:lang w:eastAsia="zh-CN"/>
              </w:rPr>
              <w:t>预算</w:t>
            </w:r>
            <w:r>
              <w:rPr>
                <w:rFonts w:hint="eastAsia" w:eastAsia="方正小标宋简体"/>
                <w:kern w:val="0"/>
                <w:sz w:val="44"/>
                <w:szCs w:val="44"/>
              </w:rPr>
              <w:t>总</w:t>
            </w:r>
            <w:r>
              <w:rPr>
                <w:rFonts w:eastAsia="方正小标宋简体"/>
                <w:kern w:val="0"/>
                <w:sz w:val="44"/>
                <w:szCs w:val="44"/>
              </w:rPr>
              <w:t>表</w:t>
            </w:r>
          </w:p>
        </w:tc>
      </w:tr>
      <w:tr w14:paraId="339DEDE8">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14:paraId="19BEEEC0">
            <w:pPr>
              <w:widowControl/>
              <w:jc w:val="center"/>
              <w:rPr>
                <w:rFonts w:eastAsia="宋体"/>
                <w:kern w:val="0"/>
                <w:sz w:val="20"/>
              </w:rPr>
            </w:pPr>
          </w:p>
        </w:tc>
        <w:tc>
          <w:tcPr>
            <w:tcW w:w="1200" w:type="dxa"/>
            <w:gridSpan w:val="2"/>
            <w:tcBorders>
              <w:top w:val="nil"/>
              <w:left w:val="nil"/>
              <w:bottom w:val="nil"/>
              <w:right w:val="nil"/>
            </w:tcBorders>
            <w:noWrap w:val="0"/>
            <w:vAlign w:val="center"/>
          </w:tcPr>
          <w:p w14:paraId="3C12A83C">
            <w:pPr>
              <w:widowControl/>
              <w:jc w:val="center"/>
              <w:rPr>
                <w:rFonts w:eastAsia="宋体"/>
                <w:kern w:val="0"/>
                <w:sz w:val="20"/>
              </w:rPr>
            </w:pPr>
          </w:p>
        </w:tc>
        <w:tc>
          <w:tcPr>
            <w:tcW w:w="2498" w:type="dxa"/>
            <w:gridSpan w:val="2"/>
            <w:tcBorders>
              <w:top w:val="nil"/>
              <w:left w:val="nil"/>
              <w:bottom w:val="nil"/>
              <w:right w:val="nil"/>
            </w:tcBorders>
            <w:noWrap w:val="0"/>
            <w:vAlign w:val="center"/>
          </w:tcPr>
          <w:p w14:paraId="31EA75F7">
            <w:pPr>
              <w:widowControl/>
              <w:jc w:val="center"/>
              <w:rPr>
                <w:rFonts w:eastAsia="宋体"/>
                <w:kern w:val="0"/>
                <w:sz w:val="20"/>
              </w:rPr>
            </w:pPr>
          </w:p>
        </w:tc>
        <w:tc>
          <w:tcPr>
            <w:tcW w:w="2340" w:type="dxa"/>
            <w:gridSpan w:val="3"/>
            <w:tcBorders>
              <w:top w:val="nil"/>
              <w:left w:val="nil"/>
              <w:bottom w:val="nil"/>
              <w:right w:val="nil"/>
            </w:tcBorders>
            <w:noWrap w:val="0"/>
            <w:vAlign w:val="bottom"/>
          </w:tcPr>
          <w:p w14:paraId="4344516F">
            <w:pPr>
              <w:widowControl/>
              <w:jc w:val="right"/>
              <w:rPr>
                <w:rFonts w:eastAsia="宋体"/>
                <w:kern w:val="0"/>
                <w:sz w:val="20"/>
              </w:rPr>
            </w:pPr>
            <w:r>
              <w:rPr>
                <w:rFonts w:hint="eastAsia" w:eastAsia="宋体"/>
                <w:kern w:val="0"/>
                <w:sz w:val="20"/>
                <w:lang w:val="en-US" w:eastAsia="zh-CN"/>
              </w:rPr>
              <w:t xml:space="preserve">            </w:t>
            </w:r>
            <w:r>
              <w:rPr>
                <w:rFonts w:eastAsia="宋体"/>
                <w:kern w:val="0"/>
                <w:sz w:val="20"/>
              </w:rPr>
              <w:t>单位：万元</w:t>
            </w:r>
          </w:p>
        </w:tc>
      </w:tr>
      <w:tr w14:paraId="3550D9BF">
        <w:tblPrEx>
          <w:tblCellMar>
            <w:top w:w="0" w:type="dxa"/>
            <w:left w:w="108" w:type="dxa"/>
            <w:bottom w:w="0" w:type="dxa"/>
            <w:right w:w="108" w:type="dxa"/>
          </w:tblCellMar>
        </w:tblPrEx>
        <w:trPr>
          <w:trHeight w:val="435" w:hRule="atLeast"/>
        </w:trPr>
        <w:tc>
          <w:tcPr>
            <w:tcW w:w="5070" w:type="dxa"/>
            <w:gridSpan w:val="5"/>
            <w:tcBorders>
              <w:top w:val="single" w:color="auto" w:sz="4" w:space="0"/>
              <w:left w:val="single" w:color="auto" w:sz="4" w:space="0"/>
              <w:bottom w:val="single" w:color="auto" w:sz="4" w:space="0"/>
              <w:right w:val="single" w:color="auto" w:sz="4" w:space="0"/>
            </w:tcBorders>
            <w:noWrap w:val="0"/>
            <w:vAlign w:val="center"/>
          </w:tcPr>
          <w:p w14:paraId="2AE87DBB">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14:paraId="597B0541">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14:paraId="4F1F746E">
        <w:tblPrEx>
          <w:tblCellMar>
            <w:top w:w="0" w:type="dxa"/>
            <w:left w:w="108" w:type="dxa"/>
            <w:bottom w:w="0" w:type="dxa"/>
            <w:right w:w="108" w:type="dxa"/>
          </w:tblCellMar>
        </w:tblPrEx>
        <w:trPr>
          <w:trHeight w:val="435" w:hRule="atLeast"/>
        </w:trPr>
        <w:tc>
          <w:tcPr>
            <w:tcW w:w="1932" w:type="dxa"/>
            <w:tcBorders>
              <w:top w:val="nil"/>
              <w:left w:val="single" w:color="auto" w:sz="4" w:space="0"/>
              <w:bottom w:val="single" w:color="auto" w:sz="4" w:space="0"/>
              <w:right w:val="single" w:color="auto" w:sz="4" w:space="0"/>
            </w:tcBorders>
            <w:noWrap w:val="0"/>
            <w:vAlign w:val="center"/>
          </w:tcPr>
          <w:p w14:paraId="20A8E7DC">
            <w:pPr>
              <w:widowControl/>
              <w:jc w:val="center"/>
              <w:rPr>
                <w:rFonts w:eastAsia="宋体"/>
                <w:kern w:val="0"/>
                <w:sz w:val="20"/>
              </w:rPr>
            </w:pPr>
            <w:r>
              <w:rPr>
                <w:rFonts w:eastAsia="宋体"/>
                <w:kern w:val="0"/>
                <w:sz w:val="20"/>
              </w:rPr>
              <w:t>项  目</w:t>
            </w:r>
          </w:p>
        </w:tc>
        <w:tc>
          <w:tcPr>
            <w:tcW w:w="1020" w:type="dxa"/>
            <w:tcBorders>
              <w:top w:val="nil"/>
              <w:left w:val="nil"/>
              <w:bottom w:val="single" w:color="auto" w:sz="4" w:space="0"/>
              <w:right w:val="single" w:color="auto" w:sz="4" w:space="0"/>
            </w:tcBorders>
            <w:noWrap w:val="0"/>
            <w:vAlign w:val="center"/>
          </w:tcPr>
          <w:p w14:paraId="67E6245A">
            <w:pPr>
              <w:widowControl/>
              <w:jc w:val="center"/>
              <w:rPr>
                <w:rFonts w:eastAsia="宋体"/>
                <w:kern w:val="0"/>
                <w:sz w:val="20"/>
              </w:rPr>
            </w:pPr>
            <w:r>
              <w:rPr>
                <w:rFonts w:hint="eastAsia" w:eastAsia="宋体"/>
                <w:kern w:val="0"/>
                <w:sz w:val="20"/>
                <w:lang w:eastAsia="zh-CN"/>
              </w:rPr>
              <w:t>2026</w:t>
            </w:r>
            <w:r>
              <w:rPr>
                <w:rFonts w:hint="eastAsia" w:eastAsia="宋体"/>
                <w:kern w:val="0"/>
                <w:sz w:val="20"/>
              </w:rPr>
              <w:t>年</w:t>
            </w:r>
            <w:r>
              <w:rPr>
                <w:rFonts w:hint="eastAsia" w:eastAsia="宋体"/>
                <w:kern w:val="0"/>
                <w:sz w:val="20"/>
                <w:lang w:val="en-US" w:eastAsia="zh-CN"/>
              </w:rPr>
              <w:t xml:space="preserve">  </w:t>
            </w:r>
            <w:r>
              <w:rPr>
                <w:rFonts w:eastAsia="宋体"/>
                <w:kern w:val="0"/>
                <w:sz w:val="20"/>
              </w:rPr>
              <w:t>预算数</w:t>
            </w:r>
          </w:p>
        </w:tc>
        <w:tc>
          <w:tcPr>
            <w:tcW w:w="984" w:type="dxa"/>
            <w:gridSpan w:val="2"/>
            <w:tcBorders>
              <w:top w:val="nil"/>
              <w:left w:val="nil"/>
              <w:bottom w:val="single" w:color="auto" w:sz="4" w:space="0"/>
              <w:right w:val="single" w:color="auto" w:sz="4" w:space="0"/>
            </w:tcBorders>
            <w:noWrap w:val="0"/>
            <w:vAlign w:val="center"/>
          </w:tcPr>
          <w:p w14:paraId="2C189CF3">
            <w:pPr>
              <w:widowControl/>
              <w:jc w:val="center"/>
              <w:rPr>
                <w:rFonts w:eastAsia="宋体"/>
                <w:kern w:val="0"/>
                <w:sz w:val="20"/>
              </w:rPr>
            </w:pPr>
            <w:r>
              <w:rPr>
                <w:rFonts w:hint="eastAsia" w:eastAsia="宋体"/>
                <w:kern w:val="0"/>
                <w:sz w:val="20"/>
                <w:lang w:eastAsia="zh-CN"/>
              </w:rPr>
              <w:t>本年</w:t>
            </w:r>
            <w:r>
              <w:rPr>
                <w:rFonts w:hint="eastAsia" w:eastAsia="宋体"/>
                <w:kern w:val="0"/>
                <w:sz w:val="20"/>
                <w:lang w:val="en-US" w:eastAsia="zh-CN"/>
              </w:rPr>
              <w:t xml:space="preserve">    </w:t>
            </w:r>
            <w:r>
              <w:rPr>
                <w:rFonts w:hint="eastAsia" w:eastAsia="宋体"/>
                <w:kern w:val="0"/>
                <w:sz w:val="20"/>
              </w:rPr>
              <w:t>预算</w:t>
            </w:r>
          </w:p>
        </w:tc>
        <w:tc>
          <w:tcPr>
            <w:tcW w:w="1134" w:type="dxa"/>
            <w:tcBorders>
              <w:top w:val="nil"/>
              <w:left w:val="nil"/>
              <w:bottom w:val="single" w:color="auto" w:sz="4" w:space="0"/>
              <w:right w:val="single" w:color="auto" w:sz="4" w:space="0"/>
            </w:tcBorders>
            <w:noWrap w:val="0"/>
            <w:vAlign w:val="center"/>
          </w:tcPr>
          <w:p w14:paraId="70111DD6">
            <w:pPr>
              <w:widowControl/>
              <w:jc w:val="center"/>
              <w:rPr>
                <w:rFonts w:eastAsia="宋体"/>
                <w:kern w:val="0"/>
                <w:sz w:val="20"/>
              </w:rPr>
            </w:pPr>
            <w:r>
              <w:rPr>
                <w:rFonts w:hint="eastAsia" w:eastAsia="宋体"/>
                <w:kern w:val="0"/>
                <w:sz w:val="20"/>
              </w:rPr>
              <w:t>上年</w:t>
            </w:r>
            <w:r>
              <w:rPr>
                <w:rFonts w:hint="eastAsia" w:eastAsia="宋体"/>
                <w:kern w:val="0"/>
                <w:sz w:val="20"/>
                <w:lang w:val="en-US" w:eastAsia="zh-CN"/>
              </w:rPr>
              <w:t xml:space="preserve">    </w:t>
            </w:r>
            <w:r>
              <w:rPr>
                <w:rFonts w:hint="eastAsia" w:eastAsia="宋体"/>
                <w:kern w:val="0"/>
                <w:sz w:val="20"/>
              </w:rPr>
              <w:t>结转</w:t>
            </w:r>
          </w:p>
        </w:tc>
        <w:tc>
          <w:tcPr>
            <w:tcW w:w="1342" w:type="dxa"/>
            <w:tcBorders>
              <w:top w:val="nil"/>
              <w:left w:val="nil"/>
              <w:bottom w:val="single" w:color="auto" w:sz="4" w:space="0"/>
              <w:right w:val="single" w:color="auto" w:sz="4" w:space="0"/>
            </w:tcBorders>
            <w:noWrap w:val="0"/>
            <w:vAlign w:val="center"/>
          </w:tcPr>
          <w:p w14:paraId="1B7AC14E">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14:paraId="5B7D696B">
            <w:pPr>
              <w:widowControl/>
              <w:jc w:val="center"/>
              <w:rPr>
                <w:rFonts w:eastAsia="宋体"/>
                <w:kern w:val="0"/>
                <w:sz w:val="20"/>
              </w:rPr>
            </w:pPr>
            <w:r>
              <w:rPr>
                <w:rFonts w:hint="eastAsia" w:eastAsia="宋体"/>
                <w:kern w:val="0"/>
                <w:sz w:val="20"/>
                <w:lang w:eastAsia="zh-CN"/>
              </w:rPr>
              <w:t>2026</w:t>
            </w:r>
            <w:r>
              <w:rPr>
                <w:rFonts w:hint="eastAsia" w:eastAsia="宋体"/>
                <w:kern w:val="0"/>
                <w:sz w:val="20"/>
              </w:rPr>
              <w:t>年</w:t>
            </w:r>
            <w:r>
              <w:rPr>
                <w:rFonts w:hint="eastAsia" w:eastAsia="宋体"/>
                <w:kern w:val="0"/>
                <w:sz w:val="20"/>
                <w:lang w:val="en-US" w:eastAsia="zh-CN"/>
              </w:rPr>
              <w:t xml:space="preserve">  </w:t>
            </w:r>
            <w:r>
              <w:rPr>
                <w:rFonts w:hint="eastAsia" w:eastAsia="宋体"/>
                <w:kern w:val="0"/>
                <w:sz w:val="20"/>
              </w:rPr>
              <w:t>预算数</w:t>
            </w:r>
          </w:p>
        </w:tc>
        <w:tc>
          <w:tcPr>
            <w:tcW w:w="1173" w:type="dxa"/>
            <w:tcBorders>
              <w:top w:val="nil"/>
              <w:left w:val="nil"/>
              <w:bottom w:val="single" w:color="auto" w:sz="4" w:space="0"/>
              <w:right w:val="single" w:color="auto" w:sz="4" w:space="0"/>
            </w:tcBorders>
            <w:noWrap w:val="0"/>
            <w:vAlign w:val="center"/>
          </w:tcPr>
          <w:p w14:paraId="2F82CCDD">
            <w:pPr>
              <w:widowControl/>
              <w:jc w:val="center"/>
              <w:rPr>
                <w:rFonts w:hint="eastAsia" w:eastAsia="宋体"/>
                <w:kern w:val="0"/>
                <w:sz w:val="20"/>
              </w:rPr>
            </w:pPr>
            <w:r>
              <w:rPr>
                <w:rFonts w:hint="eastAsia" w:eastAsia="宋体"/>
                <w:kern w:val="0"/>
                <w:sz w:val="20"/>
                <w:lang w:eastAsia="zh-CN"/>
              </w:rPr>
              <w:t>本</w:t>
            </w:r>
            <w:r>
              <w:rPr>
                <w:rFonts w:hint="eastAsia" w:eastAsia="宋体"/>
                <w:kern w:val="0"/>
                <w:sz w:val="20"/>
              </w:rPr>
              <w:t>年</w:t>
            </w:r>
            <w:r>
              <w:rPr>
                <w:rFonts w:hint="eastAsia" w:eastAsia="宋体"/>
                <w:kern w:val="0"/>
                <w:sz w:val="20"/>
                <w:lang w:val="en-US" w:eastAsia="zh-CN"/>
              </w:rPr>
              <w:t xml:space="preserve">     </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14:paraId="48B4F03C">
            <w:pPr>
              <w:widowControl/>
              <w:jc w:val="center"/>
              <w:rPr>
                <w:rFonts w:eastAsia="宋体"/>
                <w:kern w:val="0"/>
                <w:sz w:val="20"/>
              </w:rPr>
            </w:pPr>
            <w:r>
              <w:rPr>
                <w:rFonts w:hint="eastAsia" w:eastAsia="宋体"/>
                <w:kern w:val="0"/>
                <w:sz w:val="20"/>
              </w:rPr>
              <w:t>上年</w:t>
            </w:r>
            <w:r>
              <w:rPr>
                <w:rFonts w:hint="eastAsia" w:eastAsia="宋体"/>
                <w:kern w:val="0"/>
                <w:sz w:val="20"/>
                <w:lang w:val="en-US" w:eastAsia="zh-CN"/>
              </w:rPr>
              <w:t xml:space="preserve">     </w:t>
            </w:r>
            <w:r>
              <w:rPr>
                <w:rFonts w:hint="eastAsia" w:eastAsia="宋体"/>
                <w:kern w:val="0"/>
                <w:sz w:val="20"/>
              </w:rPr>
              <w:t>结转</w:t>
            </w:r>
          </w:p>
        </w:tc>
      </w:tr>
      <w:tr w14:paraId="1B6B9380">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77C73419">
            <w:pPr>
              <w:jc w:val="center"/>
              <w:rPr>
                <w:rFonts w:hint="eastAsia" w:eastAsia="宋体"/>
                <w:sz w:val="20"/>
              </w:rPr>
            </w:pPr>
            <w:r>
              <w:rPr>
                <w:rFonts w:hint="eastAsia" w:eastAsia="宋体"/>
                <w:sz w:val="20"/>
              </w:rPr>
              <w:t>一、财政拨款收入</w:t>
            </w:r>
          </w:p>
        </w:tc>
        <w:tc>
          <w:tcPr>
            <w:tcW w:w="1020" w:type="dxa"/>
            <w:tcBorders>
              <w:top w:val="nil"/>
              <w:left w:val="nil"/>
              <w:bottom w:val="single" w:color="auto" w:sz="4" w:space="0"/>
              <w:right w:val="single" w:color="auto" w:sz="4" w:space="0"/>
            </w:tcBorders>
            <w:noWrap w:val="0"/>
            <w:vAlign w:val="center"/>
          </w:tcPr>
          <w:p w14:paraId="68D4CAD8">
            <w:pPr>
              <w:widowControl/>
              <w:jc w:val="center"/>
              <w:rPr>
                <w:rFonts w:hint="default" w:eastAsia="宋体"/>
                <w:kern w:val="0"/>
                <w:sz w:val="20"/>
                <w:lang w:val="en-US" w:eastAsia="zh-CN"/>
              </w:rPr>
            </w:pPr>
            <w:r>
              <w:rPr>
                <w:rFonts w:hint="eastAsia" w:eastAsia="宋体"/>
                <w:kern w:val="0"/>
                <w:sz w:val="20"/>
                <w:lang w:val="en-US" w:eastAsia="zh-CN"/>
              </w:rPr>
              <w:t>84.13</w:t>
            </w:r>
          </w:p>
        </w:tc>
        <w:tc>
          <w:tcPr>
            <w:tcW w:w="984" w:type="dxa"/>
            <w:gridSpan w:val="2"/>
            <w:tcBorders>
              <w:top w:val="nil"/>
              <w:left w:val="nil"/>
              <w:bottom w:val="single" w:color="auto" w:sz="4" w:space="0"/>
              <w:right w:val="single" w:color="auto" w:sz="4" w:space="0"/>
            </w:tcBorders>
            <w:noWrap w:val="0"/>
            <w:vAlign w:val="center"/>
          </w:tcPr>
          <w:p w14:paraId="5B41537B">
            <w:pPr>
              <w:widowControl/>
              <w:jc w:val="center"/>
              <w:rPr>
                <w:rFonts w:hint="default" w:eastAsia="宋体"/>
                <w:kern w:val="0"/>
                <w:sz w:val="20"/>
                <w:lang w:val="en-US" w:eastAsia="zh-CN"/>
              </w:rPr>
            </w:pPr>
            <w:r>
              <w:rPr>
                <w:rFonts w:hint="eastAsia" w:eastAsia="宋体"/>
                <w:kern w:val="0"/>
                <w:sz w:val="20"/>
                <w:lang w:val="en-US" w:eastAsia="zh-CN"/>
              </w:rPr>
              <w:t>84.13</w:t>
            </w:r>
          </w:p>
        </w:tc>
        <w:tc>
          <w:tcPr>
            <w:tcW w:w="1134" w:type="dxa"/>
            <w:tcBorders>
              <w:top w:val="nil"/>
              <w:left w:val="single" w:color="auto" w:sz="4" w:space="0"/>
              <w:bottom w:val="single" w:color="auto" w:sz="4" w:space="0"/>
              <w:right w:val="nil"/>
            </w:tcBorders>
            <w:noWrap w:val="0"/>
            <w:vAlign w:val="center"/>
          </w:tcPr>
          <w:p w14:paraId="2CAB6E32">
            <w:pPr>
              <w:widowControl/>
              <w:jc w:val="center"/>
              <w:rPr>
                <w:rFonts w:hint="default" w:eastAsia="宋体"/>
                <w:kern w:val="0"/>
                <w:sz w:val="20"/>
                <w:lang w:val="en-US" w:eastAsia="zh-CN"/>
              </w:rPr>
            </w:pPr>
            <w:r>
              <w:rPr>
                <w:rFonts w:hint="eastAsia" w:eastAsia="宋体"/>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14:paraId="33032A32">
            <w:pPr>
              <w:widowControl/>
              <w:jc w:val="center"/>
              <w:rPr>
                <w:rFonts w:eastAsia="宋体"/>
                <w:color w:val="000000"/>
                <w:kern w:val="0"/>
                <w:sz w:val="20"/>
              </w:rPr>
            </w:pPr>
            <w:r>
              <w:rPr>
                <w:rFonts w:eastAsia="宋体"/>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14:paraId="0ABD3A1F">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65.54</w:t>
            </w:r>
          </w:p>
        </w:tc>
        <w:tc>
          <w:tcPr>
            <w:tcW w:w="1182" w:type="dxa"/>
            <w:gridSpan w:val="2"/>
            <w:tcBorders>
              <w:top w:val="nil"/>
              <w:left w:val="nil"/>
              <w:bottom w:val="single" w:color="auto" w:sz="4" w:space="0"/>
              <w:right w:val="single" w:color="auto" w:sz="4" w:space="0"/>
            </w:tcBorders>
            <w:noWrap w:val="0"/>
            <w:vAlign w:val="center"/>
          </w:tcPr>
          <w:p w14:paraId="029A7526">
            <w:pPr>
              <w:widowControl/>
              <w:jc w:val="center"/>
              <w:rPr>
                <w:rFonts w:hint="default" w:eastAsia="宋体"/>
                <w:kern w:val="0"/>
                <w:sz w:val="20"/>
                <w:lang w:val="en-US" w:eastAsia="zh-CN"/>
              </w:rPr>
            </w:pPr>
            <w:r>
              <w:rPr>
                <w:rFonts w:hint="eastAsia" w:eastAsia="宋体"/>
                <w:kern w:val="0"/>
                <w:sz w:val="20"/>
                <w:lang w:val="en-US" w:eastAsia="zh-CN"/>
              </w:rPr>
              <w:t>65.54</w:t>
            </w:r>
          </w:p>
        </w:tc>
        <w:tc>
          <w:tcPr>
            <w:tcW w:w="1158" w:type="dxa"/>
            <w:tcBorders>
              <w:top w:val="nil"/>
              <w:left w:val="nil"/>
              <w:bottom w:val="single" w:color="auto" w:sz="4" w:space="0"/>
              <w:right w:val="single" w:color="auto" w:sz="4" w:space="0"/>
            </w:tcBorders>
            <w:noWrap w:val="0"/>
            <w:vAlign w:val="center"/>
          </w:tcPr>
          <w:p w14:paraId="246832BE">
            <w:pPr>
              <w:widowControl/>
              <w:jc w:val="center"/>
              <w:rPr>
                <w:rFonts w:hint="default" w:eastAsia="宋体"/>
                <w:kern w:val="0"/>
                <w:sz w:val="20"/>
                <w:lang w:val="en-US" w:eastAsia="zh-CN"/>
              </w:rPr>
            </w:pPr>
            <w:r>
              <w:rPr>
                <w:rFonts w:hint="eastAsia" w:eastAsia="宋体"/>
                <w:kern w:val="0"/>
                <w:sz w:val="20"/>
                <w:lang w:val="en-US" w:eastAsia="zh-CN"/>
              </w:rPr>
              <w:t>0.00</w:t>
            </w:r>
          </w:p>
        </w:tc>
      </w:tr>
      <w:tr w14:paraId="4BFD0B2A">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562630CE">
            <w:pPr>
              <w:jc w:val="center"/>
              <w:rPr>
                <w:rFonts w:hint="eastAsia" w:eastAsia="宋体"/>
                <w:sz w:val="20"/>
              </w:rPr>
            </w:pPr>
            <w:r>
              <w:rPr>
                <w:rFonts w:hint="eastAsia" w:eastAsia="宋体"/>
                <w:sz w:val="20"/>
              </w:rPr>
              <w:t>一般公共预算</w:t>
            </w:r>
            <w:r>
              <w:rPr>
                <w:rFonts w:hint="eastAsia" w:eastAsia="宋体"/>
                <w:sz w:val="20"/>
                <w:lang w:val="en-US" w:eastAsia="zh-CN"/>
              </w:rPr>
              <w:t xml:space="preserve">    </w:t>
            </w:r>
            <w:r>
              <w:rPr>
                <w:rFonts w:hint="eastAsia" w:eastAsia="宋体"/>
                <w:sz w:val="20"/>
              </w:rPr>
              <w:t>拨款收入</w:t>
            </w:r>
          </w:p>
        </w:tc>
        <w:tc>
          <w:tcPr>
            <w:tcW w:w="1020" w:type="dxa"/>
            <w:tcBorders>
              <w:top w:val="nil"/>
              <w:left w:val="nil"/>
              <w:bottom w:val="single" w:color="auto" w:sz="4" w:space="0"/>
              <w:right w:val="single" w:color="auto" w:sz="4" w:space="0"/>
            </w:tcBorders>
            <w:noWrap w:val="0"/>
            <w:vAlign w:val="center"/>
          </w:tcPr>
          <w:p w14:paraId="1711CCC8">
            <w:pPr>
              <w:widowControl/>
              <w:jc w:val="center"/>
              <w:rPr>
                <w:rFonts w:hint="default" w:eastAsia="宋体"/>
                <w:kern w:val="0"/>
                <w:sz w:val="20"/>
                <w:lang w:val="en-US" w:eastAsia="zh-CN"/>
              </w:rPr>
            </w:pPr>
            <w:r>
              <w:rPr>
                <w:rFonts w:hint="eastAsia" w:eastAsia="宋体"/>
                <w:kern w:val="0"/>
                <w:sz w:val="20"/>
                <w:lang w:val="en-US" w:eastAsia="zh-CN"/>
              </w:rPr>
              <w:t>84.13</w:t>
            </w:r>
          </w:p>
        </w:tc>
        <w:tc>
          <w:tcPr>
            <w:tcW w:w="984" w:type="dxa"/>
            <w:gridSpan w:val="2"/>
            <w:tcBorders>
              <w:top w:val="nil"/>
              <w:left w:val="nil"/>
              <w:bottom w:val="single" w:color="auto" w:sz="4" w:space="0"/>
              <w:right w:val="single" w:color="auto" w:sz="4" w:space="0"/>
            </w:tcBorders>
            <w:noWrap w:val="0"/>
            <w:vAlign w:val="center"/>
          </w:tcPr>
          <w:p w14:paraId="22AA0C6C">
            <w:pPr>
              <w:jc w:val="center"/>
              <w:rPr>
                <w:rFonts w:hint="default" w:eastAsia="宋体"/>
                <w:kern w:val="0"/>
                <w:sz w:val="20"/>
                <w:lang w:val="en-US" w:eastAsia="zh-CN"/>
              </w:rPr>
            </w:pPr>
            <w:r>
              <w:rPr>
                <w:rFonts w:hint="eastAsia" w:eastAsia="宋体"/>
                <w:kern w:val="0"/>
                <w:sz w:val="20"/>
                <w:lang w:val="en-US" w:eastAsia="zh-CN"/>
              </w:rPr>
              <w:t>84.13</w:t>
            </w:r>
          </w:p>
        </w:tc>
        <w:tc>
          <w:tcPr>
            <w:tcW w:w="1134" w:type="dxa"/>
            <w:tcBorders>
              <w:top w:val="nil"/>
              <w:left w:val="single" w:color="auto" w:sz="4" w:space="0"/>
              <w:bottom w:val="single" w:color="auto" w:sz="4" w:space="0"/>
              <w:right w:val="nil"/>
            </w:tcBorders>
            <w:noWrap w:val="0"/>
            <w:vAlign w:val="center"/>
          </w:tcPr>
          <w:p w14:paraId="09246FB9">
            <w:pPr>
              <w:jc w:val="center"/>
              <w:rPr>
                <w:rFonts w:hint="default" w:eastAsia="宋体"/>
                <w:kern w:val="0"/>
                <w:sz w:val="20"/>
                <w:lang w:val="en-US" w:eastAsia="zh-CN"/>
              </w:rPr>
            </w:pPr>
            <w:r>
              <w:rPr>
                <w:rFonts w:hint="eastAsia" w:eastAsia="宋体"/>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14:paraId="51352B8B">
            <w:pPr>
              <w:autoSpaceDN w:val="0"/>
              <w:jc w:val="center"/>
              <w:textAlignment w:val="center"/>
              <w:rPr>
                <w:rFonts w:eastAsia="宋体"/>
                <w:color w:val="000000"/>
                <w:kern w:val="0"/>
                <w:sz w:val="20"/>
              </w:rPr>
            </w:pPr>
            <w:r>
              <w:rPr>
                <w:rFonts w:eastAsia="宋体"/>
                <w:color w:val="000000"/>
                <w:sz w:val="20"/>
              </w:rPr>
              <w:t>二、</w:t>
            </w:r>
            <w:r>
              <w:rPr>
                <w:rFonts w:hint="eastAsia" w:eastAsia="宋体"/>
                <w:color w:val="000000"/>
                <w:sz w:val="20"/>
              </w:rPr>
              <w:t>外交支出</w:t>
            </w:r>
          </w:p>
        </w:tc>
        <w:tc>
          <w:tcPr>
            <w:tcW w:w="1156" w:type="dxa"/>
            <w:tcBorders>
              <w:top w:val="nil"/>
              <w:left w:val="single" w:color="auto" w:sz="4" w:space="0"/>
              <w:bottom w:val="single" w:color="auto" w:sz="4" w:space="0"/>
              <w:right w:val="single" w:color="auto" w:sz="4" w:space="0"/>
            </w:tcBorders>
            <w:noWrap w:val="0"/>
            <w:vAlign w:val="center"/>
          </w:tcPr>
          <w:p w14:paraId="423BA84A">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171067FC">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3D8CFA37">
            <w:pPr>
              <w:jc w:val="center"/>
              <w:rPr>
                <w:rFonts w:eastAsia="宋体"/>
                <w:kern w:val="0"/>
                <w:sz w:val="20"/>
              </w:rPr>
            </w:pPr>
          </w:p>
        </w:tc>
      </w:tr>
      <w:tr w14:paraId="2FC3E6E5">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664EEC59">
            <w:pPr>
              <w:jc w:val="center"/>
              <w:rPr>
                <w:rFonts w:hint="eastAsia" w:eastAsia="宋体"/>
                <w:sz w:val="20"/>
              </w:rPr>
            </w:pPr>
            <w:r>
              <w:rPr>
                <w:rFonts w:hint="eastAsia" w:eastAsia="宋体"/>
                <w:sz w:val="20"/>
              </w:rPr>
              <w:t>政府性基金预算</w:t>
            </w:r>
            <w:r>
              <w:rPr>
                <w:rFonts w:hint="eastAsia" w:eastAsia="宋体"/>
                <w:sz w:val="20"/>
                <w:lang w:val="en-US" w:eastAsia="zh-CN"/>
              </w:rPr>
              <w:t xml:space="preserve">   </w:t>
            </w:r>
            <w:r>
              <w:rPr>
                <w:rFonts w:hint="eastAsia" w:eastAsia="宋体"/>
                <w:sz w:val="20"/>
              </w:rPr>
              <w:t>拨款收入</w:t>
            </w:r>
          </w:p>
        </w:tc>
        <w:tc>
          <w:tcPr>
            <w:tcW w:w="1020" w:type="dxa"/>
            <w:tcBorders>
              <w:top w:val="nil"/>
              <w:left w:val="nil"/>
              <w:bottom w:val="single" w:color="auto" w:sz="4" w:space="0"/>
              <w:right w:val="single" w:color="auto" w:sz="4" w:space="0"/>
            </w:tcBorders>
            <w:noWrap w:val="0"/>
            <w:vAlign w:val="center"/>
          </w:tcPr>
          <w:p w14:paraId="5D8A510D">
            <w:pPr>
              <w:widowControl/>
              <w:jc w:val="center"/>
              <w:rPr>
                <w:rFonts w:hint="default" w:eastAsia="宋体"/>
                <w:kern w:val="0"/>
                <w:sz w:val="20"/>
                <w:lang w:val="en-US" w:eastAsia="zh-CN"/>
              </w:rPr>
            </w:pPr>
            <w:r>
              <w:rPr>
                <w:rFonts w:hint="eastAsia" w:eastAsia="宋体"/>
                <w:kern w:val="0"/>
                <w:sz w:val="20"/>
                <w:lang w:val="en-US" w:eastAsia="zh-CN"/>
              </w:rPr>
              <w:t>0.00</w:t>
            </w:r>
          </w:p>
        </w:tc>
        <w:tc>
          <w:tcPr>
            <w:tcW w:w="984" w:type="dxa"/>
            <w:gridSpan w:val="2"/>
            <w:tcBorders>
              <w:top w:val="nil"/>
              <w:left w:val="nil"/>
              <w:bottom w:val="single" w:color="auto" w:sz="4" w:space="0"/>
              <w:right w:val="single" w:color="auto" w:sz="4" w:space="0"/>
            </w:tcBorders>
            <w:noWrap w:val="0"/>
            <w:vAlign w:val="center"/>
          </w:tcPr>
          <w:p w14:paraId="47D4C5D0">
            <w:pPr>
              <w:jc w:val="center"/>
              <w:rPr>
                <w:rFonts w:hint="default" w:eastAsia="宋体"/>
                <w:kern w:val="0"/>
                <w:sz w:val="20"/>
                <w:lang w:val="en-US" w:eastAsia="zh-CN"/>
              </w:rPr>
            </w:pPr>
            <w:r>
              <w:rPr>
                <w:rFonts w:hint="eastAsia" w:eastAsia="宋体"/>
                <w:kern w:val="0"/>
                <w:sz w:val="20"/>
                <w:lang w:val="en-US" w:eastAsia="zh-CN"/>
              </w:rPr>
              <w:t>0.00</w:t>
            </w:r>
          </w:p>
        </w:tc>
        <w:tc>
          <w:tcPr>
            <w:tcW w:w="1134" w:type="dxa"/>
            <w:tcBorders>
              <w:top w:val="nil"/>
              <w:left w:val="single" w:color="auto" w:sz="4" w:space="0"/>
              <w:bottom w:val="single" w:color="auto" w:sz="4" w:space="0"/>
              <w:right w:val="nil"/>
            </w:tcBorders>
            <w:noWrap w:val="0"/>
            <w:vAlign w:val="center"/>
          </w:tcPr>
          <w:p w14:paraId="36341FA4">
            <w:pPr>
              <w:jc w:val="center"/>
              <w:rPr>
                <w:rFonts w:hint="default" w:eastAsia="宋体"/>
                <w:kern w:val="0"/>
                <w:sz w:val="20"/>
                <w:lang w:val="en-US" w:eastAsia="zh-CN"/>
              </w:rPr>
            </w:pPr>
            <w:r>
              <w:rPr>
                <w:rFonts w:hint="eastAsia" w:eastAsia="宋体"/>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14:paraId="31A0EDB9">
            <w:pPr>
              <w:autoSpaceDN w:val="0"/>
              <w:jc w:val="center"/>
              <w:textAlignment w:val="center"/>
              <w:rPr>
                <w:rFonts w:eastAsia="宋体"/>
                <w:color w:val="000000"/>
                <w:kern w:val="0"/>
                <w:sz w:val="20"/>
              </w:rPr>
            </w:pPr>
            <w:r>
              <w:rPr>
                <w:rFonts w:eastAsia="宋体"/>
                <w:color w:val="000000"/>
                <w:sz w:val="20"/>
              </w:rPr>
              <w:t>三、国防支出</w:t>
            </w:r>
          </w:p>
        </w:tc>
        <w:tc>
          <w:tcPr>
            <w:tcW w:w="1156" w:type="dxa"/>
            <w:tcBorders>
              <w:top w:val="nil"/>
              <w:left w:val="single" w:color="auto" w:sz="4" w:space="0"/>
              <w:bottom w:val="single" w:color="auto" w:sz="4" w:space="0"/>
              <w:right w:val="single" w:color="auto" w:sz="4" w:space="0"/>
            </w:tcBorders>
            <w:noWrap w:val="0"/>
            <w:vAlign w:val="center"/>
          </w:tcPr>
          <w:p w14:paraId="0F600766">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73CBB4E4">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1161F856">
            <w:pPr>
              <w:jc w:val="center"/>
              <w:rPr>
                <w:rFonts w:eastAsia="宋体"/>
                <w:kern w:val="0"/>
                <w:sz w:val="20"/>
              </w:rPr>
            </w:pPr>
          </w:p>
        </w:tc>
      </w:tr>
      <w:tr w14:paraId="5D3081A1">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6B25F734">
            <w:pPr>
              <w:jc w:val="center"/>
              <w:rPr>
                <w:rFonts w:hint="eastAsia" w:eastAsia="宋体"/>
                <w:sz w:val="20"/>
              </w:rPr>
            </w:pPr>
            <w:r>
              <w:rPr>
                <w:rFonts w:hint="eastAsia" w:eastAsia="宋体"/>
                <w:sz w:val="20"/>
              </w:rPr>
              <w:t>国有资本经营预算拨款收入</w:t>
            </w:r>
          </w:p>
        </w:tc>
        <w:tc>
          <w:tcPr>
            <w:tcW w:w="1020" w:type="dxa"/>
            <w:tcBorders>
              <w:top w:val="nil"/>
              <w:left w:val="nil"/>
              <w:bottom w:val="single" w:color="auto" w:sz="4" w:space="0"/>
              <w:right w:val="single" w:color="auto" w:sz="4" w:space="0"/>
            </w:tcBorders>
            <w:noWrap w:val="0"/>
            <w:vAlign w:val="center"/>
          </w:tcPr>
          <w:p w14:paraId="3A74ACE1">
            <w:pPr>
              <w:widowControl/>
              <w:jc w:val="center"/>
              <w:rPr>
                <w:rFonts w:hint="default" w:eastAsia="宋体"/>
                <w:kern w:val="0"/>
                <w:sz w:val="20"/>
                <w:lang w:val="en-US" w:eastAsia="zh-CN"/>
              </w:rPr>
            </w:pPr>
            <w:r>
              <w:rPr>
                <w:rFonts w:hint="eastAsia" w:eastAsia="宋体"/>
                <w:kern w:val="0"/>
                <w:sz w:val="20"/>
                <w:lang w:val="en-US" w:eastAsia="zh-CN"/>
              </w:rPr>
              <w:t>0.00</w:t>
            </w:r>
          </w:p>
        </w:tc>
        <w:tc>
          <w:tcPr>
            <w:tcW w:w="984" w:type="dxa"/>
            <w:gridSpan w:val="2"/>
            <w:tcBorders>
              <w:top w:val="nil"/>
              <w:left w:val="nil"/>
              <w:bottom w:val="single" w:color="auto" w:sz="4" w:space="0"/>
              <w:right w:val="single" w:color="auto" w:sz="4" w:space="0"/>
            </w:tcBorders>
            <w:noWrap w:val="0"/>
            <w:vAlign w:val="center"/>
          </w:tcPr>
          <w:p w14:paraId="09C6E91A">
            <w:pPr>
              <w:jc w:val="center"/>
              <w:rPr>
                <w:rFonts w:hint="default" w:eastAsia="宋体"/>
                <w:kern w:val="0"/>
                <w:sz w:val="20"/>
                <w:lang w:val="en-US" w:eastAsia="zh-CN"/>
              </w:rPr>
            </w:pPr>
            <w:r>
              <w:rPr>
                <w:rFonts w:hint="eastAsia" w:eastAsia="宋体"/>
                <w:kern w:val="0"/>
                <w:sz w:val="20"/>
                <w:lang w:val="en-US" w:eastAsia="zh-CN"/>
              </w:rPr>
              <w:t>0.00</w:t>
            </w:r>
          </w:p>
        </w:tc>
        <w:tc>
          <w:tcPr>
            <w:tcW w:w="1134" w:type="dxa"/>
            <w:tcBorders>
              <w:top w:val="nil"/>
              <w:left w:val="single" w:color="auto" w:sz="4" w:space="0"/>
              <w:bottom w:val="single" w:color="auto" w:sz="4" w:space="0"/>
              <w:right w:val="nil"/>
            </w:tcBorders>
            <w:noWrap w:val="0"/>
            <w:vAlign w:val="center"/>
          </w:tcPr>
          <w:p w14:paraId="371BA79D">
            <w:pPr>
              <w:jc w:val="center"/>
              <w:rPr>
                <w:rFonts w:hint="default" w:eastAsia="宋体"/>
                <w:kern w:val="0"/>
                <w:sz w:val="20"/>
                <w:lang w:val="en-US" w:eastAsia="zh-CN"/>
              </w:rPr>
            </w:pPr>
            <w:r>
              <w:rPr>
                <w:rFonts w:hint="eastAsia" w:eastAsia="宋体"/>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14:paraId="774C0FF0">
            <w:pPr>
              <w:autoSpaceDN w:val="0"/>
              <w:jc w:val="center"/>
              <w:textAlignment w:val="center"/>
              <w:rPr>
                <w:rFonts w:eastAsia="宋体"/>
                <w:color w:val="000000"/>
                <w:kern w:val="0"/>
                <w:sz w:val="20"/>
              </w:rPr>
            </w:pPr>
            <w:r>
              <w:rPr>
                <w:rFonts w:eastAsia="宋体"/>
                <w:color w:val="000000"/>
                <w:kern w:val="0"/>
                <w:sz w:val="20"/>
              </w:rPr>
              <w:t>……</w:t>
            </w:r>
          </w:p>
        </w:tc>
        <w:tc>
          <w:tcPr>
            <w:tcW w:w="1156" w:type="dxa"/>
            <w:tcBorders>
              <w:top w:val="nil"/>
              <w:left w:val="single" w:color="auto" w:sz="4" w:space="0"/>
              <w:bottom w:val="single" w:color="auto" w:sz="4" w:space="0"/>
              <w:right w:val="single" w:color="auto" w:sz="4" w:space="0"/>
            </w:tcBorders>
            <w:noWrap w:val="0"/>
            <w:vAlign w:val="center"/>
          </w:tcPr>
          <w:p w14:paraId="607C6C9B">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4D91E2AC">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3ED4DE47">
            <w:pPr>
              <w:jc w:val="center"/>
              <w:rPr>
                <w:rFonts w:eastAsia="宋体"/>
                <w:kern w:val="0"/>
                <w:sz w:val="20"/>
              </w:rPr>
            </w:pPr>
          </w:p>
        </w:tc>
      </w:tr>
      <w:tr w14:paraId="44704D2B">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shd w:val="solid" w:color="FFFFFF" w:fill="auto"/>
            <w:noWrap w:val="0"/>
            <w:vAlign w:val="center"/>
          </w:tcPr>
          <w:p w14:paraId="087F370C">
            <w:pPr>
              <w:jc w:val="center"/>
              <w:rPr>
                <w:rFonts w:hint="eastAsia" w:eastAsia="宋体"/>
                <w:sz w:val="20"/>
              </w:rPr>
            </w:pPr>
            <w:r>
              <w:rPr>
                <w:rFonts w:hint="eastAsia" w:eastAsia="宋体"/>
                <w:sz w:val="20"/>
              </w:rPr>
              <w:t>二、财政专户管理</w:t>
            </w:r>
            <w:r>
              <w:rPr>
                <w:rFonts w:hint="eastAsia" w:eastAsia="宋体"/>
                <w:sz w:val="20"/>
                <w:lang w:val="en-US" w:eastAsia="zh-CN"/>
              </w:rPr>
              <w:t xml:space="preserve">  </w:t>
            </w:r>
            <w:r>
              <w:rPr>
                <w:rFonts w:hint="eastAsia" w:eastAsia="宋体"/>
                <w:sz w:val="20"/>
              </w:rPr>
              <w:t>资金收入</w:t>
            </w:r>
          </w:p>
        </w:tc>
        <w:tc>
          <w:tcPr>
            <w:tcW w:w="1020" w:type="dxa"/>
            <w:tcBorders>
              <w:top w:val="nil"/>
              <w:left w:val="nil"/>
              <w:bottom w:val="single" w:color="auto" w:sz="4" w:space="0"/>
              <w:right w:val="single" w:color="auto" w:sz="4" w:space="0"/>
            </w:tcBorders>
            <w:noWrap w:val="0"/>
            <w:vAlign w:val="center"/>
          </w:tcPr>
          <w:p w14:paraId="3DAC975E">
            <w:pPr>
              <w:widowControl/>
              <w:jc w:val="center"/>
              <w:rPr>
                <w:rFonts w:hint="default" w:eastAsia="宋体"/>
                <w:kern w:val="0"/>
                <w:sz w:val="20"/>
                <w:lang w:val="en-US" w:eastAsia="zh-CN"/>
              </w:rPr>
            </w:pPr>
            <w:r>
              <w:rPr>
                <w:rFonts w:hint="eastAsia" w:eastAsia="宋体"/>
                <w:kern w:val="0"/>
                <w:sz w:val="20"/>
                <w:lang w:val="en-US" w:eastAsia="zh-CN"/>
              </w:rPr>
              <w:t>0.00</w:t>
            </w:r>
          </w:p>
        </w:tc>
        <w:tc>
          <w:tcPr>
            <w:tcW w:w="984" w:type="dxa"/>
            <w:gridSpan w:val="2"/>
            <w:tcBorders>
              <w:top w:val="nil"/>
              <w:left w:val="nil"/>
              <w:bottom w:val="single" w:color="auto" w:sz="4" w:space="0"/>
              <w:right w:val="single" w:color="auto" w:sz="4" w:space="0"/>
            </w:tcBorders>
            <w:noWrap w:val="0"/>
            <w:vAlign w:val="center"/>
          </w:tcPr>
          <w:p w14:paraId="415A3495">
            <w:pPr>
              <w:widowControl/>
              <w:jc w:val="center"/>
              <w:rPr>
                <w:rFonts w:hint="default" w:eastAsia="宋体"/>
                <w:kern w:val="0"/>
                <w:sz w:val="20"/>
                <w:lang w:val="en-US" w:eastAsia="zh-CN"/>
              </w:rPr>
            </w:pPr>
            <w:r>
              <w:rPr>
                <w:rFonts w:hint="eastAsia" w:eastAsia="宋体"/>
                <w:kern w:val="0"/>
                <w:sz w:val="20"/>
                <w:lang w:val="en-US" w:eastAsia="zh-CN"/>
              </w:rPr>
              <w:t>0.00</w:t>
            </w:r>
          </w:p>
        </w:tc>
        <w:tc>
          <w:tcPr>
            <w:tcW w:w="1134" w:type="dxa"/>
            <w:tcBorders>
              <w:top w:val="nil"/>
              <w:left w:val="single" w:color="auto" w:sz="4" w:space="0"/>
              <w:bottom w:val="single" w:color="auto" w:sz="4" w:space="0"/>
              <w:right w:val="nil"/>
            </w:tcBorders>
            <w:noWrap w:val="0"/>
            <w:vAlign w:val="center"/>
          </w:tcPr>
          <w:p w14:paraId="21837FFF">
            <w:pPr>
              <w:widowControl/>
              <w:jc w:val="center"/>
              <w:rPr>
                <w:rFonts w:hint="default" w:eastAsia="宋体"/>
                <w:kern w:val="0"/>
                <w:sz w:val="20"/>
                <w:lang w:val="en-US" w:eastAsia="zh-CN"/>
              </w:rPr>
            </w:pPr>
            <w:r>
              <w:rPr>
                <w:rFonts w:hint="eastAsia" w:eastAsia="宋体"/>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14:paraId="268E3060">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八、社会保障和就业支出</w:t>
            </w:r>
          </w:p>
        </w:tc>
        <w:tc>
          <w:tcPr>
            <w:tcW w:w="1156" w:type="dxa"/>
            <w:tcBorders>
              <w:top w:val="nil"/>
              <w:left w:val="single" w:color="auto" w:sz="4" w:space="0"/>
              <w:bottom w:val="single" w:color="auto" w:sz="4" w:space="0"/>
              <w:right w:val="single" w:color="auto" w:sz="4" w:space="0"/>
            </w:tcBorders>
            <w:noWrap w:val="0"/>
            <w:vAlign w:val="center"/>
          </w:tcPr>
          <w:p w14:paraId="48508009">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8.30</w:t>
            </w:r>
          </w:p>
        </w:tc>
        <w:tc>
          <w:tcPr>
            <w:tcW w:w="1182" w:type="dxa"/>
            <w:gridSpan w:val="2"/>
            <w:tcBorders>
              <w:top w:val="nil"/>
              <w:left w:val="nil"/>
              <w:bottom w:val="single" w:color="auto" w:sz="4" w:space="0"/>
              <w:right w:val="single" w:color="auto" w:sz="4" w:space="0"/>
            </w:tcBorders>
            <w:noWrap w:val="0"/>
            <w:vAlign w:val="center"/>
          </w:tcPr>
          <w:p w14:paraId="57534A4D">
            <w:pPr>
              <w:widowControl/>
              <w:jc w:val="center"/>
              <w:rPr>
                <w:rFonts w:hint="default" w:eastAsia="宋体"/>
                <w:kern w:val="0"/>
                <w:sz w:val="20"/>
                <w:lang w:val="en-US" w:eastAsia="zh-CN"/>
              </w:rPr>
            </w:pPr>
            <w:r>
              <w:rPr>
                <w:rFonts w:hint="eastAsia" w:eastAsia="宋体"/>
                <w:kern w:val="0"/>
                <w:sz w:val="20"/>
                <w:lang w:val="en-US" w:eastAsia="zh-CN"/>
              </w:rPr>
              <w:t>8.30</w:t>
            </w:r>
          </w:p>
        </w:tc>
        <w:tc>
          <w:tcPr>
            <w:tcW w:w="1158" w:type="dxa"/>
            <w:tcBorders>
              <w:top w:val="nil"/>
              <w:left w:val="nil"/>
              <w:bottom w:val="single" w:color="auto" w:sz="4" w:space="0"/>
              <w:right w:val="single" w:color="auto" w:sz="4" w:space="0"/>
            </w:tcBorders>
            <w:noWrap w:val="0"/>
            <w:vAlign w:val="center"/>
          </w:tcPr>
          <w:p w14:paraId="26D0CBFF">
            <w:pPr>
              <w:widowControl/>
              <w:jc w:val="center"/>
              <w:rPr>
                <w:rFonts w:hint="default" w:eastAsia="宋体"/>
                <w:kern w:val="0"/>
                <w:sz w:val="20"/>
                <w:lang w:val="en-US" w:eastAsia="zh-CN"/>
              </w:rPr>
            </w:pPr>
            <w:r>
              <w:rPr>
                <w:rFonts w:hint="eastAsia" w:eastAsia="宋体"/>
                <w:kern w:val="0"/>
                <w:sz w:val="20"/>
                <w:lang w:val="en-US" w:eastAsia="zh-CN"/>
              </w:rPr>
              <w:t>0.00</w:t>
            </w:r>
          </w:p>
        </w:tc>
      </w:tr>
      <w:tr w14:paraId="1DE09A32">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shd w:val="clear" w:color="auto" w:fill="FFFFFF"/>
            <w:noWrap w:val="0"/>
            <w:vAlign w:val="center"/>
          </w:tcPr>
          <w:p w14:paraId="3446193D">
            <w:pPr>
              <w:jc w:val="center"/>
              <w:rPr>
                <w:rFonts w:hint="eastAsia" w:eastAsia="宋体"/>
                <w:sz w:val="20"/>
              </w:rPr>
            </w:pPr>
            <w:r>
              <w:rPr>
                <w:rFonts w:hint="eastAsia" w:eastAsia="宋体"/>
                <w:sz w:val="20"/>
              </w:rPr>
              <w:t>三、单位资金收入</w:t>
            </w:r>
          </w:p>
        </w:tc>
        <w:tc>
          <w:tcPr>
            <w:tcW w:w="1020" w:type="dxa"/>
            <w:tcBorders>
              <w:top w:val="nil"/>
              <w:left w:val="nil"/>
              <w:bottom w:val="single" w:color="auto" w:sz="4" w:space="0"/>
              <w:right w:val="single" w:color="auto" w:sz="4" w:space="0"/>
            </w:tcBorders>
            <w:noWrap w:val="0"/>
            <w:vAlign w:val="center"/>
          </w:tcPr>
          <w:p w14:paraId="282A21B2">
            <w:pPr>
              <w:widowControl/>
              <w:jc w:val="center"/>
              <w:rPr>
                <w:rFonts w:hint="default" w:eastAsia="宋体"/>
                <w:kern w:val="0"/>
                <w:sz w:val="20"/>
                <w:lang w:val="en-US" w:eastAsia="zh-CN"/>
              </w:rPr>
            </w:pPr>
            <w:r>
              <w:rPr>
                <w:rFonts w:hint="eastAsia" w:eastAsia="宋体"/>
                <w:kern w:val="0"/>
                <w:sz w:val="20"/>
                <w:lang w:val="en-US" w:eastAsia="zh-CN"/>
              </w:rPr>
              <w:t>0.00</w:t>
            </w:r>
          </w:p>
        </w:tc>
        <w:tc>
          <w:tcPr>
            <w:tcW w:w="984" w:type="dxa"/>
            <w:gridSpan w:val="2"/>
            <w:tcBorders>
              <w:top w:val="nil"/>
              <w:left w:val="nil"/>
              <w:bottom w:val="single" w:color="auto" w:sz="4" w:space="0"/>
              <w:right w:val="single" w:color="auto" w:sz="4" w:space="0"/>
            </w:tcBorders>
            <w:noWrap w:val="0"/>
            <w:vAlign w:val="center"/>
          </w:tcPr>
          <w:p w14:paraId="1D330783">
            <w:pPr>
              <w:widowControl/>
              <w:jc w:val="center"/>
              <w:rPr>
                <w:rFonts w:hint="default" w:eastAsia="宋体"/>
                <w:kern w:val="0"/>
                <w:sz w:val="20"/>
                <w:lang w:val="en-US" w:eastAsia="zh-CN"/>
              </w:rPr>
            </w:pPr>
            <w:r>
              <w:rPr>
                <w:rFonts w:hint="eastAsia" w:eastAsia="宋体"/>
                <w:kern w:val="0"/>
                <w:sz w:val="20"/>
                <w:lang w:val="en-US" w:eastAsia="zh-CN"/>
              </w:rPr>
              <w:t>0.00</w:t>
            </w:r>
          </w:p>
        </w:tc>
        <w:tc>
          <w:tcPr>
            <w:tcW w:w="1134" w:type="dxa"/>
            <w:tcBorders>
              <w:top w:val="nil"/>
              <w:left w:val="single" w:color="auto" w:sz="4" w:space="0"/>
              <w:bottom w:val="single" w:color="auto" w:sz="4" w:space="0"/>
              <w:right w:val="nil"/>
            </w:tcBorders>
            <w:noWrap w:val="0"/>
            <w:vAlign w:val="center"/>
          </w:tcPr>
          <w:p w14:paraId="5323BF00">
            <w:pPr>
              <w:widowControl/>
              <w:jc w:val="center"/>
              <w:rPr>
                <w:rFonts w:hint="default" w:eastAsia="宋体"/>
                <w:kern w:val="0"/>
                <w:sz w:val="20"/>
                <w:lang w:val="en-US" w:eastAsia="zh-CN"/>
              </w:rPr>
            </w:pPr>
            <w:r>
              <w:rPr>
                <w:rFonts w:hint="eastAsia" w:eastAsia="宋体"/>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14:paraId="0D838B86">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十、卫生健康支出</w:t>
            </w:r>
          </w:p>
        </w:tc>
        <w:tc>
          <w:tcPr>
            <w:tcW w:w="1156" w:type="dxa"/>
            <w:tcBorders>
              <w:top w:val="nil"/>
              <w:left w:val="single" w:color="auto" w:sz="4" w:space="0"/>
              <w:bottom w:val="single" w:color="auto" w:sz="4" w:space="0"/>
              <w:right w:val="single" w:color="auto" w:sz="4" w:space="0"/>
            </w:tcBorders>
            <w:noWrap w:val="0"/>
            <w:vAlign w:val="center"/>
          </w:tcPr>
          <w:p w14:paraId="2D855C16">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3.81</w:t>
            </w:r>
          </w:p>
        </w:tc>
        <w:tc>
          <w:tcPr>
            <w:tcW w:w="1182" w:type="dxa"/>
            <w:gridSpan w:val="2"/>
            <w:tcBorders>
              <w:top w:val="nil"/>
              <w:left w:val="nil"/>
              <w:bottom w:val="single" w:color="auto" w:sz="4" w:space="0"/>
              <w:right w:val="single" w:color="auto" w:sz="4" w:space="0"/>
            </w:tcBorders>
            <w:noWrap w:val="0"/>
            <w:vAlign w:val="center"/>
          </w:tcPr>
          <w:p w14:paraId="7593D5D7">
            <w:pPr>
              <w:widowControl/>
              <w:jc w:val="center"/>
              <w:rPr>
                <w:rFonts w:hint="default" w:eastAsia="宋体"/>
                <w:kern w:val="0"/>
                <w:sz w:val="20"/>
                <w:lang w:val="en-US" w:eastAsia="zh-CN"/>
              </w:rPr>
            </w:pPr>
            <w:r>
              <w:rPr>
                <w:rFonts w:hint="eastAsia" w:eastAsia="宋体"/>
                <w:kern w:val="0"/>
                <w:sz w:val="20"/>
                <w:lang w:val="en-US" w:eastAsia="zh-CN"/>
              </w:rPr>
              <w:t>3.81</w:t>
            </w:r>
          </w:p>
        </w:tc>
        <w:tc>
          <w:tcPr>
            <w:tcW w:w="1158" w:type="dxa"/>
            <w:tcBorders>
              <w:top w:val="nil"/>
              <w:left w:val="nil"/>
              <w:bottom w:val="single" w:color="auto" w:sz="4" w:space="0"/>
              <w:right w:val="single" w:color="auto" w:sz="4" w:space="0"/>
            </w:tcBorders>
            <w:noWrap w:val="0"/>
            <w:vAlign w:val="center"/>
          </w:tcPr>
          <w:p w14:paraId="6FF05332">
            <w:pPr>
              <w:widowControl/>
              <w:jc w:val="center"/>
              <w:rPr>
                <w:rFonts w:hint="default" w:eastAsia="宋体"/>
                <w:kern w:val="0"/>
                <w:sz w:val="20"/>
                <w:lang w:val="en-US" w:eastAsia="zh-CN"/>
              </w:rPr>
            </w:pPr>
            <w:r>
              <w:rPr>
                <w:rFonts w:hint="eastAsia" w:eastAsia="宋体"/>
                <w:kern w:val="0"/>
                <w:sz w:val="20"/>
                <w:lang w:val="en-US" w:eastAsia="zh-CN"/>
              </w:rPr>
              <w:t>0.00</w:t>
            </w:r>
          </w:p>
        </w:tc>
      </w:tr>
      <w:tr w14:paraId="5D2E3DAB">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6272B8B1">
            <w:pPr>
              <w:jc w:val="center"/>
              <w:rPr>
                <w:rFonts w:hint="eastAsia" w:eastAsia="宋体"/>
                <w:sz w:val="20"/>
              </w:rPr>
            </w:pPr>
            <w:r>
              <w:rPr>
                <w:rFonts w:hint="eastAsia" w:eastAsia="宋体"/>
                <w:sz w:val="20"/>
              </w:rPr>
              <w:t>事业收入</w:t>
            </w:r>
          </w:p>
        </w:tc>
        <w:tc>
          <w:tcPr>
            <w:tcW w:w="1020" w:type="dxa"/>
            <w:tcBorders>
              <w:top w:val="nil"/>
              <w:left w:val="nil"/>
              <w:bottom w:val="single" w:color="auto" w:sz="4" w:space="0"/>
              <w:right w:val="single" w:color="auto" w:sz="4" w:space="0"/>
            </w:tcBorders>
            <w:noWrap w:val="0"/>
            <w:vAlign w:val="center"/>
          </w:tcPr>
          <w:p w14:paraId="66EA9084">
            <w:pPr>
              <w:widowControl/>
              <w:jc w:val="center"/>
              <w:rPr>
                <w:rFonts w:hint="default" w:eastAsia="宋体"/>
                <w:kern w:val="0"/>
                <w:sz w:val="20"/>
                <w:lang w:val="en-US" w:eastAsia="zh-CN"/>
              </w:rPr>
            </w:pPr>
            <w:r>
              <w:rPr>
                <w:rFonts w:hint="eastAsia" w:eastAsia="宋体"/>
                <w:kern w:val="0"/>
                <w:sz w:val="20"/>
                <w:lang w:val="en-US" w:eastAsia="zh-CN"/>
              </w:rPr>
              <w:t>0.00</w:t>
            </w:r>
          </w:p>
        </w:tc>
        <w:tc>
          <w:tcPr>
            <w:tcW w:w="984" w:type="dxa"/>
            <w:gridSpan w:val="2"/>
            <w:tcBorders>
              <w:top w:val="nil"/>
              <w:left w:val="nil"/>
              <w:bottom w:val="single" w:color="auto" w:sz="4" w:space="0"/>
              <w:right w:val="single" w:color="auto" w:sz="4" w:space="0"/>
            </w:tcBorders>
            <w:noWrap w:val="0"/>
            <w:vAlign w:val="center"/>
          </w:tcPr>
          <w:p w14:paraId="2BDD9628">
            <w:pPr>
              <w:widowControl/>
              <w:jc w:val="center"/>
              <w:rPr>
                <w:rFonts w:hint="default" w:eastAsia="宋体"/>
                <w:kern w:val="0"/>
                <w:sz w:val="20"/>
                <w:lang w:val="en-US" w:eastAsia="zh-CN"/>
              </w:rPr>
            </w:pPr>
            <w:r>
              <w:rPr>
                <w:rFonts w:hint="eastAsia" w:eastAsia="宋体"/>
                <w:kern w:val="0"/>
                <w:sz w:val="20"/>
                <w:lang w:val="en-US" w:eastAsia="zh-CN"/>
              </w:rPr>
              <w:t>0.00</w:t>
            </w:r>
          </w:p>
        </w:tc>
        <w:tc>
          <w:tcPr>
            <w:tcW w:w="1134" w:type="dxa"/>
            <w:tcBorders>
              <w:top w:val="nil"/>
              <w:left w:val="single" w:color="auto" w:sz="4" w:space="0"/>
              <w:bottom w:val="single" w:color="auto" w:sz="4" w:space="0"/>
              <w:right w:val="nil"/>
            </w:tcBorders>
            <w:noWrap w:val="0"/>
            <w:vAlign w:val="center"/>
          </w:tcPr>
          <w:p w14:paraId="39EC2C22">
            <w:pPr>
              <w:widowControl/>
              <w:jc w:val="center"/>
              <w:rPr>
                <w:rFonts w:hint="default" w:eastAsia="宋体"/>
                <w:kern w:val="0"/>
                <w:sz w:val="20"/>
                <w:lang w:val="en-US" w:eastAsia="zh-CN"/>
              </w:rPr>
            </w:pPr>
            <w:r>
              <w:rPr>
                <w:rFonts w:hint="eastAsia" w:eastAsia="宋体"/>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14:paraId="762AD8E5">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二十、住房保障支出</w:t>
            </w:r>
          </w:p>
        </w:tc>
        <w:tc>
          <w:tcPr>
            <w:tcW w:w="1156" w:type="dxa"/>
            <w:tcBorders>
              <w:top w:val="nil"/>
              <w:left w:val="single" w:color="auto" w:sz="4" w:space="0"/>
              <w:bottom w:val="single" w:color="auto" w:sz="4" w:space="0"/>
              <w:right w:val="single" w:color="auto" w:sz="4" w:space="0"/>
            </w:tcBorders>
            <w:noWrap w:val="0"/>
            <w:vAlign w:val="center"/>
          </w:tcPr>
          <w:p w14:paraId="5509F9F5">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6.49</w:t>
            </w:r>
          </w:p>
        </w:tc>
        <w:tc>
          <w:tcPr>
            <w:tcW w:w="1182" w:type="dxa"/>
            <w:gridSpan w:val="2"/>
            <w:tcBorders>
              <w:top w:val="nil"/>
              <w:left w:val="nil"/>
              <w:bottom w:val="single" w:color="auto" w:sz="4" w:space="0"/>
              <w:right w:val="single" w:color="auto" w:sz="4" w:space="0"/>
            </w:tcBorders>
            <w:noWrap w:val="0"/>
            <w:vAlign w:val="center"/>
          </w:tcPr>
          <w:p w14:paraId="1C77CA81">
            <w:pPr>
              <w:widowControl/>
              <w:jc w:val="center"/>
              <w:rPr>
                <w:rFonts w:hint="default" w:eastAsia="宋体"/>
                <w:kern w:val="0"/>
                <w:sz w:val="20"/>
                <w:lang w:val="en-US" w:eastAsia="zh-CN"/>
              </w:rPr>
            </w:pPr>
            <w:r>
              <w:rPr>
                <w:rFonts w:hint="eastAsia" w:eastAsia="宋体"/>
                <w:kern w:val="0"/>
                <w:sz w:val="20"/>
                <w:lang w:val="en-US" w:eastAsia="zh-CN"/>
              </w:rPr>
              <w:t>6.49</w:t>
            </w:r>
          </w:p>
        </w:tc>
        <w:tc>
          <w:tcPr>
            <w:tcW w:w="1158" w:type="dxa"/>
            <w:tcBorders>
              <w:top w:val="nil"/>
              <w:left w:val="nil"/>
              <w:bottom w:val="single" w:color="auto" w:sz="4" w:space="0"/>
              <w:right w:val="single" w:color="auto" w:sz="4" w:space="0"/>
            </w:tcBorders>
            <w:noWrap w:val="0"/>
            <w:vAlign w:val="center"/>
          </w:tcPr>
          <w:p w14:paraId="54E5DDB7">
            <w:pPr>
              <w:widowControl/>
              <w:jc w:val="center"/>
              <w:rPr>
                <w:rFonts w:hint="default" w:eastAsia="宋体"/>
                <w:kern w:val="0"/>
                <w:sz w:val="20"/>
                <w:lang w:val="en-US" w:eastAsia="zh-CN"/>
              </w:rPr>
            </w:pPr>
            <w:r>
              <w:rPr>
                <w:rFonts w:hint="eastAsia" w:eastAsia="宋体"/>
                <w:kern w:val="0"/>
                <w:sz w:val="20"/>
                <w:lang w:val="en-US" w:eastAsia="zh-CN"/>
              </w:rPr>
              <w:t>0.00</w:t>
            </w:r>
          </w:p>
        </w:tc>
      </w:tr>
      <w:tr w14:paraId="69A67B69">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5003016C">
            <w:pPr>
              <w:jc w:val="both"/>
              <w:rPr>
                <w:rFonts w:hint="eastAsia" w:eastAsia="宋体"/>
                <w:sz w:val="20"/>
              </w:rPr>
            </w:pPr>
            <w:r>
              <w:rPr>
                <w:rFonts w:hint="eastAsia" w:eastAsia="宋体"/>
                <w:sz w:val="20"/>
              </w:rPr>
              <w:t>事业单位经营收入</w:t>
            </w:r>
          </w:p>
        </w:tc>
        <w:tc>
          <w:tcPr>
            <w:tcW w:w="1020" w:type="dxa"/>
            <w:tcBorders>
              <w:top w:val="nil"/>
              <w:left w:val="nil"/>
              <w:bottom w:val="single" w:color="auto" w:sz="4" w:space="0"/>
              <w:right w:val="single" w:color="auto" w:sz="4" w:space="0"/>
            </w:tcBorders>
            <w:noWrap w:val="0"/>
            <w:vAlign w:val="center"/>
          </w:tcPr>
          <w:p w14:paraId="58B195F2">
            <w:pPr>
              <w:widowControl/>
              <w:jc w:val="center"/>
              <w:rPr>
                <w:rFonts w:hint="default" w:eastAsia="宋体"/>
                <w:kern w:val="0"/>
                <w:sz w:val="20"/>
                <w:lang w:val="en-US" w:eastAsia="zh-CN"/>
              </w:rPr>
            </w:pPr>
            <w:r>
              <w:rPr>
                <w:rFonts w:hint="eastAsia" w:eastAsia="宋体"/>
                <w:kern w:val="0"/>
                <w:sz w:val="20"/>
                <w:lang w:val="en-US" w:eastAsia="zh-CN"/>
              </w:rPr>
              <w:t>0.00</w:t>
            </w:r>
          </w:p>
        </w:tc>
        <w:tc>
          <w:tcPr>
            <w:tcW w:w="984" w:type="dxa"/>
            <w:gridSpan w:val="2"/>
            <w:tcBorders>
              <w:top w:val="nil"/>
              <w:left w:val="nil"/>
              <w:bottom w:val="single" w:color="auto" w:sz="4" w:space="0"/>
              <w:right w:val="single" w:color="auto" w:sz="4" w:space="0"/>
            </w:tcBorders>
            <w:noWrap w:val="0"/>
            <w:vAlign w:val="center"/>
          </w:tcPr>
          <w:p w14:paraId="08F60C70">
            <w:pPr>
              <w:jc w:val="center"/>
              <w:rPr>
                <w:rFonts w:hint="default" w:eastAsia="宋体"/>
                <w:kern w:val="0"/>
                <w:sz w:val="20"/>
                <w:lang w:val="en-US" w:eastAsia="zh-CN"/>
              </w:rPr>
            </w:pPr>
            <w:r>
              <w:rPr>
                <w:rFonts w:hint="eastAsia" w:eastAsia="宋体"/>
                <w:kern w:val="0"/>
                <w:sz w:val="20"/>
                <w:lang w:val="en-US" w:eastAsia="zh-CN"/>
              </w:rPr>
              <w:t>0.00</w:t>
            </w:r>
          </w:p>
        </w:tc>
        <w:tc>
          <w:tcPr>
            <w:tcW w:w="1134" w:type="dxa"/>
            <w:tcBorders>
              <w:top w:val="nil"/>
              <w:left w:val="single" w:color="auto" w:sz="4" w:space="0"/>
              <w:bottom w:val="single" w:color="auto" w:sz="4" w:space="0"/>
              <w:right w:val="nil"/>
            </w:tcBorders>
            <w:noWrap w:val="0"/>
            <w:vAlign w:val="center"/>
          </w:tcPr>
          <w:p w14:paraId="6BF5F649">
            <w:pPr>
              <w:jc w:val="center"/>
              <w:rPr>
                <w:rFonts w:hint="default" w:eastAsia="宋体"/>
                <w:kern w:val="0"/>
                <w:sz w:val="20"/>
                <w:lang w:val="en-US" w:eastAsia="zh-CN"/>
              </w:rPr>
            </w:pPr>
            <w:r>
              <w:rPr>
                <w:rFonts w:hint="eastAsia" w:eastAsia="宋体"/>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14:paraId="7C588379">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14:paraId="0B717E07">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34CE667D">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5D9FD12F">
            <w:pPr>
              <w:jc w:val="center"/>
              <w:rPr>
                <w:rFonts w:eastAsia="宋体"/>
                <w:kern w:val="0"/>
                <w:sz w:val="20"/>
              </w:rPr>
            </w:pPr>
          </w:p>
        </w:tc>
      </w:tr>
      <w:tr w14:paraId="174FFBA2">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768AD78D">
            <w:pPr>
              <w:jc w:val="center"/>
              <w:rPr>
                <w:rFonts w:hint="eastAsia" w:eastAsia="宋体"/>
                <w:sz w:val="20"/>
              </w:rPr>
            </w:pPr>
            <w:r>
              <w:rPr>
                <w:rFonts w:hint="eastAsia" w:eastAsia="宋体"/>
                <w:sz w:val="20"/>
              </w:rPr>
              <w:t>上级补助收入</w:t>
            </w:r>
          </w:p>
        </w:tc>
        <w:tc>
          <w:tcPr>
            <w:tcW w:w="1020" w:type="dxa"/>
            <w:tcBorders>
              <w:top w:val="nil"/>
              <w:left w:val="nil"/>
              <w:bottom w:val="single" w:color="auto" w:sz="4" w:space="0"/>
              <w:right w:val="single" w:color="auto" w:sz="4" w:space="0"/>
            </w:tcBorders>
            <w:noWrap w:val="0"/>
            <w:vAlign w:val="center"/>
          </w:tcPr>
          <w:p w14:paraId="628BF467">
            <w:pPr>
              <w:widowControl/>
              <w:jc w:val="center"/>
              <w:rPr>
                <w:rFonts w:hint="default" w:eastAsia="宋体"/>
                <w:kern w:val="0"/>
                <w:sz w:val="20"/>
                <w:lang w:val="en-US" w:eastAsia="zh-CN"/>
              </w:rPr>
            </w:pPr>
            <w:r>
              <w:rPr>
                <w:rFonts w:hint="eastAsia" w:eastAsia="宋体"/>
                <w:kern w:val="0"/>
                <w:sz w:val="20"/>
                <w:lang w:val="en-US" w:eastAsia="zh-CN"/>
              </w:rPr>
              <w:t>0.00</w:t>
            </w:r>
          </w:p>
        </w:tc>
        <w:tc>
          <w:tcPr>
            <w:tcW w:w="984" w:type="dxa"/>
            <w:gridSpan w:val="2"/>
            <w:tcBorders>
              <w:top w:val="nil"/>
              <w:left w:val="nil"/>
              <w:bottom w:val="single" w:color="auto" w:sz="4" w:space="0"/>
              <w:right w:val="single" w:color="auto" w:sz="4" w:space="0"/>
            </w:tcBorders>
            <w:noWrap w:val="0"/>
            <w:vAlign w:val="center"/>
          </w:tcPr>
          <w:p w14:paraId="177211C1">
            <w:pPr>
              <w:jc w:val="center"/>
              <w:rPr>
                <w:rFonts w:hint="default" w:eastAsia="宋体"/>
                <w:kern w:val="0"/>
                <w:sz w:val="20"/>
                <w:lang w:val="en-US" w:eastAsia="zh-CN"/>
              </w:rPr>
            </w:pPr>
            <w:r>
              <w:rPr>
                <w:rFonts w:hint="eastAsia" w:eastAsia="宋体"/>
                <w:kern w:val="0"/>
                <w:sz w:val="20"/>
                <w:lang w:val="en-US" w:eastAsia="zh-CN"/>
              </w:rPr>
              <w:t>0.00</w:t>
            </w:r>
          </w:p>
        </w:tc>
        <w:tc>
          <w:tcPr>
            <w:tcW w:w="1134" w:type="dxa"/>
            <w:tcBorders>
              <w:top w:val="nil"/>
              <w:left w:val="single" w:color="auto" w:sz="4" w:space="0"/>
              <w:bottom w:val="single" w:color="auto" w:sz="4" w:space="0"/>
              <w:right w:val="nil"/>
            </w:tcBorders>
            <w:noWrap w:val="0"/>
            <w:vAlign w:val="center"/>
          </w:tcPr>
          <w:p w14:paraId="44A38065">
            <w:pPr>
              <w:jc w:val="center"/>
              <w:rPr>
                <w:rFonts w:hint="default" w:eastAsia="宋体"/>
                <w:kern w:val="0"/>
                <w:sz w:val="20"/>
                <w:lang w:val="en-US" w:eastAsia="zh-CN"/>
              </w:rPr>
            </w:pPr>
            <w:r>
              <w:rPr>
                <w:rFonts w:hint="eastAsia" w:eastAsia="宋体"/>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14:paraId="0023F5D3">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14:paraId="71B5A601">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6B8A62E7">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0847221A">
            <w:pPr>
              <w:jc w:val="center"/>
              <w:rPr>
                <w:rFonts w:eastAsia="宋体"/>
                <w:kern w:val="0"/>
                <w:sz w:val="20"/>
              </w:rPr>
            </w:pPr>
          </w:p>
        </w:tc>
      </w:tr>
      <w:tr w14:paraId="59CABD5A">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226A2E65">
            <w:pPr>
              <w:jc w:val="center"/>
              <w:rPr>
                <w:rFonts w:hint="eastAsia" w:eastAsia="宋体"/>
                <w:sz w:val="20"/>
              </w:rPr>
            </w:pPr>
            <w:r>
              <w:rPr>
                <w:rFonts w:hint="eastAsia" w:eastAsia="宋体"/>
                <w:sz w:val="20"/>
              </w:rPr>
              <w:t>附属单位上缴收入</w:t>
            </w:r>
          </w:p>
        </w:tc>
        <w:tc>
          <w:tcPr>
            <w:tcW w:w="1020" w:type="dxa"/>
            <w:tcBorders>
              <w:top w:val="nil"/>
              <w:left w:val="nil"/>
              <w:bottom w:val="single" w:color="auto" w:sz="4" w:space="0"/>
              <w:right w:val="single" w:color="auto" w:sz="4" w:space="0"/>
            </w:tcBorders>
            <w:noWrap w:val="0"/>
            <w:vAlign w:val="center"/>
          </w:tcPr>
          <w:p w14:paraId="4A44E658">
            <w:pPr>
              <w:widowControl/>
              <w:jc w:val="center"/>
              <w:rPr>
                <w:rFonts w:hint="default" w:eastAsia="宋体"/>
                <w:kern w:val="0"/>
                <w:sz w:val="20"/>
                <w:lang w:val="en-US" w:eastAsia="zh-CN"/>
              </w:rPr>
            </w:pPr>
            <w:r>
              <w:rPr>
                <w:rFonts w:hint="eastAsia" w:eastAsia="宋体"/>
                <w:kern w:val="0"/>
                <w:sz w:val="20"/>
                <w:lang w:val="en-US" w:eastAsia="zh-CN"/>
              </w:rPr>
              <w:t>0.00</w:t>
            </w:r>
          </w:p>
        </w:tc>
        <w:tc>
          <w:tcPr>
            <w:tcW w:w="984" w:type="dxa"/>
            <w:gridSpan w:val="2"/>
            <w:tcBorders>
              <w:top w:val="nil"/>
              <w:left w:val="nil"/>
              <w:bottom w:val="single" w:color="auto" w:sz="4" w:space="0"/>
              <w:right w:val="single" w:color="auto" w:sz="4" w:space="0"/>
            </w:tcBorders>
            <w:noWrap w:val="0"/>
            <w:vAlign w:val="center"/>
          </w:tcPr>
          <w:p w14:paraId="6E9E5DA7">
            <w:pPr>
              <w:jc w:val="center"/>
              <w:rPr>
                <w:rFonts w:hint="default" w:eastAsia="宋体"/>
                <w:kern w:val="0"/>
                <w:sz w:val="20"/>
                <w:lang w:val="en-US" w:eastAsia="zh-CN"/>
              </w:rPr>
            </w:pPr>
            <w:r>
              <w:rPr>
                <w:rFonts w:hint="eastAsia" w:eastAsia="宋体"/>
                <w:kern w:val="0"/>
                <w:sz w:val="20"/>
                <w:lang w:val="en-US" w:eastAsia="zh-CN"/>
              </w:rPr>
              <w:t>0.00</w:t>
            </w:r>
          </w:p>
        </w:tc>
        <w:tc>
          <w:tcPr>
            <w:tcW w:w="1134" w:type="dxa"/>
            <w:tcBorders>
              <w:top w:val="nil"/>
              <w:left w:val="single" w:color="auto" w:sz="4" w:space="0"/>
              <w:bottom w:val="single" w:color="auto" w:sz="4" w:space="0"/>
              <w:right w:val="nil"/>
            </w:tcBorders>
            <w:noWrap w:val="0"/>
            <w:vAlign w:val="center"/>
          </w:tcPr>
          <w:p w14:paraId="67E42673">
            <w:pPr>
              <w:jc w:val="center"/>
              <w:rPr>
                <w:rFonts w:hint="default" w:eastAsia="宋体"/>
                <w:kern w:val="0"/>
                <w:sz w:val="20"/>
                <w:lang w:val="en-US" w:eastAsia="zh-CN"/>
              </w:rPr>
            </w:pPr>
            <w:r>
              <w:rPr>
                <w:rFonts w:hint="eastAsia" w:eastAsia="宋体"/>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14:paraId="6E0AFFFE">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14:paraId="6261BE9D">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0D38AF4A">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02A70A3D">
            <w:pPr>
              <w:jc w:val="center"/>
              <w:rPr>
                <w:rFonts w:eastAsia="宋体"/>
                <w:kern w:val="0"/>
                <w:sz w:val="20"/>
              </w:rPr>
            </w:pPr>
          </w:p>
        </w:tc>
      </w:tr>
      <w:tr w14:paraId="3B4A2070">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69773806">
            <w:pPr>
              <w:jc w:val="center"/>
              <w:rPr>
                <w:rFonts w:hint="eastAsia" w:eastAsia="宋体"/>
                <w:sz w:val="20"/>
              </w:rPr>
            </w:pPr>
            <w:r>
              <w:rPr>
                <w:rFonts w:hint="eastAsia" w:eastAsia="宋体"/>
                <w:sz w:val="20"/>
              </w:rPr>
              <w:t>其他收入</w:t>
            </w:r>
          </w:p>
        </w:tc>
        <w:tc>
          <w:tcPr>
            <w:tcW w:w="1020" w:type="dxa"/>
            <w:tcBorders>
              <w:top w:val="nil"/>
              <w:left w:val="nil"/>
              <w:bottom w:val="single" w:color="auto" w:sz="4" w:space="0"/>
              <w:right w:val="single" w:color="auto" w:sz="4" w:space="0"/>
            </w:tcBorders>
            <w:noWrap w:val="0"/>
            <w:vAlign w:val="center"/>
          </w:tcPr>
          <w:p w14:paraId="63B90244">
            <w:pPr>
              <w:jc w:val="center"/>
              <w:rPr>
                <w:rFonts w:hint="default" w:eastAsia="宋体"/>
                <w:sz w:val="20"/>
                <w:lang w:val="en-US" w:eastAsia="zh-CN"/>
              </w:rPr>
            </w:pPr>
            <w:r>
              <w:rPr>
                <w:rFonts w:hint="eastAsia" w:eastAsia="宋体"/>
                <w:sz w:val="20"/>
                <w:lang w:val="en-US" w:eastAsia="zh-CN"/>
              </w:rPr>
              <w:t>0.00</w:t>
            </w:r>
          </w:p>
        </w:tc>
        <w:tc>
          <w:tcPr>
            <w:tcW w:w="984" w:type="dxa"/>
            <w:gridSpan w:val="2"/>
            <w:tcBorders>
              <w:top w:val="nil"/>
              <w:left w:val="nil"/>
              <w:bottom w:val="single" w:color="auto" w:sz="4" w:space="0"/>
              <w:right w:val="single" w:color="auto" w:sz="4" w:space="0"/>
            </w:tcBorders>
            <w:noWrap w:val="0"/>
            <w:vAlign w:val="center"/>
          </w:tcPr>
          <w:p w14:paraId="30C4F8AA">
            <w:pPr>
              <w:jc w:val="center"/>
              <w:rPr>
                <w:rFonts w:hint="default" w:eastAsia="宋体"/>
                <w:sz w:val="20"/>
                <w:lang w:val="en-US" w:eastAsia="zh-CN"/>
              </w:rPr>
            </w:pPr>
            <w:r>
              <w:rPr>
                <w:rFonts w:hint="eastAsia" w:eastAsia="宋体"/>
                <w:sz w:val="20"/>
                <w:lang w:val="en-US" w:eastAsia="zh-CN"/>
              </w:rPr>
              <w:t>0.00</w:t>
            </w:r>
          </w:p>
        </w:tc>
        <w:tc>
          <w:tcPr>
            <w:tcW w:w="1134" w:type="dxa"/>
            <w:tcBorders>
              <w:top w:val="nil"/>
              <w:left w:val="single" w:color="auto" w:sz="4" w:space="0"/>
              <w:bottom w:val="single" w:color="auto" w:sz="4" w:space="0"/>
              <w:right w:val="nil"/>
            </w:tcBorders>
            <w:noWrap w:val="0"/>
            <w:vAlign w:val="center"/>
          </w:tcPr>
          <w:p w14:paraId="4284AD93">
            <w:pPr>
              <w:jc w:val="center"/>
              <w:rPr>
                <w:rFonts w:hint="default" w:eastAsia="宋体"/>
                <w:sz w:val="20"/>
                <w:lang w:val="en-US" w:eastAsia="zh-CN"/>
              </w:rPr>
            </w:pPr>
            <w:r>
              <w:rPr>
                <w:rFonts w:hint="eastAsia" w:eastAsia="宋体"/>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14:paraId="5354ACD8">
            <w:pPr>
              <w:jc w:val="center"/>
              <w:rPr>
                <w:rFonts w:hint="eastAsia" w:eastAsia="宋体"/>
                <w:sz w:val="20"/>
              </w:rPr>
            </w:pPr>
          </w:p>
        </w:tc>
        <w:tc>
          <w:tcPr>
            <w:tcW w:w="1156" w:type="dxa"/>
            <w:tcBorders>
              <w:top w:val="nil"/>
              <w:left w:val="single" w:color="auto" w:sz="4" w:space="0"/>
              <w:bottom w:val="single" w:color="auto" w:sz="4" w:space="0"/>
              <w:right w:val="single" w:color="auto" w:sz="4" w:space="0"/>
            </w:tcBorders>
            <w:noWrap w:val="0"/>
            <w:vAlign w:val="center"/>
          </w:tcPr>
          <w:p w14:paraId="02C4130E">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14:paraId="4E301D44">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14:paraId="7C0863AB">
            <w:pPr>
              <w:jc w:val="center"/>
              <w:rPr>
                <w:rFonts w:hint="eastAsia" w:eastAsia="宋体"/>
                <w:sz w:val="20"/>
              </w:rPr>
            </w:pPr>
          </w:p>
        </w:tc>
      </w:tr>
      <w:tr w14:paraId="5C3A046B">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4A5243DB">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20" w:type="dxa"/>
            <w:tcBorders>
              <w:top w:val="nil"/>
              <w:left w:val="nil"/>
              <w:bottom w:val="single" w:color="auto" w:sz="4" w:space="0"/>
              <w:right w:val="single" w:color="auto" w:sz="4" w:space="0"/>
            </w:tcBorders>
            <w:noWrap w:val="0"/>
            <w:vAlign w:val="center"/>
          </w:tcPr>
          <w:p w14:paraId="2FD34A2A">
            <w:pPr>
              <w:widowControl/>
              <w:jc w:val="center"/>
              <w:rPr>
                <w:rFonts w:hint="default" w:eastAsia="宋体"/>
                <w:kern w:val="0"/>
                <w:sz w:val="20"/>
                <w:lang w:val="en-US" w:eastAsia="zh-CN"/>
              </w:rPr>
            </w:pPr>
            <w:r>
              <w:rPr>
                <w:rFonts w:hint="eastAsia" w:eastAsia="宋体"/>
                <w:kern w:val="0"/>
                <w:sz w:val="20"/>
                <w:lang w:val="en-US" w:eastAsia="zh-CN"/>
              </w:rPr>
              <w:t>84.13</w:t>
            </w:r>
          </w:p>
        </w:tc>
        <w:tc>
          <w:tcPr>
            <w:tcW w:w="984" w:type="dxa"/>
            <w:gridSpan w:val="2"/>
            <w:tcBorders>
              <w:top w:val="nil"/>
              <w:left w:val="nil"/>
              <w:bottom w:val="single" w:color="auto" w:sz="4" w:space="0"/>
              <w:right w:val="single" w:color="auto" w:sz="4" w:space="0"/>
            </w:tcBorders>
            <w:noWrap w:val="0"/>
            <w:vAlign w:val="center"/>
          </w:tcPr>
          <w:p w14:paraId="60601A5F">
            <w:pPr>
              <w:widowControl/>
              <w:jc w:val="center"/>
              <w:rPr>
                <w:rFonts w:hint="default" w:eastAsia="宋体"/>
                <w:kern w:val="0"/>
                <w:sz w:val="20"/>
                <w:lang w:val="en-US" w:eastAsia="zh-CN"/>
              </w:rPr>
            </w:pPr>
            <w:r>
              <w:rPr>
                <w:rFonts w:hint="eastAsia" w:eastAsia="宋体"/>
                <w:kern w:val="0"/>
                <w:sz w:val="20"/>
                <w:lang w:val="en-US" w:eastAsia="zh-CN"/>
              </w:rPr>
              <w:t>84.13</w:t>
            </w:r>
          </w:p>
        </w:tc>
        <w:tc>
          <w:tcPr>
            <w:tcW w:w="1134" w:type="dxa"/>
            <w:tcBorders>
              <w:top w:val="nil"/>
              <w:left w:val="single" w:color="auto" w:sz="4" w:space="0"/>
              <w:bottom w:val="single" w:color="auto" w:sz="4" w:space="0"/>
              <w:right w:val="nil"/>
            </w:tcBorders>
            <w:noWrap w:val="0"/>
            <w:vAlign w:val="center"/>
          </w:tcPr>
          <w:p w14:paraId="473AA3F5">
            <w:pPr>
              <w:widowControl/>
              <w:jc w:val="center"/>
              <w:rPr>
                <w:rFonts w:hint="default" w:eastAsia="宋体"/>
                <w:kern w:val="0"/>
                <w:sz w:val="20"/>
                <w:lang w:val="en-US" w:eastAsia="zh-CN"/>
              </w:rPr>
            </w:pPr>
            <w:r>
              <w:rPr>
                <w:rFonts w:hint="eastAsia" w:eastAsia="宋体"/>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14:paraId="494C0F3A">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14:paraId="2F7286DE">
            <w:pPr>
              <w:widowControl/>
              <w:jc w:val="center"/>
              <w:rPr>
                <w:rFonts w:hint="default" w:eastAsia="宋体"/>
                <w:b/>
                <w:bCs/>
                <w:kern w:val="0"/>
                <w:sz w:val="20"/>
                <w:lang w:val="en-US" w:eastAsia="zh-CN"/>
              </w:rPr>
            </w:pPr>
            <w:r>
              <w:rPr>
                <w:rFonts w:hint="eastAsia" w:eastAsia="宋体"/>
                <w:b w:val="0"/>
                <w:bCs w:val="0"/>
                <w:kern w:val="0"/>
                <w:sz w:val="20"/>
                <w:lang w:val="en-US" w:eastAsia="zh-CN"/>
              </w:rPr>
              <w:t>84.13</w:t>
            </w:r>
          </w:p>
        </w:tc>
        <w:tc>
          <w:tcPr>
            <w:tcW w:w="1182" w:type="dxa"/>
            <w:gridSpan w:val="2"/>
            <w:tcBorders>
              <w:top w:val="nil"/>
              <w:left w:val="nil"/>
              <w:bottom w:val="single" w:color="auto" w:sz="4" w:space="0"/>
              <w:right w:val="single" w:color="auto" w:sz="4" w:space="0"/>
            </w:tcBorders>
            <w:noWrap w:val="0"/>
            <w:vAlign w:val="center"/>
          </w:tcPr>
          <w:p w14:paraId="1E155AD3">
            <w:pPr>
              <w:widowControl/>
              <w:jc w:val="center"/>
              <w:rPr>
                <w:rFonts w:hint="default" w:eastAsia="宋体"/>
                <w:kern w:val="0"/>
                <w:sz w:val="20"/>
                <w:lang w:val="en-US" w:eastAsia="zh-CN"/>
              </w:rPr>
            </w:pPr>
            <w:r>
              <w:rPr>
                <w:rFonts w:hint="eastAsia" w:eastAsia="宋体"/>
                <w:kern w:val="0"/>
                <w:sz w:val="20"/>
                <w:lang w:val="en-US" w:eastAsia="zh-CN"/>
              </w:rPr>
              <w:t>84.13</w:t>
            </w:r>
          </w:p>
        </w:tc>
        <w:tc>
          <w:tcPr>
            <w:tcW w:w="1158" w:type="dxa"/>
            <w:tcBorders>
              <w:top w:val="nil"/>
              <w:left w:val="nil"/>
              <w:bottom w:val="single" w:color="auto" w:sz="4" w:space="0"/>
              <w:right w:val="single" w:color="auto" w:sz="4" w:space="0"/>
            </w:tcBorders>
            <w:noWrap w:val="0"/>
            <w:vAlign w:val="center"/>
          </w:tcPr>
          <w:p w14:paraId="4A3CA72E">
            <w:pPr>
              <w:widowControl/>
              <w:jc w:val="center"/>
              <w:rPr>
                <w:rFonts w:hint="default" w:eastAsia="宋体"/>
                <w:kern w:val="0"/>
                <w:sz w:val="20"/>
                <w:lang w:val="en-US" w:eastAsia="zh-CN"/>
              </w:rPr>
            </w:pPr>
            <w:r>
              <w:rPr>
                <w:rFonts w:hint="eastAsia" w:eastAsia="宋体"/>
                <w:kern w:val="0"/>
                <w:sz w:val="20"/>
                <w:lang w:val="en-US" w:eastAsia="zh-CN"/>
              </w:rPr>
              <w:t>0.00</w:t>
            </w:r>
          </w:p>
        </w:tc>
      </w:tr>
      <w:tr w14:paraId="78033F8B">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5B54ECD0">
            <w:pPr>
              <w:jc w:val="center"/>
              <w:rPr>
                <w:rFonts w:eastAsia="宋体"/>
                <w:sz w:val="20"/>
              </w:rPr>
            </w:pPr>
            <w:r>
              <w:rPr>
                <w:rFonts w:hint="eastAsia" w:eastAsia="宋体"/>
                <w:sz w:val="20"/>
              </w:rPr>
              <w:t>财政拨款结转</w:t>
            </w:r>
          </w:p>
        </w:tc>
        <w:tc>
          <w:tcPr>
            <w:tcW w:w="1020" w:type="dxa"/>
            <w:tcBorders>
              <w:top w:val="nil"/>
              <w:left w:val="nil"/>
              <w:bottom w:val="single" w:color="auto" w:sz="4" w:space="0"/>
              <w:right w:val="single" w:color="auto" w:sz="4" w:space="0"/>
            </w:tcBorders>
            <w:noWrap w:val="0"/>
            <w:vAlign w:val="center"/>
          </w:tcPr>
          <w:p w14:paraId="2E214D1C">
            <w:pPr>
              <w:widowControl/>
              <w:jc w:val="center"/>
              <w:rPr>
                <w:rFonts w:eastAsia="宋体"/>
                <w:kern w:val="0"/>
                <w:sz w:val="20"/>
              </w:rPr>
            </w:pPr>
          </w:p>
        </w:tc>
        <w:tc>
          <w:tcPr>
            <w:tcW w:w="984" w:type="dxa"/>
            <w:gridSpan w:val="2"/>
            <w:tcBorders>
              <w:top w:val="nil"/>
              <w:left w:val="nil"/>
              <w:bottom w:val="single" w:color="auto" w:sz="4" w:space="0"/>
              <w:right w:val="single" w:color="auto" w:sz="4" w:space="0"/>
            </w:tcBorders>
            <w:noWrap w:val="0"/>
            <w:vAlign w:val="center"/>
          </w:tcPr>
          <w:p w14:paraId="30A451D3">
            <w:pPr>
              <w:jc w:val="center"/>
              <w:rPr>
                <w:rFonts w:eastAsia="宋体"/>
                <w:kern w:val="0"/>
                <w:sz w:val="20"/>
              </w:rPr>
            </w:pPr>
          </w:p>
        </w:tc>
        <w:tc>
          <w:tcPr>
            <w:tcW w:w="1134" w:type="dxa"/>
            <w:tcBorders>
              <w:top w:val="nil"/>
              <w:left w:val="single" w:color="auto" w:sz="4" w:space="0"/>
              <w:bottom w:val="single" w:color="auto" w:sz="4" w:space="0"/>
              <w:right w:val="nil"/>
            </w:tcBorders>
            <w:noWrap w:val="0"/>
            <w:vAlign w:val="center"/>
          </w:tcPr>
          <w:p w14:paraId="4AE656BC">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6D0B4196">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14:paraId="4E850DE9">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14:paraId="2BA8E229">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70F48C7C">
            <w:pPr>
              <w:jc w:val="center"/>
              <w:rPr>
                <w:rFonts w:eastAsia="宋体"/>
                <w:kern w:val="0"/>
                <w:sz w:val="20"/>
              </w:rPr>
            </w:pPr>
          </w:p>
        </w:tc>
      </w:tr>
      <w:tr w14:paraId="745E2851">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3B4642B9">
            <w:pPr>
              <w:jc w:val="center"/>
              <w:rPr>
                <w:rFonts w:eastAsia="宋体"/>
                <w:sz w:val="20"/>
              </w:rPr>
            </w:pPr>
            <w:r>
              <w:rPr>
                <w:rFonts w:hint="eastAsia" w:eastAsia="宋体"/>
                <w:sz w:val="20"/>
                <w:lang w:eastAsia="zh-CN"/>
              </w:rPr>
              <w:t>非财政拨款</w:t>
            </w:r>
            <w:r>
              <w:rPr>
                <w:rFonts w:hint="eastAsia" w:eastAsia="宋体"/>
                <w:sz w:val="20"/>
                <w:lang w:val="en-US" w:eastAsia="zh-CN"/>
              </w:rPr>
              <w:t xml:space="preserve">      </w:t>
            </w:r>
            <w:r>
              <w:rPr>
                <w:rFonts w:hint="eastAsia" w:eastAsia="宋体"/>
                <w:sz w:val="20"/>
              </w:rPr>
              <w:t>结转结余</w:t>
            </w:r>
          </w:p>
        </w:tc>
        <w:tc>
          <w:tcPr>
            <w:tcW w:w="1020" w:type="dxa"/>
            <w:tcBorders>
              <w:top w:val="nil"/>
              <w:left w:val="nil"/>
              <w:bottom w:val="single" w:color="auto" w:sz="4" w:space="0"/>
              <w:right w:val="single" w:color="auto" w:sz="4" w:space="0"/>
            </w:tcBorders>
            <w:noWrap w:val="0"/>
            <w:vAlign w:val="center"/>
          </w:tcPr>
          <w:p w14:paraId="606B2CD4">
            <w:pPr>
              <w:widowControl/>
              <w:jc w:val="center"/>
              <w:rPr>
                <w:rFonts w:eastAsia="宋体"/>
                <w:kern w:val="0"/>
                <w:sz w:val="20"/>
              </w:rPr>
            </w:pPr>
          </w:p>
        </w:tc>
        <w:tc>
          <w:tcPr>
            <w:tcW w:w="984" w:type="dxa"/>
            <w:gridSpan w:val="2"/>
            <w:tcBorders>
              <w:top w:val="nil"/>
              <w:left w:val="nil"/>
              <w:bottom w:val="single" w:color="auto" w:sz="4" w:space="0"/>
              <w:right w:val="single" w:color="auto" w:sz="4" w:space="0"/>
            </w:tcBorders>
            <w:noWrap w:val="0"/>
            <w:vAlign w:val="center"/>
          </w:tcPr>
          <w:p w14:paraId="1E9A443A">
            <w:pPr>
              <w:widowControl/>
              <w:jc w:val="center"/>
              <w:rPr>
                <w:rFonts w:eastAsia="宋体"/>
                <w:kern w:val="0"/>
                <w:sz w:val="20"/>
              </w:rPr>
            </w:pPr>
          </w:p>
        </w:tc>
        <w:tc>
          <w:tcPr>
            <w:tcW w:w="1134" w:type="dxa"/>
            <w:tcBorders>
              <w:top w:val="nil"/>
              <w:left w:val="single" w:color="auto" w:sz="4" w:space="0"/>
              <w:bottom w:val="single" w:color="auto" w:sz="4" w:space="0"/>
              <w:right w:val="nil"/>
            </w:tcBorders>
            <w:noWrap w:val="0"/>
            <w:vAlign w:val="center"/>
          </w:tcPr>
          <w:p w14:paraId="6ED09631">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7A1C6FBB">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14:paraId="4DE4AC68">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14:paraId="669F15CA">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7986BF39">
            <w:pPr>
              <w:widowControl/>
              <w:jc w:val="center"/>
              <w:rPr>
                <w:rFonts w:eastAsia="宋体"/>
                <w:kern w:val="0"/>
                <w:sz w:val="20"/>
              </w:rPr>
            </w:pPr>
          </w:p>
        </w:tc>
      </w:tr>
      <w:tr w14:paraId="4CA3D8F0">
        <w:tblPrEx>
          <w:tblCellMar>
            <w:top w:w="0" w:type="dxa"/>
            <w:left w:w="108" w:type="dxa"/>
            <w:bottom w:w="0" w:type="dxa"/>
            <w:right w:w="108" w:type="dxa"/>
          </w:tblCellMar>
        </w:tblPrEx>
        <w:trPr>
          <w:trHeight w:val="360" w:hRule="atLeast"/>
        </w:trPr>
        <w:tc>
          <w:tcPr>
            <w:tcW w:w="1932" w:type="dxa"/>
            <w:tcBorders>
              <w:top w:val="nil"/>
              <w:left w:val="single" w:color="auto" w:sz="4" w:space="0"/>
              <w:bottom w:val="single" w:color="auto" w:sz="4" w:space="0"/>
              <w:right w:val="single" w:color="auto" w:sz="4" w:space="0"/>
            </w:tcBorders>
            <w:noWrap w:val="0"/>
            <w:vAlign w:val="center"/>
          </w:tcPr>
          <w:p w14:paraId="62AEC72D">
            <w:pPr>
              <w:jc w:val="center"/>
              <w:rPr>
                <w:rFonts w:eastAsia="宋体"/>
                <w:sz w:val="20"/>
              </w:rPr>
            </w:pPr>
            <w:r>
              <w:rPr>
                <w:rFonts w:eastAsia="黑体"/>
                <w:b/>
                <w:bCs/>
                <w:kern w:val="0"/>
                <w:sz w:val="20"/>
              </w:rPr>
              <w:t>收入总计</w:t>
            </w:r>
          </w:p>
        </w:tc>
        <w:tc>
          <w:tcPr>
            <w:tcW w:w="1020" w:type="dxa"/>
            <w:tcBorders>
              <w:top w:val="nil"/>
              <w:left w:val="nil"/>
              <w:bottom w:val="single" w:color="auto" w:sz="4" w:space="0"/>
              <w:right w:val="single" w:color="auto" w:sz="4" w:space="0"/>
            </w:tcBorders>
            <w:noWrap w:val="0"/>
            <w:vAlign w:val="center"/>
          </w:tcPr>
          <w:p w14:paraId="0FB6524D">
            <w:pPr>
              <w:widowControl/>
              <w:jc w:val="center"/>
              <w:rPr>
                <w:rFonts w:hint="default" w:eastAsia="宋体"/>
                <w:kern w:val="0"/>
                <w:sz w:val="20"/>
                <w:lang w:val="en-US" w:eastAsia="zh-CN"/>
              </w:rPr>
            </w:pPr>
            <w:r>
              <w:rPr>
                <w:rFonts w:hint="eastAsia" w:eastAsia="宋体"/>
                <w:kern w:val="0"/>
                <w:sz w:val="20"/>
                <w:lang w:val="en-US" w:eastAsia="zh-CN"/>
              </w:rPr>
              <w:t>84.13</w:t>
            </w:r>
          </w:p>
        </w:tc>
        <w:tc>
          <w:tcPr>
            <w:tcW w:w="984" w:type="dxa"/>
            <w:gridSpan w:val="2"/>
            <w:tcBorders>
              <w:top w:val="nil"/>
              <w:left w:val="nil"/>
              <w:bottom w:val="single" w:color="auto" w:sz="4" w:space="0"/>
              <w:right w:val="single" w:color="auto" w:sz="4" w:space="0"/>
            </w:tcBorders>
            <w:noWrap w:val="0"/>
            <w:vAlign w:val="center"/>
          </w:tcPr>
          <w:p w14:paraId="1B8E875F">
            <w:pPr>
              <w:widowControl/>
              <w:jc w:val="center"/>
              <w:rPr>
                <w:rFonts w:hint="default" w:eastAsia="宋体"/>
                <w:kern w:val="0"/>
                <w:sz w:val="20"/>
                <w:lang w:val="en-US" w:eastAsia="zh-CN"/>
              </w:rPr>
            </w:pPr>
            <w:r>
              <w:rPr>
                <w:rFonts w:hint="eastAsia" w:eastAsia="宋体"/>
                <w:kern w:val="0"/>
                <w:sz w:val="20"/>
                <w:lang w:val="en-US" w:eastAsia="zh-CN"/>
              </w:rPr>
              <w:t>84.13</w:t>
            </w:r>
          </w:p>
        </w:tc>
        <w:tc>
          <w:tcPr>
            <w:tcW w:w="1134" w:type="dxa"/>
            <w:tcBorders>
              <w:top w:val="nil"/>
              <w:left w:val="single" w:color="auto" w:sz="4" w:space="0"/>
              <w:bottom w:val="single" w:color="auto" w:sz="4" w:space="0"/>
              <w:right w:val="nil"/>
            </w:tcBorders>
            <w:noWrap w:val="0"/>
            <w:vAlign w:val="center"/>
          </w:tcPr>
          <w:p w14:paraId="707AC479">
            <w:pPr>
              <w:widowControl/>
              <w:jc w:val="center"/>
              <w:rPr>
                <w:rFonts w:hint="default" w:eastAsia="宋体"/>
                <w:kern w:val="0"/>
                <w:sz w:val="20"/>
                <w:lang w:val="en-US" w:eastAsia="zh-CN"/>
              </w:rPr>
            </w:pPr>
            <w:r>
              <w:rPr>
                <w:rFonts w:hint="eastAsia" w:eastAsia="宋体"/>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14:paraId="241240A3">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14:paraId="31CDA7AA">
            <w:pPr>
              <w:widowControl/>
              <w:jc w:val="center"/>
              <w:rPr>
                <w:rFonts w:hint="default" w:eastAsia="宋体"/>
                <w:kern w:val="0"/>
                <w:sz w:val="20"/>
                <w:lang w:val="en-US" w:eastAsia="zh-CN"/>
              </w:rPr>
            </w:pPr>
            <w:r>
              <w:rPr>
                <w:rFonts w:hint="eastAsia" w:eastAsia="宋体"/>
                <w:kern w:val="0"/>
                <w:sz w:val="20"/>
                <w:lang w:val="en-US" w:eastAsia="zh-CN"/>
              </w:rPr>
              <w:t>84.13</w:t>
            </w:r>
          </w:p>
        </w:tc>
        <w:tc>
          <w:tcPr>
            <w:tcW w:w="1182" w:type="dxa"/>
            <w:gridSpan w:val="2"/>
            <w:tcBorders>
              <w:top w:val="nil"/>
              <w:left w:val="nil"/>
              <w:bottom w:val="single" w:color="auto" w:sz="4" w:space="0"/>
              <w:right w:val="single" w:color="auto" w:sz="4" w:space="0"/>
            </w:tcBorders>
            <w:noWrap w:val="0"/>
            <w:vAlign w:val="center"/>
          </w:tcPr>
          <w:p w14:paraId="72ED5464">
            <w:pPr>
              <w:widowControl/>
              <w:jc w:val="center"/>
              <w:rPr>
                <w:rFonts w:hint="default" w:eastAsia="宋体"/>
                <w:kern w:val="0"/>
                <w:sz w:val="20"/>
                <w:lang w:val="en-US" w:eastAsia="zh-CN"/>
              </w:rPr>
            </w:pPr>
            <w:r>
              <w:rPr>
                <w:rFonts w:hint="eastAsia" w:eastAsia="宋体"/>
                <w:kern w:val="0"/>
                <w:sz w:val="20"/>
                <w:lang w:val="en-US" w:eastAsia="zh-CN"/>
              </w:rPr>
              <w:t>84.13</w:t>
            </w:r>
          </w:p>
        </w:tc>
        <w:tc>
          <w:tcPr>
            <w:tcW w:w="1158" w:type="dxa"/>
            <w:tcBorders>
              <w:top w:val="nil"/>
              <w:left w:val="nil"/>
              <w:bottom w:val="single" w:color="auto" w:sz="4" w:space="0"/>
              <w:right w:val="single" w:color="auto" w:sz="4" w:space="0"/>
            </w:tcBorders>
            <w:noWrap w:val="0"/>
            <w:vAlign w:val="center"/>
          </w:tcPr>
          <w:p w14:paraId="4F171DDC">
            <w:pPr>
              <w:widowControl/>
              <w:jc w:val="center"/>
              <w:rPr>
                <w:rFonts w:hint="default" w:eastAsia="宋体"/>
                <w:kern w:val="0"/>
                <w:sz w:val="20"/>
                <w:lang w:val="en-US" w:eastAsia="zh-CN"/>
              </w:rPr>
            </w:pPr>
            <w:r>
              <w:rPr>
                <w:rFonts w:hint="eastAsia" w:eastAsia="宋体"/>
                <w:kern w:val="0"/>
                <w:sz w:val="20"/>
                <w:lang w:val="en-US" w:eastAsia="zh-CN"/>
              </w:rPr>
              <w:t>0.00</w:t>
            </w:r>
          </w:p>
        </w:tc>
      </w:tr>
    </w:tbl>
    <w:p w14:paraId="4B6DABB8">
      <w:pPr>
        <w:ind w:firstLine="640" w:firstLineChars="200"/>
        <w:rPr>
          <w:rFonts w:eastAsia="楷体_GB2312"/>
          <w:strike/>
        </w:rPr>
      </w:pPr>
    </w:p>
    <w:p w14:paraId="3E9EF13B">
      <w:pPr>
        <w:ind w:firstLine="640" w:firstLineChars="200"/>
        <w:rPr>
          <w:rFonts w:eastAsia="楷体_GB2312"/>
        </w:rPr>
      </w:pPr>
    </w:p>
    <w:p w14:paraId="64D20392">
      <w:pPr>
        <w:rPr>
          <w:rFonts w:hAnsi="楷体" w:eastAsia="楷体"/>
        </w:rPr>
      </w:pPr>
    </w:p>
    <w:p w14:paraId="420D572B">
      <w:pPr>
        <w:jc w:val="center"/>
        <w:rPr>
          <w:rFonts w:eastAsia="方正小标宋简体"/>
          <w:sz w:val="44"/>
        </w:rPr>
      </w:pPr>
      <w:r>
        <w:rPr>
          <w:rFonts w:hAnsi="楷体" w:eastAsia="楷体"/>
        </w:rPr>
        <w:br w:type="page"/>
      </w:r>
      <w:r>
        <w:rPr>
          <w:rFonts w:eastAsia="方正小标宋简体"/>
          <w:sz w:val="44"/>
        </w:rPr>
        <w:t>收入</w:t>
      </w:r>
      <w:r>
        <w:rPr>
          <w:rFonts w:hint="eastAsia" w:eastAsia="方正小标宋简体"/>
          <w:sz w:val="44"/>
          <w:lang w:eastAsia="zh-CN"/>
        </w:rPr>
        <w:t>预算</w:t>
      </w:r>
      <w:r>
        <w:rPr>
          <w:rFonts w:hint="eastAsia" w:eastAsia="方正小标宋简体"/>
          <w:sz w:val="44"/>
        </w:rPr>
        <w:t>总</w:t>
      </w:r>
      <w:r>
        <w:rPr>
          <w:rFonts w:eastAsia="方正小标宋简体"/>
          <w:sz w:val="44"/>
        </w:rPr>
        <w:t>表</w:t>
      </w:r>
    </w:p>
    <w:tbl>
      <w:tblPr>
        <w:tblStyle w:val="9"/>
        <w:tblW w:w="9412" w:type="dxa"/>
        <w:jc w:val="center"/>
        <w:tblLayout w:type="fixed"/>
        <w:tblCellMar>
          <w:top w:w="0" w:type="dxa"/>
          <w:left w:w="108" w:type="dxa"/>
          <w:bottom w:w="0" w:type="dxa"/>
          <w:right w:w="108" w:type="dxa"/>
        </w:tblCellMar>
      </w:tblPr>
      <w:tblGrid>
        <w:gridCol w:w="1382"/>
        <w:gridCol w:w="826"/>
        <w:gridCol w:w="421"/>
        <w:gridCol w:w="420"/>
        <w:gridCol w:w="421"/>
        <w:gridCol w:w="421"/>
        <w:gridCol w:w="421"/>
        <w:gridCol w:w="421"/>
        <w:gridCol w:w="421"/>
        <w:gridCol w:w="99"/>
        <w:gridCol w:w="321"/>
        <w:gridCol w:w="421"/>
        <w:gridCol w:w="252"/>
        <w:gridCol w:w="169"/>
        <w:gridCol w:w="329"/>
        <w:gridCol w:w="92"/>
        <w:gridCol w:w="404"/>
        <w:gridCol w:w="1"/>
        <w:gridCol w:w="436"/>
        <w:gridCol w:w="62"/>
        <w:gridCol w:w="359"/>
        <w:gridCol w:w="646"/>
        <w:gridCol w:w="667"/>
      </w:tblGrid>
      <w:tr w14:paraId="02236E09">
        <w:tblPrEx>
          <w:tblCellMar>
            <w:top w:w="0" w:type="dxa"/>
            <w:left w:w="108" w:type="dxa"/>
            <w:bottom w:w="0" w:type="dxa"/>
            <w:right w:w="108" w:type="dxa"/>
          </w:tblCellMar>
        </w:tblPrEx>
        <w:trPr>
          <w:trHeight w:val="335" w:hRule="atLeast"/>
          <w:jc w:val="center"/>
        </w:trPr>
        <w:tc>
          <w:tcPr>
            <w:tcW w:w="1382" w:type="dxa"/>
            <w:tcBorders>
              <w:bottom w:val="single" w:color="000000" w:sz="4" w:space="0"/>
            </w:tcBorders>
            <w:noWrap w:val="0"/>
            <w:vAlign w:val="top"/>
          </w:tcPr>
          <w:p w14:paraId="78947B43">
            <w:pPr>
              <w:autoSpaceDN w:val="0"/>
              <w:jc w:val="left"/>
              <w:textAlignment w:val="center"/>
              <w:rPr>
                <w:rFonts w:eastAsia="华文细黑"/>
                <w:color w:val="000000"/>
                <w:sz w:val="20"/>
              </w:rPr>
            </w:pPr>
          </w:p>
        </w:tc>
        <w:tc>
          <w:tcPr>
            <w:tcW w:w="3871" w:type="dxa"/>
            <w:gridSpan w:val="9"/>
            <w:tcBorders>
              <w:bottom w:val="single" w:color="000000" w:sz="4" w:space="0"/>
            </w:tcBorders>
            <w:noWrap w:val="0"/>
            <w:vAlign w:val="center"/>
          </w:tcPr>
          <w:p w14:paraId="17432ADE">
            <w:pPr>
              <w:autoSpaceDN w:val="0"/>
              <w:jc w:val="left"/>
              <w:textAlignment w:val="center"/>
              <w:rPr>
                <w:rFonts w:eastAsia="华文细黑"/>
                <w:color w:val="000000"/>
                <w:sz w:val="20"/>
              </w:rPr>
            </w:pPr>
          </w:p>
        </w:tc>
        <w:tc>
          <w:tcPr>
            <w:tcW w:w="994" w:type="dxa"/>
            <w:gridSpan w:val="3"/>
            <w:noWrap w:val="0"/>
            <w:vAlign w:val="center"/>
          </w:tcPr>
          <w:p w14:paraId="07147D91">
            <w:pPr>
              <w:autoSpaceDN w:val="0"/>
              <w:jc w:val="left"/>
              <w:textAlignment w:val="center"/>
              <w:rPr>
                <w:rFonts w:eastAsia="华文细黑"/>
                <w:color w:val="000000"/>
                <w:sz w:val="20"/>
              </w:rPr>
            </w:pPr>
          </w:p>
        </w:tc>
        <w:tc>
          <w:tcPr>
            <w:tcW w:w="498" w:type="dxa"/>
            <w:gridSpan w:val="2"/>
            <w:noWrap w:val="0"/>
            <w:vAlign w:val="center"/>
          </w:tcPr>
          <w:p w14:paraId="7EBE8A47">
            <w:pPr>
              <w:autoSpaceDN w:val="0"/>
              <w:jc w:val="left"/>
              <w:textAlignment w:val="center"/>
              <w:rPr>
                <w:rFonts w:eastAsia="华文细黑"/>
                <w:color w:val="000000"/>
                <w:sz w:val="20"/>
              </w:rPr>
            </w:pPr>
          </w:p>
        </w:tc>
        <w:tc>
          <w:tcPr>
            <w:tcW w:w="497" w:type="dxa"/>
            <w:gridSpan w:val="3"/>
            <w:noWrap w:val="0"/>
            <w:vAlign w:val="center"/>
          </w:tcPr>
          <w:p w14:paraId="55B0A944">
            <w:pPr>
              <w:autoSpaceDN w:val="0"/>
              <w:jc w:val="left"/>
              <w:textAlignment w:val="center"/>
              <w:rPr>
                <w:rFonts w:eastAsia="华文细黑"/>
                <w:color w:val="000000"/>
                <w:sz w:val="20"/>
              </w:rPr>
            </w:pPr>
          </w:p>
        </w:tc>
        <w:tc>
          <w:tcPr>
            <w:tcW w:w="498" w:type="dxa"/>
            <w:gridSpan w:val="2"/>
            <w:noWrap w:val="0"/>
            <w:vAlign w:val="bottom"/>
          </w:tcPr>
          <w:p w14:paraId="3F347300">
            <w:pPr>
              <w:autoSpaceDN w:val="0"/>
              <w:jc w:val="right"/>
              <w:textAlignment w:val="bottom"/>
              <w:rPr>
                <w:rFonts w:eastAsia="宋体"/>
                <w:color w:val="000000"/>
                <w:sz w:val="20"/>
              </w:rPr>
            </w:pPr>
          </w:p>
        </w:tc>
        <w:tc>
          <w:tcPr>
            <w:tcW w:w="1672" w:type="dxa"/>
            <w:gridSpan w:val="3"/>
            <w:noWrap w:val="0"/>
            <w:vAlign w:val="bottom"/>
          </w:tcPr>
          <w:p w14:paraId="5FDBFD06">
            <w:pPr>
              <w:wordWrap/>
              <w:autoSpaceDN w:val="0"/>
              <w:jc w:val="right"/>
              <w:textAlignment w:val="center"/>
              <w:rPr>
                <w:rFonts w:eastAsia="宋体"/>
                <w:color w:val="000000"/>
                <w:sz w:val="20"/>
              </w:rPr>
            </w:pPr>
            <w:r>
              <w:rPr>
                <w:rFonts w:eastAsia="宋体"/>
                <w:color w:val="000000"/>
                <w:sz w:val="20"/>
              </w:rPr>
              <w:t>单位：万元</w:t>
            </w:r>
          </w:p>
        </w:tc>
      </w:tr>
      <w:tr w14:paraId="47500D34">
        <w:tblPrEx>
          <w:tblCellMar>
            <w:top w:w="0" w:type="dxa"/>
            <w:left w:w="108" w:type="dxa"/>
            <w:bottom w:w="0" w:type="dxa"/>
            <w:right w:w="108" w:type="dxa"/>
          </w:tblCellMar>
        </w:tblPrEx>
        <w:trPr>
          <w:trHeight w:val="517" w:hRule="atLeast"/>
          <w:jc w:val="center"/>
        </w:trPr>
        <w:tc>
          <w:tcPr>
            <w:tcW w:w="1382" w:type="dxa"/>
            <w:vMerge w:val="restart"/>
            <w:tcBorders>
              <w:left w:val="single" w:color="000000" w:sz="4" w:space="0"/>
              <w:right w:val="single" w:color="000000" w:sz="4" w:space="0"/>
            </w:tcBorders>
            <w:noWrap w:val="0"/>
            <w:vAlign w:val="center"/>
          </w:tcPr>
          <w:p w14:paraId="191231C1">
            <w:pPr>
              <w:widowControl/>
              <w:jc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部门（单位）名称</w:t>
            </w:r>
          </w:p>
        </w:tc>
        <w:tc>
          <w:tcPr>
            <w:tcW w:w="826" w:type="dxa"/>
            <w:vMerge w:val="restart"/>
            <w:tcBorders>
              <w:top w:val="single" w:color="000000" w:sz="4" w:space="0"/>
              <w:left w:val="single" w:color="000000" w:sz="4" w:space="0"/>
              <w:right w:val="single" w:color="000000" w:sz="4" w:space="0"/>
            </w:tcBorders>
            <w:noWrap w:val="0"/>
            <w:vAlign w:val="center"/>
          </w:tcPr>
          <w:p w14:paraId="45AF9AA5">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总计</w:t>
            </w:r>
          </w:p>
        </w:tc>
        <w:tc>
          <w:tcPr>
            <w:tcW w:w="4208" w:type="dxa"/>
            <w:gridSpan w:val="12"/>
            <w:tcBorders>
              <w:top w:val="single" w:color="000000" w:sz="4" w:space="0"/>
              <w:left w:val="single" w:color="000000" w:sz="4" w:space="0"/>
              <w:right w:val="single" w:color="000000" w:sz="4" w:space="0"/>
            </w:tcBorders>
            <w:noWrap w:val="0"/>
            <w:vAlign w:val="center"/>
          </w:tcPr>
          <w:p w14:paraId="6A5E8CD1">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本年预算</w:t>
            </w:r>
          </w:p>
        </w:tc>
        <w:tc>
          <w:tcPr>
            <w:tcW w:w="2996" w:type="dxa"/>
            <w:gridSpan w:val="9"/>
            <w:tcBorders>
              <w:top w:val="single" w:color="000000" w:sz="4" w:space="0"/>
              <w:left w:val="single" w:color="000000" w:sz="4" w:space="0"/>
              <w:right w:val="single" w:color="000000" w:sz="4" w:space="0"/>
            </w:tcBorders>
            <w:noWrap w:val="0"/>
            <w:vAlign w:val="center"/>
          </w:tcPr>
          <w:p w14:paraId="466503A1">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上年结转结余</w:t>
            </w:r>
          </w:p>
        </w:tc>
      </w:tr>
      <w:tr w14:paraId="2CD07132">
        <w:tblPrEx>
          <w:tblCellMar>
            <w:top w:w="0" w:type="dxa"/>
            <w:left w:w="108" w:type="dxa"/>
            <w:bottom w:w="0" w:type="dxa"/>
            <w:right w:w="108" w:type="dxa"/>
          </w:tblCellMar>
        </w:tblPrEx>
        <w:trPr>
          <w:trHeight w:val="517" w:hRule="atLeast"/>
          <w:jc w:val="center"/>
        </w:trPr>
        <w:tc>
          <w:tcPr>
            <w:tcW w:w="1382" w:type="dxa"/>
            <w:vMerge w:val="continue"/>
            <w:tcBorders>
              <w:left w:val="single" w:color="000000" w:sz="4" w:space="0"/>
              <w:right w:val="single" w:color="000000" w:sz="4" w:space="0"/>
            </w:tcBorders>
            <w:noWrap w:val="0"/>
            <w:vAlign w:val="center"/>
          </w:tcPr>
          <w:p w14:paraId="33E63994">
            <w:pPr>
              <w:widowControl/>
              <w:jc w:val="left"/>
              <w:rPr>
                <w:rFonts w:hint="eastAsia" w:ascii="宋体" w:hAnsi="宋体" w:eastAsia="宋体" w:cs="宋体"/>
                <w:color w:val="000000"/>
                <w:sz w:val="20"/>
                <w:lang w:eastAsia="zh-CN"/>
              </w:rPr>
            </w:pPr>
          </w:p>
        </w:tc>
        <w:tc>
          <w:tcPr>
            <w:tcW w:w="826" w:type="dxa"/>
            <w:vMerge w:val="continue"/>
            <w:tcBorders>
              <w:left w:val="single" w:color="000000" w:sz="4" w:space="0"/>
              <w:right w:val="single" w:color="000000" w:sz="4" w:space="0"/>
            </w:tcBorders>
            <w:noWrap w:val="0"/>
            <w:vAlign w:val="center"/>
          </w:tcPr>
          <w:p w14:paraId="373E158A">
            <w:pPr>
              <w:autoSpaceDN w:val="0"/>
              <w:jc w:val="center"/>
              <w:textAlignment w:val="center"/>
              <w:rPr>
                <w:rFonts w:hint="eastAsia" w:ascii="宋体" w:hAnsi="宋体" w:eastAsia="宋体" w:cs="宋体"/>
                <w:color w:val="000000"/>
                <w:sz w:val="20"/>
                <w:lang w:eastAsia="zh-CN"/>
              </w:rPr>
            </w:pPr>
          </w:p>
        </w:tc>
        <w:tc>
          <w:tcPr>
            <w:tcW w:w="421" w:type="dxa"/>
            <w:vMerge w:val="restart"/>
            <w:tcBorders>
              <w:top w:val="single" w:color="000000" w:sz="4" w:space="0"/>
              <w:left w:val="single" w:color="000000" w:sz="4" w:space="0"/>
              <w:right w:val="single" w:color="auto" w:sz="4" w:space="0"/>
            </w:tcBorders>
            <w:noWrap w:val="0"/>
            <w:textDirection w:val="tbLrV"/>
            <w:vAlign w:val="center"/>
          </w:tcPr>
          <w:p w14:paraId="2AF72F32">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合计</w:t>
            </w:r>
          </w:p>
        </w:tc>
        <w:tc>
          <w:tcPr>
            <w:tcW w:w="1262" w:type="dxa"/>
            <w:gridSpan w:val="3"/>
            <w:tcBorders>
              <w:top w:val="single" w:color="000000" w:sz="4" w:space="0"/>
              <w:left w:val="single" w:color="auto" w:sz="4" w:space="0"/>
              <w:right w:val="single" w:color="auto" w:sz="4" w:space="0"/>
            </w:tcBorders>
            <w:noWrap w:val="0"/>
            <w:vAlign w:val="center"/>
          </w:tcPr>
          <w:p w14:paraId="4F0F8B1C">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财政拨</w:t>
            </w:r>
            <w:r>
              <w:rPr>
                <w:rFonts w:hint="eastAsia" w:ascii="宋体" w:hAnsi="宋体" w:eastAsia="宋体" w:cs="宋体"/>
                <w:color w:val="000000"/>
                <w:sz w:val="20"/>
                <w:lang w:val="en-US" w:eastAsia="zh-CN"/>
              </w:rPr>
              <w:t xml:space="preserve">    </w:t>
            </w:r>
            <w:r>
              <w:rPr>
                <w:rFonts w:hint="eastAsia" w:ascii="宋体" w:hAnsi="宋体" w:eastAsia="宋体" w:cs="宋体"/>
                <w:color w:val="000000"/>
                <w:sz w:val="20"/>
                <w:lang w:eastAsia="zh-CN"/>
              </w:rPr>
              <w:t>款收入</w:t>
            </w:r>
          </w:p>
        </w:tc>
        <w:tc>
          <w:tcPr>
            <w:tcW w:w="421" w:type="dxa"/>
            <w:vMerge w:val="restart"/>
            <w:tcBorders>
              <w:top w:val="single" w:color="000000" w:sz="4" w:space="0"/>
              <w:left w:val="single" w:color="auto" w:sz="4" w:space="0"/>
              <w:right w:val="single" w:color="auto" w:sz="4" w:space="0"/>
            </w:tcBorders>
            <w:noWrap w:val="0"/>
            <w:textDirection w:val="tbLrV"/>
            <w:vAlign w:val="center"/>
          </w:tcPr>
          <w:p w14:paraId="0F3A3645">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财政专户管理资金收入</w:t>
            </w:r>
          </w:p>
        </w:tc>
        <w:tc>
          <w:tcPr>
            <w:tcW w:w="2104" w:type="dxa"/>
            <w:gridSpan w:val="7"/>
            <w:tcBorders>
              <w:top w:val="single" w:color="000000" w:sz="4" w:space="0"/>
              <w:left w:val="single" w:color="auto" w:sz="4" w:space="0"/>
              <w:right w:val="single" w:color="000000" w:sz="4" w:space="0"/>
            </w:tcBorders>
            <w:noWrap w:val="0"/>
            <w:vAlign w:val="center"/>
          </w:tcPr>
          <w:p w14:paraId="2A0067B7">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单位资</w:t>
            </w:r>
            <w:r>
              <w:rPr>
                <w:rFonts w:hint="eastAsia" w:ascii="宋体" w:hAnsi="宋体" w:eastAsia="宋体" w:cs="宋体"/>
                <w:color w:val="000000"/>
                <w:sz w:val="20"/>
                <w:lang w:val="en-US" w:eastAsia="zh-CN"/>
              </w:rPr>
              <w:t xml:space="preserve">            </w:t>
            </w:r>
            <w:r>
              <w:rPr>
                <w:rFonts w:hint="eastAsia" w:ascii="宋体" w:hAnsi="宋体" w:eastAsia="宋体" w:cs="宋体"/>
                <w:color w:val="000000"/>
                <w:sz w:val="20"/>
                <w:lang w:eastAsia="zh-CN"/>
              </w:rPr>
              <w:t>金收入</w:t>
            </w:r>
          </w:p>
        </w:tc>
        <w:tc>
          <w:tcPr>
            <w:tcW w:w="421" w:type="dxa"/>
            <w:gridSpan w:val="2"/>
            <w:vMerge w:val="restart"/>
            <w:tcBorders>
              <w:top w:val="single" w:color="000000" w:sz="4" w:space="0"/>
              <w:left w:val="single" w:color="000000" w:sz="4" w:space="0"/>
              <w:right w:val="single" w:color="auto" w:sz="4" w:space="0"/>
            </w:tcBorders>
            <w:noWrap w:val="0"/>
            <w:textDirection w:val="tbLrV"/>
            <w:vAlign w:val="center"/>
          </w:tcPr>
          <w:p w14:paraId="5D5ACF46">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合计</w:t>
            </w:r>
          </w:p>
        </w:tc>
        <w:tc>
          <w:tcPr>
            <w:tcW w:w="1262" w:type="dxa"/>
            <w:gridSpan w:val="5"/>
            <w:tcBorders>
              <w:top w:val="single" w:color="000000" w:sz="4" w:space="0"/>
              <w:left w:val="single" w:color="auto" w:sz="4" w:space="0"/>
              <w:right w:val="single" w:color="auto" w:sz="4" w:space="0"/>
            </w:tcBorders>
            <w:noWrap w:val="0"/>
            <w:vAlign w:val="center"/>
          </w:tcPr>
          <w:p w14:paraId="4BA9981A">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财政拨</w:t>
            </w:r>
            <w:r>
              <w:rPr>
                <w:rFonts w:hint="eastAsia" w:ascii="宋体" w:hAnsi="宋体" w:eastAsia="宋体" w:cs="宋体"/>
                <w:color w:val="000000"/>
                <w:sz w:val="20"/>
                <w:lang w:val="en-US" w:eastAsia="zh-CN"/>
              </w:rPr>
              <w:t xml:space="preserve">   </w:t>
            </w:r>
            <w:r>
              <w:rPr>
                <w:rFonts w:hint="eastAsia" w:ascii="宋体" w:hAnsi="宋体" w:eastAsia="宋体" w:cs="宋体"/>
                <w:color w:val="000000"/>
                <w:sz w:val="20"/>
                <w:lang w:eastAsia="zh-CN"/>
              </w:rPr>
              <w:t>款结转</w:t>
            </w:r>
          </w:p>
        </w:tc>
        <w:tc>
          <w:tcPr>
            <w:tcW w:w="1313" w:type="dxa"/>
            <w:gridSpan w:val="2"/>
            <w:tcBorders>
              <w:top w:val="single" w:color="000000" w:sz="4" w:space="0"/>
              <w:left w:val="single" w:color="auto" w:sz="4" w:space="0"/>
              <w:right w:val="single" w:color="000000" w:sz="4" w:space="0"/>
            </w:tcBorders>
            <w:noWrap w:val="0"/>
            <w:vAlign w:val="center"/>
          </w:tcPr>
          <w:p w14:paraId="4A752A7F">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非财政拨款结转结余</w:t>
            </w:r>
          </w:p>
        </w:tc>
      </w:tr>
      <w:tr w14:paraId="1AEBA2C0">
        <w:tblPrEx>
          <w:tblCellMar>
            <w:top w:w="0" w:type="dxa"/>
            <w:left w:w="108" w:type="dxa"/>
            <w:bottom w:w="0" w:type="dxa"/>
            <w:right w:w="108" w:type="dxa"/>
          </w:tblCellMar>
        </w:tblPrEx>
        <w:trPr>
          <w:trHeight w:val="2818" w:hRule="atLeast"/>
          <w:jc w:val="center"/>
        </w:trPr>
        <w:tc>
          <w:tcPr>
            <w:tcW w:w="1382" w:type="dxa"/>
            <w:vMerge w:val="continue"/>
            <w:tcBorders>
              <w:left w:val="single" w:color="000000" w:sz="4" w:space="0"/>
              <w:bottom w:val="single" w:color="000000" w:sz="4" w:space="0"/>
              <w:right w:val="single" w:color="000000" w:sz="4" w:space="0"/>
            </w:tcBorders>
            <w:shd w:val="solid" w:color="FFFFFF" w:fill="auto"/>
            <w:noWrap w:val="0"/>
            <w:vAlign w:val="center"/>
          </w:tcPr>
          <w:p w14:paraId="1F0F7246">
            <w:pPr>
              <w:widowControl/>
              <w:jc w:val="left"/>
              <w:rPr>
                <w:rFonts w:hint="eastAsia" w:ascii="宋体" w:hAnsi="宋体" w:eastAsia="宋体" w:cs="宋体"/>
                <w:color w:val="000000"/>
                <w:sz w:val="20"/>
                <w:shd w:val="clear" w:color="auto" w:fill="FFFFFF"/>
              </w:rPr>
            </w:pPr>
          </w:p>
        </w:tc>
        <w:tc>
          <w:tcPr>
            <w:tcW w:w="826" w:type="dxa"/>
            <w:vMerge w:val="continue"/>
            <w:tcBorders>
              <w:left w:val="single" w:color="000000" w:sz="4" w:space="0"/>
              <w:bottom w:val="single" w:color="000000" w:sz="4" w:space="0"/>
              <w:right w:val="single" w:color="000000" w:sz="4" w:space="0"/>
            </w:tcBorders>
            <w:shd w:val="solid" w:color="FFFFFF" w:fill="auto"/>
            <w:noWrap w:val="0"/>
            <w:vAlign w:val="center"/>
          </w:tcPr>
          <w:p w14:paraId="6B91B46F">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21" w:type="dxa"/>
            <w:vMerge w:val="continue"/>
            <w:tcBorders>
              <w:left w:val="single" w:color="000000" w:sz="4" w:space="0"/>
              <w:bottom w:val="single" w:color="000000" w:sz="4" w:space="0"/>
              <w:right w:val="single" w:color="auto" w:sz="4" w:space="0"/>
            </w:tcBorders>
            <w:shd w:val="solid" w:color="FFFFFF" w:fill="auto"/>
            <w:noWrap w:val="0"/>
            <w:textDirection w:val="tbLrV"/>
            <w:vAlign w:val="center"/>
          </w:tcPr>
          <w:p w14:paraId="30B8576E">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p>
        </w:tc>
        <w:tc>
          <w:tcPr>
            <w:tcW w:w="420" w:type="dxa"/>
            <w:tcBorders>
              <w:top w:val="single" w:color="000000" w:sz="4" w:space="0"/>
              <w:left w:val="single" w:color="auto" w:sz="4" w:space="0"/>
              <w:bottom w:val="single" w:color="000000" w:sz="4" w:space="0"/>
              <w:right w:val="single" w:color="000000" w:sz="4" w:space="0"/>
            </w:tcBorders>
            <w:shd w:val="solid" w:color="FFFFFF" w:fill="auto"/>
            <w:noWrap w:val="0"/>
            <w:textDirection w:val="tbLrV"/>
            <w:vAlign w:val="center"/>
          </w:tcPr>
          <w:p w14:paraId="70CB8B1F">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一般公共预算收入</w:t>
            </w:r>
          </w:p>
        </w:tc>
        <w:tc>
          <w:tcPr>
            <w:tcW w:w="421" w:type="dxa"/>
            <w:tcBorders>
              <w:top w:val="single" w:color="000000" w:sz="4" w:space="0"/>
              <w:left w:val="single" w:color="000000" w:sz="4" w:space="0"/>
              <w:bottom w:val="single" w:color="000000" w:sz="4" w:space="0"/>
            </w:tcBorders>
            <w:shd w:val="solid" w:color="FFFFFF" w:fill="auto"/>
            <w:noWrap w:val="0"/>
            <w:textDirection w:val="tbLrV"/>
            <w:vAlign w:val="center"/>
          </w:tcPr>
          <w:p w14:paraId="655A42EC">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政府性基金预算收入</w:t>
            </w: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textDirection w:val="tbLrV"/>
            <w:vAlign w:val="center"/>
          </w:tcPr>
          <w:p w14:paraId="1B40D400">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国有资本经营预算收入</w:t>
            </w:r>
          </w:p>
        </w:tc>
        <w:tc>
          <w:tcPr>
            <w:tcW w:w="421" w:type="dxa"/>
            <w:vMerge w:val="continue"/>
            <w:tcBorders>
              <w:left w:val="single" w:color="auto" w:sz="4" w:space="0"/>
              <w:bottom w:val="single" w:color="000000" w:sz="4" w:space="0"/>
              <w:right w:val="single" w:color="auto" w:sz="4" w:space="0"/>
            </w:tcBorders>
            <w:shd w:val="solid" w:color="FFFFFF" w:fill="auto"/>
            <w:noWrap w:val="0"/>
            <w:textDirection w:val="tbLrV"/>
            <w:vAlign w:val="top"/>
          </w:tcPr>
          <w:p w14:paraId="01ABBC4B">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textDirection w:val="tbLrV"/>
            <w:vAlign w:val="center"/>
          </w:tcPr>
          <w:p w14:paraId="4ADFF0AB">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事业收入</w:t>
            </w: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textDirection w:val="tbLrV"/>
            <w:vAlign w:val="center"/>
          </w:tcPr>
          <w:p w14:paraId="129F0D8A">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事业单位经营收入</w:t>
            </w:r>
          </w:p>
        </w:tc>
        <w:tc>
          <w:tcPr>
            <w:tcW w:w="420" w:type="dxa"/>
            <w:gridSpan w:val="2"/>
            <w:tcBorders>
              <w:top w:val="single" w:color="000000" w:sz="4" w:space="0"/>
              <w:left w:val="single" w:color="000000" w:sz="4" w:space="0"/>
              <w:bottom w:val="single" w:color="000000" w:sz="4" w:space="0"/>
              <w:right w:val="single" w:color="000000" w:sz="4" w:space="0"/>
            </w:tcBorders>
            <w:shd w:val="solid" w:color="FFFFFF" w:fill="auto"/>
            <w:noWrap w:val="0"/>
            <w:textDirection w:val="tbLrV"/>
            <w:vAlign w:val="center"/>
          </w:tcPr>
          <w:p w14:paraId="1951BAB3">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上级补助收入</w:t>
            </w: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textDirection w:val="tbLrV"/>
            <w:vAlign w:val="center"/>
          </w:tcPr>
          <w:p w14:paraId="02DA8FD8">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附属单位上缴收入</w:t>
            </w:r>
          </w:p>
        </w:tc>
        <w:tc>
          <w:tcPr>
            <w:tcW w:w="421" w:type="dxa"/>
            <w:gridSpan w:val="2"/>
            <w:tcBorders>
              <w:top w:val="single" w:color="000000" w:sz="4" w:space="0"/>
              <w:left w:val="single" w:color="000000" w:sz="4" w:space="0"/>
              <w:bottom w:val="single" w:color="000000" w:sz="4" w:space="0"/>
              <w:right w:val="single" w:color="000000" w:sz="4" w:space="0"/>
            </w:tcBorders>
            <w:shd w:val="solid" w:color="FFFFFF" w:fill="auto"/>
            <w:noWrap w:val="0"/>
            <w:textDirection w:val="tbLrV"/>
            <w:vAlign w:val="center"/>
          </w:tcPr>
          <w:p w14:paraId="0892AC1A">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其他收入</w:t>
            </w:r>
          </w:p>
        </w:tc>
        <w:tc>
          <w:tcPr>
            <w:tcW w:w="421" w:type="dxa"/>
            <w:gridSpan w:val="2"/>
            <w:vMerge w:val="continue"/>
            <w:tcBorders>
              <w:left w:val="single" w:color="000000" w:sz="4" w:space="0"/>
              <w:bottom w:val="single" w:color="000000" w:sz="4" w:space="0"/>
              <w:right w:val="single" w:color="auto" w:sz="4" w:space="0"/>
            </w:tcBorders>
            <w:shd w:val="solid" w:color="FFFFFF" w:fill="auto"/>
            <w:noWrap w:val="0"/>
            <w:textDirection w:val="tbLrV"/>
            <w:vAlign w:val="center"/>
          </w:tcPr>
          <w:p w14:paraId="225B8CEF">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p>
        </w:tc>
        <w:tc>
          <w:tcPr>
            <w:tcW w:w="404" w:type="dxa"/>
            <w:tcBorders>
              <w:top w:val="single" w:color="000000" w:sz="4" w:space="0"/>
              <w:left w:val="single" w:color="000000" w:sz="4" w:space="0"/>
              <w:bottom w:val="single" w:color="000000" w:sz="4" w:space="0"/>
              <w:right w:val="single" w:color="000000" w:sz="4" w:space="0"/>
            </w:tcBorders>
            <w:shd w:val="solid" w:color="FFFFFF" w:fill="auto"/>
            <w:noWrap w:val="0"/>
            <w:textDirection w:val="tbLrV"/>
            <w:vAlign w:val="center"/>
          </w:tcPr>
          <w:p w14:paraId="3C91E0B9">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一般公共预算拨款结转</w:t>
            </w:r>
          </w:p>
        </w:tc>
        <w:tc>
          <w:tcPr>
            <w:tcW w:w="437" w:type="dxa"/>
            <w:gridSpan w:val="2"/>
            <w:tcBorders>
              <w:top w:val="single" w:color="000000" w:sz="4" w:space="0"/>
              <w:left w:val="single" w:color="000000" w:sz="4" w:space="0"/>
              <w:bottom w:val="single" w:color="000000" w:sz="4" w:space="0"/>
              <w:right w:val="single" w:color="000000" w:sz="4" w:space="0"/>
            </w:tcBorders>
            <w:shd w:val="solid" w:color="FFFFFF" w:fill="auto"/>
            <w:noWrap w:val="0"/>
            <w:textDirection w:val="tbLrV"/>
            <w:vAlign w:val="top"/>
          </w:tcPr>
          <w:p w14:paraId="4686E5F7">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政府性基金预算拨款结转</w:t>
            </w:r>
          </w:p>
        </w:tc>
        <w:tc>
          <w:tcPr>
            <w:tcW w:w="421" w:type="dxa"/>
            <w:gridSpan w:val="2"/>
            <w:tcBorders>
              <w:top w:val="single" w:color="000000" w:sz="4" w:space="0"/>
              <w:left w:val="single" w:color="000000" w:sz="4" w:space="0"/>
              <w:bottom w:val="single" w:color="000000" w:sz="4" w:space="0"/>
              <w:right w:val="single" w:color="auto" w:sz="4" w:space="0"/>
            </w:tcBorders>
            <w:shd w:val="solid" w:color="FFFFFF" w:fill="auto"/>
            <w:noWrap w:val="0"/>
            <w:textDirection w:val="tbLrV"/>
            <w:vAlign w:val="center"/>
          </w:tcPr>
          <w:p w14:paraId="7D0A208C">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国有资本经营预算拨款结转</w:t>
            </w:r>
          </w:p>
        </w:tc>
        <w:tc>
          <w:tcPr>
            <w:tcW w:w="646" w:type="dxa"/>
            <w:tcBorders>
              <w:top w:val="single" w:color="000000" w:sz="4" w:space="0"/>
              <w:left w:val="single" w:color="auto" w:sz="4" w:space="0"/>
              <w:bottom w:val="single" w:color="000000" w:sz="4" w:space="0"/>
              <w:right w:val="single" w:color="000000" w:sz="4" w:space="0"/>
            </w:tcBorders>
            <w:shd w:val="solid" w:color="FFFFFF" w:fill="auto"/>
            <w:noWrap w:val="0"/>
            <w:textDirection w:val="tbLrV"/>
            <w:vAlign w:val="center"/>
          </w:tcPr>
          <w:p w14:paraId="150C5BD4">
            <w:pPr>
              <w:shd w:val="solid" w:color="FFFFFF" w:fill="auto"/>
              <w:autoSpaceDN w:val="0"/>
              <w:ind w:left="113" w:right="113"/>
              <w:jc w:val="center"/>
              <w:textAlignment w:val="center"/>
              <w:rPr>
                <w:rFonts w:hint="eastAsia" w:ascii="宋体" w:hAnsi="宋体" w:eastAsia="宋体" w:cs="宋体"/>
                <w:color w:val="000000"/>
                <w:sz w:val="20"/>
                <w:shd w:val="clear" w:color="auto" w:fill="FFFFFF"/>
              </w:rPr>
            </w:pPr>
            <w:r>
              <w:rPr>
                <w:rFonts w:hint="eastAsia" w:ascii="宋体" w:hAnsi="宋体" w:eastAsia="宋体" w:cs="宋体"/>
                <w:color w:val="000000"/>
                <w:sz w:val="20"/>
                <w:shd w:val="clear" w:color="auto" w:fill="FFFFFF"/>
                <w:lang w:eastAsia="zh-CN"/>
              </w:rPr>
              <w:t>财政专户管理资金结转结余</w:t>
            </w:r>
          </w:p>
        </w:tc>
        <w:tc>
          <w:tcPr>
            <w:tcW w:w="667" w:type="dxa"/>
            <w:tcBorders>
              <w:top w:val="single" w:color="000000" w:sz="4" w:space="0"/>
              <w:left w:val="single" w:color="000000" w:sz="4" w:space="0"/>
              <w:bottom w:val="single" w:color="000000" w:sz="4" w:space="0"/>
              <w:right w:val="single" w:color="000000" w:sz="4" w:space="0"/>
            </w:tcBorders>
            <w:shd w:val="solid" w:color="FFFFFF" w:fill="auto"/>
            <w:noWrap w:val="0"/>
            <w:textDirection w:val="tbLrV"/>
            <w:vAlign w:val="center"/>
          </w:tcPr>
          <w:p w14:paraId="17655905">
            <w:pPr>
              <w:shd w:val="solid" w:color="FFFFFF" w:fill="auto"/>
              <w:autoSpaceDN w:val="0"/>
              <w:ind w:left="113" w:right="113"/>
              <w:jc w:val="center"/>
              <w:textAlignment w:val="center"/>
              <w:rPr>
                <w:rFonts w:hint="eastAsia" w:ascii="宋体" w:hAnsi="宋体" w:eastAsia="宋体" w:cs="宋体"/>
                <w:color w:val="000000"/>
                <w:sz w:val="20"/>
                <w:shd w:val="clear" w:color="auto" w:fill="FFFFFF"/>
                <w:lang w:eastAsia="zh-CN"/>
              </w:rPr>
            </w:pPr>
            <w:r>
              <w:rPr>
                <w:rFonts w:hint="eastAsia" w:ascii="宋体" w:hAnsi="宋体" w:eastAsia="宋体" w:cs="宋体"/>
                <w:color w:val="000000"/>
                <w:sz w:val="20"/>
                <w:shd w:val="clear" w:color="auto" w:fill="FFFFFF"/>
                <w:lang w:eastAsia="zh-CN"/>
              </w:rPr>
              <w:t>单位资金结转结余</w:t>
            </w:r>
          </w:p>
        </w:tc>
      </w:tr>
      <w:tr w14:paraId="0947E8A8">
        <w:tblPrEx>
          <w:tblCellMar>
            <w:top w:w="0" w:type="dxa"/>
            <w:left w:w="108" w:type="dxa"/>
            <w:bottom w:w="0" w:type="dxa"/>
            <w:right w:w="108" w:type="dxa"/>
          </w:tblCellMar>
        </w:tblPrEx>
        <w:trPr>
          <w:trHeight w:val="517" w:hRule="atLeast"/>
          <w:jc w:val="center"/>
        </w:trPr>
        <w:tc>
          <w:tcPr>
            <w:tcW w:w="1382" w:type="dxa"/>
            <w:tcBorders>
              <w:top w:val="single" w:color="000000" w:sz="4" w:space="0"/>
              <w:left w:val="single" w:color="000000" w:sz="4" w:space="0"/>
              <w:bottom w:val="single" w:color="000000" w:sz="4" w:space="0"/>
            </w:tcBorders>
            <w:shd w:val="solid" w:color="FFFFFF" w:fill="auto"/>
            <w:noWrap w:val="0"/>
            <w:vAlign w:val="center"/>
          </w:tcPr>
          <w:p w14:paraId="0D4D0312">
            <w:pPr>
              <w:widowControl/>
              <w:jc w:val="left"/>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通榆县地方志办公室</w:t>
            </w:r>
          </w:p>
        </w:tc>
        <w:tc>
          <w:tcPr>
            <w:tcW w:w="82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DF5F0CD">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84.13</w:t>
            </w: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4E6CDB5">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84.13</w:t>
            </w:r>
          </w:p>
        </w:tc>
        <w:tc>
          <w:tcPr>
            <w:tcW w:w="4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2C49ABC">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84.13</w:t>
            </w:r>
          </w:p>
        </w:tc>
        <w:tc>
          <w:tcPr>
            <w:tcW w:w="421" w:type="dxa"/>
            <w:tcBorders>
              <w:top w:val="single" w:color="000000" w:sz="4" w:space="0"/>
              <w:left w:val="single" w:color="000000" w:sz="4" w:space="0"/>
              <w:bottom w:val="single" w:color="000000" w:sz="4" w:space="0"/>
            </w:tcBorders>
            <w:shd w:val="solid" w:color="FFFFFF" w:fill="auto"/>
            <w:noWrap w:val="0"/>
            <w:vAlign w:val="center"/>
          </w:tcPr>
          <w:p w14:paraId="7BB8F515">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0.00</w:t>
            </w: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AA85DE4">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0.00</w:t>
            </w:r>
          </w:p>
        </w:tc>
        <w:tc>
          <w:tcPr>
            <w:tcW w:w="421" w:type="dxa"/>
            <w:tcBorders>
              <w:top w:val="single" w:color="000000" w:sz="4" w:space="0"/>
              <w:bottom w:val="single" w:color="000000" w:sz="4" w:space="0"/>
              <w:right w:val="single" w:color="000000" w:sz="4" w:space="0"/>
            </w:tcBorders>
            <w:shd w:val="solid" w:color="FFFFFF" w:fill="auto"/>
            <w:noWrap w:val="0"/>
            <w:vAlign w:val="top"/>
          </w:tcPr>
          <w:p w14:paraId="023EFF59">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0.00</w:t>
            </w: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CF81084">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0.00</w:t>
            </w: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18525CD">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0.00</w:t>
            </w:r>
          </w:p>
        </w:tc>
        <w:tc>
          <w:tcPr>
            <w:tcW w:w="42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1D7945E">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0.00</w:t>
            </w: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BB0B3B0">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0.00</w:t>
            </w:r>
          </w:p>
        </w:tc>
        <w:tc>
          <w:tcPr>
            <w:tcW w:w="42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865FD3D">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0.00</w:t>
            </w:r>
          </w:p>
        </w:tc>
        <w:tc>
          <w:tcPr>
            <w:tcW w:w="42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8C603F7">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0.00</w:t>
            </w:r>
          </w:p>
        </w:tc>
        <w:tc>
          <w:tcPr>
            <w:tcW w:w="4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D4F764B">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0.00</w:t>
            </w:r>
          </w:p>
        </w:tc>
        <w:tc>
          <w:tcPr>
            <w:tcW w:w="437"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14:paraId="48DD0973">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0.00</w:t>
            </w:r>
          </w:p>
        </w:tc>
        <w:tc>
          <w:tcPr>
            <w:tcW w:w="42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ACAA815">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0.00</w:t>
            </w:r>
          </w:p>
        </w:tc>
        <w:tc>
          <w:tcPr>
            <w:tcW w:w="64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3D15061">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0.00</w:t>
            </w:r>
          </w:p>
        </w:tc>
        <w:tc>
          <w:tcPr>
            <w:tcW w:w="6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240AF45">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0.00</w:t>
            </w:r>
          </w:p>
        </w:tc>
      </w:tr>
      <w:tr w14:paraId="214B9155">
        <w:tblPrEx>
          <w:tblCellMar>
            <w:top w:w="0" w:type="dxa"/>
            <w:left w:w="108" w:type="dxa"/>
            <w:bottom w:w="0" w:type="dxa"/>
            <w:right w:w="108" w:type="dxa"/>
          </w:tblCellMar>
        </w:tblPrEx>
        <w:trPr>
          <w:trHeight w:val="517" w:hRule="atLeast"/>
          <w:jc w:val="center"/>
        </w:trPr>
        <w:tc>
          <w:tcPr>
            <w:tcW w:w="1382" w:type="dxa"/>
            <w:tcBorders>
              <w:top w:val="single" w:color="000000" w:sz="4" w:space="0"/>
              <w:left w:val="single" w:color="000000" w:sz="4" w:space="0"/>
              <w:bottom w:val="single" w:color="000000" w:sz="4" w:space="0"/>
            </w:tcBorders>
            <w:shd w:val="solid" w:color="FFFFFF" w:fill="auto"/>
            <w:noWrap w:val="0"/>
            <w:vAlign w:val="center"/>
          </w:tcPr>
          <w:p w14:paraId="3179084C">
            <w:pPr>
              <w:widowControl/>
              <w:jc w:val="left"/>
              <w:rPr>
                <w:rFonts w:eastAsia="宋体"/>
                <w:color w:val="000000"/>
                <w:sz w:val="20"/>
                <w:shd w:val="clear" w:color="auto" w:fill="FFFFFF"/>
              </w:rPr>
            </w:pPr>
          </w:p>
        </w:tc>
        <w:tc>
          <w:tcPr>
            <w:tcW w:w="82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2450789">
            <w:pPr>
              <w:shd w:val="solid" w:color="FFFFFF" w:fill="auto"/>
              <w:autoSpaceDN w:val="0"/>
              <w:jc w:val="right"/>
              <w:textAlignment w:val="center"/>
              <w:rPr>
                <w:rFonts w:eastAsia="宋体"/>
                <w:color w:val="000000"/>
                <w:sz w:val="20"/>
                <w:shd w:val="clear" w:color="auto" w:fill="FFFFFF"/>
              </w:rPr>
            </w:pP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A0C840B">
            <w:pPr>
              <w:shd w:val="solid" w:color="FFFFFF" w:fill="auto"/>
              <w:autoSpaceDN w:val="0"/>
              <w:jc w:val="right"/>
              <w:textAlignment w:val="center"/>
              <w:rPr>
                <w:rFonts w:eastAsia="宋体"/>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BF8E0ED">
            <w:pPr>
              <w:shd w:val="solid" w:color="FFFFFF" w:fill="auto"/>
              <w:autoSpaceDN w:val="0"/>
              <w:jc w:val="right"/>
              <w:textAlignment w:val="center"/>
              <w:rPr>
                <w:rFonts w:eastAsia="宋体"/>
                <w:color w:val="000000"/>
                <w:sz w:val="20"/>
                <w:shd w:val="clear" w:color="auto" w:fill="FFFFFF"/>
              </w:rPr>
            </w:pPr>
          </w:p>
        </w:tc>
        <w:tc>
          <w:tcPr>
            <w:tcW w:w="421" w:type="dxa"/>
            <w:tcBorders>
              <w:top w:val="single" w:color="000000" w:sz="4" w:space="0"/>
              <w:left w:val="single" w:color="000000" w:sz="4" w:space="0"/>
              <w:bottom w:val="single" w:color="000000" w:sz="4" w:space="0"/>
            </w:tcBorders>
            <w:shd w:val="solid" w:color="FFFFFF" w:fill="auto"/>
            <w:noWrap w:val="0"/>
            <w:vAlign w:val="center"/>
          </w:tcPr>
          <w:p w14:paraId="34BB34EC">
            <w:pPr>
              <w:shd w:val="solid" w:color="FFFFFF" w:fill="auto"/>
              <w:autoSpaceDN w:val="0"/>
              <w:jc w:val="right"/>
              <w:textAlignment w:val="center"/>
              <w:rPr>
                <w:rFonts w:eastAsia="宋体"/>
                <w:color w:val="000000"/>
                <w:sz w:val="20"/>
                <w:shd w:val="clear" w:color="auto" w:fill="FFFFFF"/>
              </w:rPr>
            </w:pP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A8EFA8B">
            <w:pPr>
              <w:shd w:val="solid" w:color="FFFFFF" w:fill="auto"/>
              <w:autoSpaceDN w:val="0"/>
              <w:jc w:val="right"/>
              <w:textAlignment w:val="center"/>
              <w:rPr>
                <w:rFonts w:eastAsia="宋体"/>
                <w:color w:val="000000"/>
                <w:sz w:val="20"/>
                <w:shd w:val="clear" w:color="auto" w:fill="FFFFFF"/>
              </w:rPr>
            </w:pPr>
          </w:p>
        </w:tc>
        <w:tc>
          <w:tcPr>
            <w:tcW w:w="421" w:type="dxa"/>
            <w:tcBorders>
              <w:top w:val="single" w:color="000000" w:sz="4" w:space="0"/>
              <w:bottom w:val="single" w:color="000000" w:sz="4" w:space="0"/>
              <w:right w:val="single" w:color="000000" w:sz="4" w:space="0"/>
            </w:tcBorders>
            <w:shd w:val="solid" w:color="FFFFFF" w:fill="auto"/>
            <w:noWrap w:val="0"/>
            <w:vAlign w:val="top"/>
          </w:tcPr>
          <w:p w14:paraId="611286EA">
            <w:pPr>
              <w:shd w:val="solid" w:color="FFFFFF" w:fill="auto"/>
              <w:autoSpaceDN w:val="0"/>
              <w:jc w:val="right"/>
              <w:textAlignment w:val="center"/>
              <w:rPr>
                <w:rFonts w:eastAsia="宋体"/>
                <w:color w:val="000000"/>
                <w:sz w:val="20"/>
                <w:shd w:val="clear" w:color="auto" w:fill="FFFFFF"/>
              </w:rPr>
            </w:pP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178C41A">
            <w:pPr>
              <w:shd w:val="solid" w:color="FFFFFF" w:fill="auto"/>
              <w:autoSpaceDN w:val="0"/>
              <w:jc w:val="right"/>
              <w:textAlignment w:val="center"/>
              <w:rPr>
                <w:rFonts w:eastAsia="宋体"/>
                <w:color w:val="000000"/>
                <w:sz w:val="20"/>
                <w:shd w:val="clear" w:color="auto" w:fill="FFFFFF"/>
              </w:rPr>
            </w:pP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BF2C9F5">
            <w:pPr>
              <w:shd w:val="solid" w:color="FFFFFF" w:fill="auto"/>
              <w:autoSpaceDN w:val="0"/>
              <w:jc w:val="right"/>
              <w:textAlignment w:val="center"/>
              <w:rPr>
                <w:rFonts w:eastAsia="宋体"/>
                <w:color w:val="000000"/>
                <w:sz w:val="20"/>
                <w:shd w:val="clear" w:color="auto" w:fill="FFFFFF"/>
              </w:rPr>
            </w:pPr>
          </w:p>
        </w:tc>
        <w:tc>
          <w:tcPr>
            <w:tcW w:w="42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FBC7A59">
            <w:pPr>
              <w:shd w:val="solid" w:color="FFFFFF" w:fill="auto"/>
              <w:autoSpaceDN w:val="0"/>
              <w:jc w:val="right"/>
              <w:textAlignment w:val="center"/>
              <w:rPr>
                <w:rFonts w:eastAsia="宋体"/>
                <w:color w:val="000000"/>
                <w:sz w:val="20"/>
                <w:shd w:val="clear" w:color="auto" w:fill="FFFFFF"/>
              </w:rPr>
            </w:pP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8ACFC67">
            <w:pPr>
              <w:shd w:val="solid" w:color="FFFFFF" w:fill="auto"/>
              <w:autoSpaceDN w:val="0"/>
              <w:jc w:val="right"/>
              <w:textAlignment w:val="center"/>
              <w:rPr>
                <w:rFonts w:eastAsia="宋体"/>
                <w:color w:val="000000"/>
                <w:sz w:val="20"/>
                <w:shd w:val="clear" w:color="auto" w:fill="FFFFFF"/>
              </w:rPr>
            </w:pPr>
          </w:p>
        </w:tc>
        <w:tc>
          <w:tcPr>
            <w:tcW w:w="42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DD1B951">
            <w:pPr>
              <w:shd w:val="solid" w:color="FFFFFF" w:fill="auto"/>
              <w:autoSpaceDN w:val="0"/>
              <w:jc w:val="right"/>
              <w:textAlignment w:val="center"/>
              <w:rPr>
                <w:rFonts w:eastAsia="宋体"/>
                <w:color w:val="000000"/>
                <w:sz w:val="20"/>
                <w:shd w:val="clear" w:color="auto" w:fill="FFFFFF"/>
              </w:rPr>
            </w:pPr>
          </w:p>
        </w:tc>
        <w:tc>
          <w:tcPr>
            <w:tcW w:w="42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5747805">
            <w:pPr>
              <w:shd w:val="solid" w:color="FFFFFF" w:fill="auto"/>
              <w:autoSpaceDN w:val="0"/>
              <w:jc w:val="right"/>
              <w:textAlignment w:val="center"/>
              <w:rPr>
                <w:rFonts w:eastAsia="宋体"/>
                <w:color w:val="000000"/>
                <w:sz w:val="20"/>
                <w:shd w:val="clear" w:color="auto" w:fill="FFFFFF"/>
              </w:rPr>
            </w:pPr>
          </w:p>
        </w:tc>
        <w:tc>
          <w:tcPr>
            <w:tcW w:w="4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EE33828">
            <w:pPr>
              <w:shd w:val="solid" w:color="FFFFFF" w:fill="auto"/>
              <w:autoSpaceDN w:val="0"/>
              <w:jc w:val="right"/>
              <w:textAlignment w:val="center"/>
              <w:rPr>
                <w:rFonts w:eastAsia="宋体"/>
                <w:color w:val="000000"/>
                <w:sz w:val="20"/>
                <w:shd w:val="clear" w:color="auto" w:fill="FFFFFF"/>
              </w:rPr>
            </w:pPr>
          </w:p>
        </w:tc>
        <w:tc>
          <w:tcPr>
            <w:tcW w:w="437"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14:paraId="140A075D">
            <w:pPr>
              <w:shd w:val="solid" w:color="FFFFFF" w:fill="auto"/>
              <w:autoSpaceDN w:val="0"/>
              <w:jc w:val="right"/>
              <w:textAlignment w:val="center"/>
              <w:rPr>
                <w:rFonts w:eastAsia="宋体"/>
                <w:color w:val="000000"/>
                <w:sz w:val="20"/>
                <w:shd w:val="clear" w:color="auto" w:fill="FFFFFF"/>
              </w:rPr>
            </w:pPr>
          </w:p>
        </w:tc>
        <w:tc>
          <w:tcPr>
            <w:tcW w:w="42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13BB26C">
            <w:pPr>
              <w:shd w:val="solid" w:color="FFFFFF" w:fill="auto"/>
              <w:autoSpaceDN w:val="0"/>
              <w:jc w:val="right"/>
              <w:textAlignment w:val="center"/>
              <w:rPr>
                <w:rFonts w:eastAsia="宋体"/>
                <w:color w:val="000000"/>
                <w:sz w:val="20"/>
                <w:shd w:val="clear" w:color="auto" w:fill="FFFFFF"/>
              </w:rPr>
            </w:pPr>
          </w:p>
        </w:tc>
        <w:tc>
          <w:tcPr>
            <w:tcW w:w="64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885C7ED">
            <w:pPr>
              <w:shd w:val="solid" w:color="FFFFFF" w:fill="auto"/>
              <w:autoSpaceDN w:val="0"/>
              <w:jc w:val="right"/>
              <w:textAlignment w:val="center"/>
              <w:rPr>
                <w:rFonts w:eastAsia="宋体"/>
                <w:color w:val="000000"/>
                <w:sz w:val="20"/>
                <w:shd w:val="clear" w:color="auto" w:fill="FFFFFF"/>
              </w:rPr>
            </w:pPr>
          </w:p>
        </w:tc>
        <w:tc>
          <w:tcPr>
            <w:tcW w:w="6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86ECF3D">
            <w:pPr>
              <w:shd w:val="solid" w:color="FFFFFF" w:fill="auto"/>
              <w:autoSpaceDN w:val="0"/>
              <w:jc w:val="right"/>
              <w:textAlignment w:val="center"/>
              <w:rPr>
                <w:rFonts w:eastAsia="宋体"/>
                <w:color w:val="000000"/>
                <w:sz w:val="20"/>
                <w:shd w:val="clear" w:color="auto" w:fill="FFFFFF"/>
              </w:rPr>
            </w:pPr>
          </w:p>
        </w:tc>
      </w:tr>
      <w:tr w14:paraId="12C4BA86">
        <w:tblPrEx>
          <w:tblCellMar>
            <w:top w:w="0" w:type="dxa"/>
            <w:left w:w="108" w:type="dxa"/>
            <w:bottom w:w="0" w:type="dxa"/>
            <w:right w:w="108" w:type="dxa"/>
          </w:tblCellMar>
        </w:tblPrEx>
        <w:trPr>
          <w:trHeight w:val="517" w:hRule="atLeast"/>
          <w:jc w:val="center"/>
        </w:trPr>
        <w:tc>
          <w:tcPr>
            <w:tcW w:w="1382" w:type="dxa"/>
            <w:tcBorders>
              <w:top w:val="single" w:color="000000" w:sz="4" w:space="0"/>
              <w:left w:val="single" w:color="000000" w:sz="4" w:space="0"/>
              <w:bottom w:val="single" w:color="000000" w:sz="4" w:space="0"/>
            </w:tcBorders>
            <w:shd w:val="solid" w:color="FFFFFF" w:fill="auto"/>
            <w:noWrap w:val="0"/>
            <w:vAlign w:val="center"/>
          </w:tcPr>
          <w:p w14:paraId="5323A1C4">
            <w:pPr>
              <w:widowControl/>
              <w:jc w:val="left"/>
              <w:rPr>
                <w:rFonts w:eastAsia="宋体"/>
                <w:color w:val="000000"/>
                <w:sz w:val="20"/>
                <w:shd w:val="clear" w:color="auto" w:fill="FFFFFF"/>
              </w:rPr>
            </w:pPr>
          </w:p>
        </w:tc>
        <w:tc>
          <w:tcPr>
            <w:tcW w:w="82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EE54350">
            <w:pPr>
              <w:shd w:val="solid" w:color="FFFFFF" w:fill="auto"/>
              <w:autoSpaceDN w:val="0"/>
              <w:jc w:val="right"/>
              <w:textAlignment w:val="center"/>
              <w:rPr>
                <w:rFonts w:eastAsia="宋体"/>
                <w:color w:val="000000"/>
                <w:sz w:val="20"/>
                <w:shd w:val="clear" w:color="auto" w:fill="FFFFFF"/>
              </w:rPr>
            </w:pP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8654091">
            <w:pPr>
              <w:shd w:val="solid" w:color="FFFFFF" w:fill="auto"/>
              <w:autoSpaceDN w:val="0"/>
              <w:jc w:val="right"/>
              <w:textAlignment w:val="center"/>
              <w:rPr>
                <w:rFonts w:eastAsia="宋体"/>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1AD2042">
            <w:pPr>
              <w:shd w:val="solid" w:color="FFFFFF" w:fill="auto"/>
              <w:autoSpaceDN w:val="0"/>
              <w:jc w:val="right"/>
              <w:textAlignment w:val="center"/>
              <w:rPr>
                <w:rFonts w:eastAsia="宋体"/>
                <w:color w:val="000000"/>
                <w:sz w:val="20"/>
                <w:shd w:val="clear" w:color="auto" w:fill="FFFFFF"/>
              </w:rPr>
            </w:pPr>
          </w:p>
        </w:tc>
        <w:tc>
          <w:tcPr>
            <w:tcW w:w="421" w:type="dxa"/>
            <w:tcBorders>
              <w:top w:val="single" w:color="000000" w:sz="4" w:space="0"/>
              <w:left w:val="single" w:color="000000" w:sz="4" w:space="0"/>
              <w:bottom w:val="single" w:color="000000" w:sz="4" w:space="0"/>
            </w:tcBorders>
            <w:shd w:val="solid" w:color="FFFFFF" w:fill="auto"/>
            <w:noWrap w:val="0"/>
            <w:vAlign w:val="center"/>
          </w:tcPr>
          <w:p w14:paraId="75F6CB72">
            <w:pPr>
              <w:shd w:val="solid" w:color="FFFFFF" w:fill="auto"/>
              <w:autoSpaceDN w:val="0"/>
              <w:jc w:val="right"/>
              <w:textAlignment w:val="center"/>
              <w:rPr>
                <w:rFonts w:eastAsia="宋体"/>
                <w:color w:val="000000"/>
                <w:sz w:val="20"/>
                <w:shd w:val="clear" w:color="auto" w:fill="FFFFFF"/>
              </w:rPr>
            </w:pP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7F19A5B">
            <w:pPr>
              <w:shd w:val="solid" w:color="FFFFFF" w:fill="auto"/>
              <w:autoSpaceDN w:val="0"/>
              <w:jc w:val="right"/>
              <w:textAlignment w:val="center"/>
              <w:rPr>
                <w:rFonts w:eastAsia="宋体"/>
                <w:color w:val="000000"/>
                <w:sz w:val="20"/>
                <w:shd w:val="clear" w:color="auto" w:fill="FFFFFF"/>
              </w:rPr>
            </w:pPr>
          </w:p>
        </w:tc>
        <w:tc>
          <w:tcPr>
            <w:tcW w:w="421" w:type="dxa"/>
            <w:tcBorders>
              <w:top w:val="single" w:color="000000" w:sz="4" w:space="0"/>
              <w:bottom w:val="single" w:color="000000" w:sz="4" w:space="0"/>
              <w:right w:val="single" w:color="000000" w:sz="4" w:space="0"/>
            </w:tcBorders>
            <w:shd w:val="solid" w:color="FFFFFF" w:fill="auto"/>
            <w:noWrap w:val="0"/>
            <w:vAlign w:val="top"/>
          </w:tcPr>
          <w:p w14:paraId="09388DFB">
            <w:pPr>
              <w:shd w:val="solid" w:color="FFFFFF" w:fill="auto"/>
              <w:autoSpaceDN w:val="0"/>
              <w:jc w:val="right"/>
              <w:textAlignment w:val="center"/>
              <w:rPr>
                <w:rFonts w:eastAsia="宋体"/>
                <w:color w:val="000000"/>
                <w:sz w:val="20"/>
                <w:shd w:val="clear" w:color="auto" w:fill="FFFFFF"/>
              </w:rPr>
            </w:pP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B3CBAD8">
            <w:pPr>
              <w:shd w:val="solid" w:color="FFFFFF" w:fill="auto"/>
              <w:autoSpaceDN w:val="0"/>
              <w:jc w:val="right"/>
              <w:textAlignment w:val="center"/>
              <w:rPr>
                <w:rFonts w:eastAsia="宋体"/>
                <w:color w:val="000000"/>
                <w:sz w:val="20"/>
                <w:shd w:val="clear" w:color="auto" w:fill="FFFFFF"/>
              </w:rPr>
            </w:pP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0F54A36">
            <w:pPr>
              <w:shd w:val="solid" w:color="FFFFFF" w:fill="auto"/>
              <w:autoSpaceDN w:val="0"/>
              <w:jc w:val="right"/>
              <w:textAlignment w:val="center"/>
              <w:rPr>
                <w:rFonts w:eastAsia="宋体"/>
                <w:color w:val="000000"/>
                <w:sz w:val="20"/>
                <w:shd w:val="clear" w:color="auto" w:fill="FFFFFF"/>
              </w:rPr>
            </w:pPr>
          </w:p>
        </w:tc>
        <w:tc>
          <w:tcPr>
            <w:tcW w:w="42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1620896">
            <w:pPr>
              <w:shd w:val="solid" w:color="FFFFFF" w:fill="auto"/>
              <w:autoSpaceDN w:val="0"/>
              <w:jc w:val="right"/>
              <w:textAlignment w:val="center"/>
              <w:rPr>
                <w:rFonts w:eastAsia="宋体"/>
                <w:color w:val="000000"/>
                <w:sz w:val="20"/>
                <w:shd w:val="clear" w:color="auto" w:fill="FFFFFF"/>
              </w:rPr>
            </w:pP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69CD4A8">
            <w:pPr>
              <w:shd w:val="solid" w:color="FFFFFF" w:fill="auto"/>
              <w:autoSpaceDN w:val="0"/>
              <w:jc w:val="right"/>
              <w:textAlignment w:val="center"/>
              <w:rPr>
                <w:rFonts w:eastAsia="宋体"/>
                <w:color w:val="000000"/>
                <w:sz w:val="20"/>
                <w:shd w:val="clear" w:color="auto" w:fill="FFFFFF"/>
              </w:rPr>
            </w:pPr>
          </w:p>
        </w:tc>
        <w:tc>
          <w:tcPr>
            <w:tcW w:w="42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569AD44">
            <w:pPr>
              <w:shd w:val="solid" w:color="FFFFFF" w:fill="auto"/>
              <w:autoSpaceDN w:val="0"/>
              <w:jc w:val="right"/>
              <w:textAlignment w:val="center"/>
              <w:rPr>
                <w:rFonts w:eastAsia="宋体"/>
                <w:color w:val="000000"/>
                <w:sz w:val="20"/>
                <w:shd w:val="clear" w:color="auto" w:fill="FFFFFF"/>
              </w:rPr>
            </w:pPr>
          </w:p>
        </w:tc>
        <w:tc>
          <w:tcPr>
            <w:tcW w:w="42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B814A29">
            <w:pPr>
              <w:shd w:val="solid" w:color="FFFFFF" w:fill="auto"/>
              <w:autoSpaceDN w:val="0"/>
              <w:jc w:val="right"/>
              <w:textAlignment w:val="center"/>
              <w:rPr>
                <w:rFonts w:eastAsia="宋体"/>
                <w:color w:val="000000"/>
                <w:sz w:val="20"/>
                <w:shd w:val="clear" w:color="auto" w:fill="FFFFFF"/>
              </w:rPr>
            </w:pPr>
          </w:p>
        </w:tc>
        <w:tc>
          <w:tcPr>
            <w:tcW w:w="4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67103FF">
            <w:pPr>
              <w:shd w:val="solid" w:color="FFFFFF" w:fill="auto"/>
              <w:autoSpaceDN w:val="0"/>
              <w:jc w:val="right"/>
              <w:textAlignment w:val="center"/>
              <w:rPr>
                <w:rFonts w:eastAsia="宋体"/>
                <w:color w:val="000000"/>
                <w:sz w:val="20"/>
                <w:shd w:val="clear" w:color="auto" w:fill="FFFFFF"/>
              </w:rPr>
            </w:pPr>
          </w:p>
        </w:tc>
        <w:tc>
          <w:tcPr>
            <w:tcW w:w="437"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14:paraId="2EB4FEAD">
            <w:pPr>
              <w:shd w:val="solid" w:color="FFFFFF" w:fill="auto"/>
              <w:autoSpaceDN w:val="0"/>
              <w:jc w:val="right"/>
              <w:textAlignment w:val="center"/>
              <w:rPr>
                <w:rFonts w:eastAsia="宋体"/>
                <w:color w:val="000000"/>
                <w:sz w:val="20"/>
                <w:shd w:val="clear" w:color="auto" w:fill="FFFFFF"/>
              </w:rPr>
            </w:pPr>
          </w:p>
        </w:tc>
        <w:tc>
          <w:tcPr>
            <w:tcW w:w="42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14E9C23">
            <w:pPr>
              <w:shd w:val="solid" w:color="FFFFFF" w:fill="auto"/>
              <w:autoSpaceDN w:val="0"/>
              <w:jc w:val="right"/>
              <w:textAlignment w:val="center"/>
              <w:rPr>
                <w:rFonts w:eastAsia="宋体"/>
                <w:color w:val="000000"/>
                <w:sz w:val="20"/>
                <w:shd w:val="clear" w:color="auto" w:fill="FFFFFF"/>
              </w:rPr>
            </w:pPr>
          </w:p>
        </w:tc>
        <w:tc>
          <w:tcPr>
            <w:tcW w:w="64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F2FDC9D">
            <w:pPr>
              <w:shd w:val="solid" w:color="FFFFFF" w:fill="auto"/>
              <w:autoSpaceDN w:val="0"/>
              <w:jc w:val="right"/>
              <w:textAlignment w:val="center"/>
              <w:rPr>
                <w:rFonts w:eastAsia="宋体"/>
                <w:color w:val="000000"/>
                <w:sz w:val="20"/>
                <w:shd w:val="clear" w:color="auto" w:fill="FFFFFF"/>
              </w:rPr>
            </w:pPr>
          </w:p>
        </w:tc>
        <w:tc>
          <w:tcPr>
            <w:tcW w:w="6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43EEE09">
            <w:pPr>
              <w:shd w:val="solid" w:color="FFFFFF" w:fill="auto"/>
              <w:autoSpaceDN w:val="0"/>
              <w:jc w:val="right"/>
              <w:textAlignment w:val="center"/>
              <w:rPr>
                <w:rFonts w:eastAsia="宋体"/>
                <w:color w:val="000000"/>
                <w:sz w:val="20"/>
                <w:shd w:val="clear" w:color="auto" w:fill="FFFFFF"/>
              </w:rPr>
            </w:pPr>
          </w:p>
        </w:tc>
      </w:tr>
      <w:tr w14:paraId="39DF0CAC">
        <w:tblPrEx>
          <w:tblCellMar>
            <w:top w:w="0" w:type="dxa"/>
            <w:left w:w="108" w:type="dxa"/>
            <w:bottom w:w="0" w:type="dxa"/>
            <w:right w:w="108" w:type="dxa"/>
          </w:tblCellMar>
        </w:tblPrEx>
        <w:trPr>
          <w:trHeight w:val="517" w:hRule="atLeast"/>
          <w:jc w:val="center"/>
        </w:trPr>
        <w:tc>
          <w:tcPr>
            <w:tcW w:w="1382" w:type="dxa"/>
            <w:tcBorders>
              <w:top w:val="single" w:color="000000" w:sz="4" w:space="0"/>
              <w:left w:val="single" w:color="000000" w:sz="4" w:space="0"/>
              <w:bottom w:val="single" w:color="000000" w:sz="4" w:space="0"/>
            </w:tcBorders>
            <w:shd w:val="solid" w:color="FFFFFF" w:fill="auto"/>
            <w:noWrap w:val="0"/>
            <w:vAlign w:val="center"/>
          </w:tcPr>
          <w:p w14:paraId="2BFFF7C3">
            <w:pPr>
              <w:widowControl/>
              <w:jc w:val="left"/>
              <w:rPr>
                <w:rFonts w:eastAsia="宋体"/>
                <w:color w:val="000000"/>
                <w:sz w:val="20"/>
                <w:shd w:val="clear" w:color="auto" w:fill="FFFFFF"/>
              </w:rPr>
            </w:pPr>
          </w:p>
        </w:tc>
        <w:tc>
          <w:tcPr>
            <w:tcW w:w="82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5368B7D">
            <w:pPr>
              <w:shd w:val="solid" w:color="FFFFFF" w:fill="auto"/>
              <w:autoSpaceDN w:val="0"/>
              <w:jc w:val="right"/>
              <w:textAlignment w:val="center"/>
              <w:rPr>
                <w:rFonts w:eastAsia="宋体"/>
                <w:color w:val="000000"/>
                <w:sz w:val="20"/>
                <w:shd w:val="clear" w:color="auto" w:fill="FFFFFF"/>
              </w:rPr>
            </w:pP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78C36B0">
            <w:pPr>
              <w:shd w:val="solid" w:color="FFFFFF" w:fill="auto"/>
              <w:autoSpaceDN w:val="0"/>
              <w:jc w:val="right"/>
              <w:textAlignment w:val="center"/>
              <w:rPr>
                <w:rFonts w:eastAsia="宋体"/>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765A0FB">
            <w:pPr>
              <w:shd w:val="solid" w:color="FFFFFF" w:fill="auto"/>
              <w:autoSpaceDN w:val="0"/>
              <w:jc w:val="right"/>
              <w:textAlignment w:val="center"/>
              <w:rPr>
                <w:rFonts w:eastAsia="宋体"/>
                <w:color w:val="000000"/>
                <w:sz w:val="20"/>
                <w:shd w:val="clear" w:color="auto" w:fill="FFFFFF"/>
              </w:rPr>
            </w:pPr>
          </w:p>
        </w:tc>
        <w:tc>
          <w:tcPr>
            <w:tcW w:w="421" w:type="dxa"/>
            <w:tcBorders>
              <w:top w:val="single" w:color="000000" w:sz="4" w:space="0"/>
              <w:left w:val="single" w:color="000000" w:sz="4" w:space="0"/>
              <w:bottom w:val="single" w:color="000000" w:sz="4" w:space="0"/>
            </w:tcBorders>
            <w:shd w:val="solid" w:color="FFFFFF" w:fill="auto"/>
            <w:noWrap w:val="0"/>
            <w:vAlign w:val="center"/>
          </w:tcPr>
          <w:p w14:paraId="6F396859">
            <w:pPr>
              <w:shd w:val="solid" w:color="FFFFFF" w:fill="auto"/>
              <w:autoSpaceDN w:val="0"/>
              <w:jc w:val="right"/>
              <w:textAlignment w:val="center"/>
              <w:rPr>
                <w:rFonts w:eastAsia="宋体"/>
                <w:color w:val="000000"/>
                <w:sz w:val="20"/>
                <w:shd w:val="clear" w:color="auto" w:fill="FFFFFF"/>
              </w:rPr>
            </w:pP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A6B761D">
            <w:pPr>
              <w:shd w:val="solid" w:color="FFFFFF" w:fill="auto"/>
              <w:autoSpaceDN w:val="0"/>
              <w:jc w:val="right"/>
              <w:textAlignment w:val="center"/>
              <w:rPr>
                <w:rFonts w:eastAsia="宋体"/>
                <w:color w:val="000000"/>
                <w:sz w:val="20"/>
                <w:shd w:val="clear" w:color="auto" w:fill="FFFFFF"/>
              </w:rPr>
            </w:pPr>
          </w:p>
        </w:tc>
        <w:tc>
          <w:tcPr>
            <w:tcW w:w="421" w:type="dxa"/>
            <w:tcBorders>
              <w:top w:val="single" w:color="000000" w:sz="4" w:space="0"/>
              <w:bottom w:val="single" w:color="000000" w:sz="4" w:space="0"/>
              <w:right w:val="single" w:color="000000" w:sz="4" w:space="0"/>
            </w:tcBorders>
            <w:shd w:val="solid" w:color="FFFFFF" w:fill="auto"/>
            <w:noWrap w:val="0"/>
            <w:vAlign w:val="top"/>
          </w:tcPr>
          <w:p w14:paraId="05DCE8DE">
            <w:pPr>
              <w:shd w:val="solid" w:color="FFFFFF" w:fill="auto"/>
              <w:autoSpaceDN w:val="0"/>
              <w:jc w:val="right"/>
              <w:textAlignment w:val="center"/>
              <w:rPr>
                <w:rFonts w:eastAsia="宋体"/>
                <w:color w:val="000000"/>
                <w:sz w:val="20"/>
                <w:shd w:val="clear" w:color="auto" w:fill="FFFFFF"/>
              </w:rPr>
            </w:pP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4D11963">
            <w:pPr>
              <w:shd w:val="solid" w:color="FFFFFF" w:fill="auto"/>
              <w:autoSpaceDN w:val="0"/>
              <w:jc w:val="right"/>
              <w:textAlignment w:val="center"/>
              <w:rPr>
                <w:rFonts w:eastAsia="宋体"/>
                <w:color w:val="000000"/>
                <w:sz w:val="20"/>
                <w:shd w:val="clear" w:color="auto" w:fill="FFFFFF"/>
              </w:rPr>
            </w:pP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019038C">
            <w:pPr>
              <w:shd w:val="solid" w:color="FFFFFF" w:fill="auto"/>
              <w:autoSpaceDN w:val="0"/>
              <w:jc w:val="right"/>
              <w:textAlignment w:val="center"/>
              <w:rPr>
                <w:rFonts w:eastAsia="宋体"/>
                <w:color w:val="000000"/>
                <w:sz w:val="20"/>
                <w:shd w:val="clear" w:color="auto" w:fill="FFFFFF"/>
              </w:rPr>
            </w:pPr>
          </w:p>
        </w:tc>
        <w:tc>
          <w:tcPr>
            <w:tcW w:w="42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DFF5A6B">
            <w:pPr>
              <w:shd w:val="solid" w:color="FFFFFF" w:fill="auto"/>
              <w:autoSpaceDN w:val="0"/>
              <w:jc w:val="right"/>
              <w:textAlignment w:val="center"/>
              <w:rPr>
                <w:rFonts w:eastAsia="宋体"/>
                <w:color w:val="000000"/>
                <w:sz w:val="20"/>
                <w:shd w:val="clear" w:color="auto" w:fill="FFFFFF"/>
              </w:rPr>
            </w:pP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EF82C1A">
            <w:pPr>
              <w:shd w:val="solid" w:color="FFFFFF" w:fill="auto"/>
              <w:autoSpaceDN w:val="0"/>
              <w:jc w:val="right"/>
              <w:textAlignment w:val="center"/>
              <w:rPr>
                <w:rFonts w:eastAsia="宋体"/>
                <w:color w:val="000000"/>
                <w:sz w:val="20"/>
                <w:shd w:val="clear" w:color="auto" w:fill="FFFFFF"/>
              </w:rPr>
            </w:pPr>
          </w:p>
        </w:tc>
        <w:tc>
          <w:tcPr>
            <w:tcW w:w="42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196D315">
            <w:pPr>
              <w:shd w:val="solid" w:color="FFFFFF" w:fill="auto"/>
              <w:autoSpaceDN w:val="0"/>
              <w:jc w:val="right"/>
              <w:textAlignment w:val="center"/>
              <w:rPr>
                <w:rFonts w:eastAsia="宋体"/>
                <w:color w:val="000000"/>
                <w:sz w:val="20"/>
                <w:shd w:val="clear" w:color="auto" w:fill="FFFFFF"/>
              </w:rPr>
            </w:pPr>
          </w:p>
        </w:tc>
        <w:tc>
          <w:tcPr>
            <w:tcW w:w="42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D943B74">
            <w:pPr>
              <w:shd w:val="solid" w:color="FFFFFF" w:fill="auto"/>
              <w:autoSpaceDN w:val="0"/>
              <w:jc w:val="right"/>
              <w:textAlignment w:val="center"/>
              <w:rPr>
                <w:rFonts w:eastAsia="宋体"/>
                <w:color w:val="000000"/>
                <w:sz w:val="20"/>
                <w:shd w:val="clear" w:color="auto" w:fill="FFFFFF"/>
              </w:rPr>
            </w:pPr>
          </w:p>
        </w:tc>
        <w:tc>
          <w:tcPr>
            <w:tcW w:w="4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8060EF5">
            <w:pPr>
              <w:shd w:val="solid" w:color="FFFFFF" w:fill="auto"/>
              <w:autoSpaceDN w:val="0"/>
              <w:jc w:val="right"/>
              <w:textAlignment w:val="center"/>
              <w:rPr>
                <w:rFonts w:eastAsia="宋体"/>
                <w:color w:val="000000"/>
                <w:sz w:val="20"/>
                <w:shd w:val="clear" w:color="auto" w:fill="FFFFFF"/>
              </w:rPr>
            </w:pPr>
          </w:p>
        </w:tc>
        <w:tc>
          <w:tcPr>
            <w:tcW w:w="437"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14:paraId="0E0B182C">
            <w:pPr>
              <w:shd w:val="solid" w:color="FFFFFF" w:fill="auto"/>
              <w:autoSpaceDN w:val="0"/>
              <w:jc w:val="right"/>
              <w:textAlignment w:val="center"/>
              <w:rPr>
                <w:rFonts w:eastAsia="宋体"/>
                <w:color w:val="000000"/>
                <w:sz w:val="20"/>
                <w:shd w:val="clear" w:color="auto" w:fill="FFFFFF"/>
              </w:rPr>
            </w:pPr>
          </w:p>
        </w:tc>
        <w:tc>
          <w:tcPr>
            <w:tcW w:w="42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A9B469A">
            <w:pPr>
              <w:shd w:val="solid" w:color="FFFFFF" w:fill="auto"/>
              <w:autoSpaceDN w:val="0"/>
              <w:jc w:val="right"/>
              <w:textAlignment w:val="center"/>
              <w:rPr>
                <w:rFonts w:eastAsia="宋体"/>
                <w:color w:val="000000"/>
                <w:sz w:val="20"/>
                <w:shd w:val="clear" w:color="auto" w:fill="FFFFFF"/>
              </w:rPr>
            </w:pPr>
          </w:p>
        </w:tc>
        <w:tc>
          <w:tcPr>
            <w:tcW w:w="64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A2DD06E">
            <w:pPr>
              <w:shd w:val="solid" w:color="FFFFFF" w:fill="auto"/>
              <w:autoSpaceDN w:val="0"/>
              <w:jc w:val="right"/>
              <w:textAlignment w:val="center"/>
              <w:rPr>
                <w:rFonts w:eastAsia="宋体"/>
                <w:color w:val="000000"/>
                <w:sz w:val="20"/>
                <w:shd w:val="clear" w:color="auto" w:fill="FFFFFF"/>
              </w:rPr>
            </w:pPr>
          </w:p>
        </w:tc>
        <w:tc>
          <w:tcPr>
            <w:tcW w:w="6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1E7FCA1">
            <w:pPr>
              <w:shd w:val="solid" w:color="FFFFFF" w:fill="auto"/>
              <w:autoSpaceDN w:val="0"/>
              <w:jc w:val="right"/>
              <w:textAlignment w:val="center"/>
              <w:rPr>
                <w:rFonts w:eastAsia="宋体"/>
                <w:color w:val="000000"/>
                <w:sz w:val="20"/>
                <w:shd w:val="clear" w:color="auto" w:fill="FFFFFF"/>
              </w:rPr>
            </w:pPr>
          </w:p>
        </w:tc>
      </w:tr>
      <w:tr w14:paraId="3146B244">
        <w:tblPrEx>
          <w:tblCellMar>
            <w:top w:w="0" w:type="dxa"/>
            <w:left w:w="108" w:type="dxa"/>
            <w:bottom w:w="0" w:type="dxa"/>
            <w:right w:w="108" w:type="dxa"/>
          </w:tblCellMar>
        </w:tblPrEx>
        <w:trPr>
          <w:trHeight w:val="530" w:hRule="atLeast"/>
          <w:jc w:val="center"/>
        </w:trPr>
        <w:tc>
          <w:tcPr>
            <w:tcW w:w="1382" w:type="dxa"/>
            <w:tcBorders>
              <w:top w:val="single" w:color="000000" w:sz="4" w:space="0"/>
              <w:left w:val="single" w:color="000000" w:sz="4" w:space="0"/>
              <w:bottom w:val="single" w:color="000000" w:sz="4" w:space="0"/>
            </w:tcBorders>
            <w:shd w:val="solid" w:color="FFFFFF" w:fill="auto"/>
            <w:noWrap w:val="0"/>
            <w:vAlign w:val="center"/>
          </w:tcPr>
          <w:p w14:paraId="2B217ECA">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82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01753E9">
            <w:pPr>
              <w:shd w:val="solid" w:color="FFFFFF" w:fill="auto"/>
              <w:autoSpaceDN w:val="0"/>
              <w:jc w:val="right"/>
              <w:textAlignment w:val="center"/>
              <w:rPr>
                <w:color w:val="000000"/>
                <w:sz w:val="20"/>
                <w:shd w:val="clear" w:color="auto" w:fill="FFFFFF"/>
              </w:rPr>
            </w:pP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A439F02">
            <w:pPr>
              <w:shd w:val="solid" w:color="FFFFFF" w:fill="auto"/>
              <w:autoSpaceDN w:val="0"/>
              <w:jc w:val="right"/>
              <w:textAlignment w:val="center"/>
              <w:rPr>
                <w:color w:val="000000"/>
                <w:sz w:val="20"/>
                <w:shd w:val="clear" w:color="auto" w:fill="FFFFFF"/>
              </w:rPr>
            </w:pPr>
          </w:p>
        </w:tc>
        <w:tc>
          <w:tcPr>
            <w:tcW w:w="42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E99E133">
            <w:pPr>
              <w:shd w:val="solid" w:color="FFFFFF" w:fill="auto"/>
              <w:autoSpaceDN w:val="0"/>
              <w:jc w:val="right"/>
              <w:textAlignment w:val="center"/>
              <w:rPr>
                <w:color w:val="000000"/>
                <w:sz w:val="20"/>
                <w:shd w:val="clear" w:color="auto" w:fill="FFFFFF"/>
              </w:rPr>
            </w:pPr>
          </w:p>
        </w:tc>
        <w:tc>
          <w:tcPr>
            <w:tcW w:w="421" w:type="dxa"/>
            <w:tcBorders>
              <w:top w:val="single" w:color="000000" w:sz="4" w:space="0"/>
              <w:left w:val="single" w:color="000000" w:sz="4" w:space="0"/>
              <w:bottom w:val="single" w:color="000000" w:sz="4" w:space="0"/>
            </w:tcBorders>
            <w:shd w:val="solid" w:color="FFFFFF" w:fill="auto"/>
            <w:noWrap w:val="0"/>
            <w:vAlign w:val="center"/>
          </w:tcPr>
          <w:p w14:paraId="27CD36DE">
            <w:pPr>
              <w:shd w:val="solid" w:color="FFFFFF" w:fill="auto"/>
              <w:autoSpaceDN w:val="0"/>
              <w:jc w:val="right"/>
              <w:textAlignment w:val="center"/>
              <w:rPr>
                <w:color w:val="000000"/>
                <w:sz w:val="20"/>
                <w:shd w:val="clear" w:color="auto" w:fill="FFFFFF"/>
              </w:rPr>
            </w:pP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A746C45">
            <w:pPr>
              <w:shd w:val="solid" w:color="FFFFFF" w:fill="auto"/>
              <w:autoSpaceDN w:val="0"/>
              <w:jc w:val="right"/>
              <w:textAlignment w:val="center"/>
              <w:rPr>
                <w:color w:val="000000"/>
                <w:sz w:val="20"/>
                <w:shd w:val="clear" w:color="auto" w:fill="FFFFFF"/>
              </w:rPr>
            </w:pPr>
          </w:p>
        </w:tc>
        <w:tc>
          <w:tcPr>
            <w:tcW w:w="421" w:type="dxa"/>
            <w:tcBorders>
              <w:top w:val="single" w:color="000000" w:sz="4" w:space="0"/>
              <w:bottom w:val="single" w:color="000000" w:sz="4" w:space="0"/>
              <w:right w:val="single" w:color="000000" w:sz="4" w:space="0"/>
            </w:tcBorders>
            <w:shd w:val="solid" w:color="FFFFFF" w:fill="auto"/>
            <w:noWrap w:val="0"/>
            <w:vAlign w:val="top"/>
          </w:tcPr>
          <w:p w14:paraId="6CE31CDB">
            <w:pPr>
              <w:shd w:val="solid" w:color="FFFFFF" w:fill="auto"/>
              <w:autoSpaceDN w:val="0"/>
              <w:jc w:val="right"/>
              <w:textAlignment w:val="center"/>
              <w:rPr>
                <w:color w:val="000000"/>
                <w:sz w:val="20"/>
                <w:shd w:val="clear" w:color="auto" w:fill="FFFFFF"/>
              </w:rPr>
            </w:pP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E9B5D35">
            <w:pPr>
              <w:shd w:val="solid" w:color="FFFFFF" w:fill="auto"/>
              <w:autoSpaceDN w:val="0"/>
              <w:jc w:val="right"/>
              <w:textAlignment w:val="center"/>
              <w:rPr>
                <w:color w:val="000000"/>
                <w:sz w:val="20"/>
                <w:shd w:val="clear" w:color="auto" w:fill="FFFFFF"/>
              </w:rPr>
            </w:pP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CBC0D1D">
            <w:pPr>
              <w:shd w:val="solid" w:color="FFFFFF" w:fill="auto"/>
              <w:autoSpaceDN w:val="0"/>
              <w:jc w:val="right"/>
              <w:textAlignment w:val="center"/>
              <w:rPr>
                <w:color w:val="000000"/>
                <w:sz w:val="20"/>
                <w:shd w:val="clear" w:color="auto" w:fill="FFFFFF"/>
              </w:rPr>
            </w:pPr>
          </w:p>
        </w:tc>
        <w:tc>
          <w:tcPr>
            <w:tcW w:w="42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2BFAED4">
            <w:pPr>
              <w:shd w:val="solid" w:color="FFFFFF" w:fill="auto"/>
              <w:autoSpaceDN w:val="0"/>
              <w:jc w:val="right"/>
              <w:textAlignment w:val="center"/>
              <w:rPr>
                <w:color w:val="000000"/>
                <w:sz w:val="20"/>
                <w:shd w:val="clear" w:color="auto" w:fill="FFFFFF"/>
              </w:rPr>
            </w:pPr>
          </w:p>
        </w:tc>
        <w:tc>
          <w:tcPr>
            <w:tcW w:w="42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56EAE8A">
            <w:pPr>
              <w:shd w:val="solid" w:color="FFFFFF" w:fill="auto"/>
              <w:autoSpaceDN w:val="0"/>
              <w:jc w:val="right"/>
              <w:textAlignment w:val="center"/>
              <w:rPr>
                <w:color w:val="000000"/>
                <w:sz w:val="20"/>
                <w:shd w:val="clear" w:color="auto" w:fill="FFFFFF"/>
              </w:rPr>
            </w:pPr>
          </w:p>
        </w:tc>
        <w:tc>
          <w:tcPr>
            <w:tcW w:w="42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2209B9C">
            <w:pPr>
              <w:shd w:val="solid" w:color="FFFFFF" w:fill="auto"/>
              <w:autoSpaceDN w:val="0"/>
              <w:jc w:val="right"/>
              <w:textAlignment w:val="center"/>
              <w:rPr>
                <w:color w:val="000000"/>
                <w:sz w:val="20"/>
                <w:shd w:val="clear" w:color="auto" w:fill="FFFFFF"/>
              </w:rPr>
            </w:pPr>
          </w:p>
        </w:tc>
        <w:tc>
          <w:tcPr>
            <w:tcW w:w="42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515FFA4">
            <w:pPr>
              <w:shd w:val="solid" w:color="FFFFFF" w:fill="auto"/>
              <w:autoSpaceDN w:val="0"/>
              <w:jc w:val="right"/>
              <w:textAlignment w:val="center"/>
              <w:rPr>
                <w:color w:val="000000"/>
                <w:sz w:val="20"/>
                <w:shd w:val="clear" w:color="auto" w:fill="FFFFFF"/>
              </w:rPr>
            </w:pPr>
          </w:p>
        </w:tc>
        <w:tc>
          <w:tcPr>
            <w:tcW w:w="4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7B9D4D9">
            <w:pPr>
              <w:shd w:val="solid" w:color="FFFFFF" w:fill="auto"/>
              <w:autoSpaceDN w:val="0"/>
              <w:jc w:val="right"/>
              <w:textAlignment w:val="center"/>
              <w:rPr>
                <w:color w:val="000000"/>
                <w:sz w:val="20"/>
                <w:shd w:val="clear" w:color="auto" w:fill="FFFFFF"/>
              </w:rPr>
            </w:pPr>
          </w:p>
        </w:tc>
        <w:tc>
          <w:tcPr>
            <w:tcW w:w="437"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14:paraId="24471652">
            <w:pPr>
              <w:shd w:val="solid" w:color="FFFFFF" w:fill="auto"/>
              <w:autoSpaceDN w:val="0"/>
              <w:jc w:val="right"/>
              <w:textAlignment w:val="center"/>
              <w:rPr>
                <w:color w:val="000000"/>
                <w:sz w:val="20"/>
                <w:shd w:val="clear" w:color="auto" w:fill="FFFFFF"/>
              </w:rPr>
            </w:pPr>
          </w:p>
        </w:tc>
        <w:tc>
          <w:tcPr>
            <w:tcW w:w="42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A6D89BA">
            <w:pPr>
              <w:shd w:val="solid" w:color="FFFFFF" w:fill="auto"/>
              <w:autoSpaceDN w:val="0"/>
              <w:jc w:val="right"/>
              <w:textAlignment w:val="center"/>
              <w:rPr>
                <w:color w:val="000000"/>
                <w:sz w:val="20"/>
                <w:shd w:val="clear" w:color="auto" w:fill="FFFFFF"/>
              </w:rPr>
            </w:pPr>
          </w:p>
        </w:tc>
        <w:tc>
          <w:tcPr>
            <w:tcW w:w="64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17919AE">
            <w:pPr>
              <w:shd w:val="solid" w:color="FFFFFF" w:fill="auto"/>
              <w:autoSpaceDN w:val="0"/>
              <w:jc w:val="right"/>
              <w:textAlignment w:val="center"/>
              <w:rPr>
                <w:color w:val="000000"/>
                <w:sz w:val="20"/>
                <w:shd w:val="clear" w:color="auto" w:fill="FFFFFF"/>
              </w:rPr>
            </w:pPr>
          </w:p>
        </w:tc>
        <w:tc>
          <w:tcPr>
            <w:tcW w:w="6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2950A2D">
            <w:pPr>
              <w:shd w:val="solid" w:color="FFFFFF" w:fill="auto"/>
              <w:autoSpaceDN w:val="0"/>
              <w:jc w:val="right"/>
              <w:textAlignment w:val="center"/>
              <w:rPr>
                <w:color w:val="000000"/>
                <w:sz w:val="20"/>
                <w:shd w:val="clear" w:color="auto" w:fill="FFFFFF"/>
              </w:rPr>
            </w:pPr>
          </w:p>
        </w:tc>
      </w:tr>
    </w:tbl>
    <w:p w14:paraId="428158B2">
      <w:pPr>
        <w:rPr>
          <w:rFonts w:hAnsi="楷体" w:eastAsia="楷体"/>
        </w:rPr>
      </w:pPr>
    </w:p>
    <w:p w14:paraId="0D1D395C">
      <w:pPr>
        <w:rPr>
          <w:rFonts w:hAnsi="楷体" w:eastAsia="楷体"/>
        </w:rPr>
      </w:pPr>
    </w:p>
    <w:p w14:paraId="4C484572">
      <w:pPr>
        <w:rPr>
          <w:rFonts w:hAnsi="楷体" w:eastAsia="楷体"/>
        </w:rPr>
      </w:pPr>
    </w:p>
    <w:p w14:paraId="06E71F18">
      <w:pPr>
        <w:rPr>
          <w:rFonts w:hAnsi="楷体" w:eastAsia="楷体"/>
        </w:rPr>
      </w:pPr>
    </w:p>
    <w:p w14:paraId="5BFC233B">
      <w:pPr>
        <w:rPr>
          <w:rFonts w:hAnsi="楷体" w:eastAsia="楷体"/>
        </w:rPr>
      </w:pPr>
    </w:p>
    <w:p w14:paraId="7CB442C1">
      <w:pPr>
        <w:rPr>
          <w:rFonts w:hAnsi="楷体" w:eastAsia="楷体"/>
        </w:rPr>
      </w:pPr>
    </w:p>
    <w:p w14:paraId="7082A7B8">
      <w:pPr>
        <w:rPr>
          <w:rFonts w:hAnsi="楷体" w:eastAsia="楷体"/>
        </w:rPr>
      </w:pPr>
    </w:p>
    <w:p w14:paraId="5343E017">
      <w:pPr>
        <w:ind w:firstLine="640" w:firstLineChars="200"/>
        <w:rPr>
          <w:rFonts w:eastAsia="楷体"/>
        </w:rPr>
      </w:pPr>
    </w:p>
    <w:tbl>
      <w:tblPr>
        <w:tblStyle w:val="9"/>
        <w:tblW w:w="0" w:type="auto"/>
        <w:jc w:val="center"/>
        <w:tblLayout w:type="fixed"/>
        <w:tblCellMar>
          <w:top w:w="0" w:type="dxa"/>
          <w:left w:w="108" w:type="dxa"/>
          <w:bottom w:w="0" w:type="dxa"/>
          <w:right w:w="108" w:type="dxa"/>
        </w:tblCellMar>
      </w:tblPr>
      <w:tblGrid>
        <w:gridCol w:w="10405"/>
      </w:tblGrid>
      <w:tr w14:paraId="684C462C">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14:paraId="1F3C6933">
            <w:pPr>
              <w:widowControl/>
              <w:jc w:val="center"/>
              <w:rPr>
                <w:rFonts w:eastAsia="方正小标宋简体"/>
                <w:kern w:val="0"/>
                <w:sz w:val="44"/>
                <w:szCs w:val="44"/>
              </w:rPr>
            </w:pPr>
            <w:r>
              <w:rPr>
                <w:rFonts w:eastAsia="方正小标宋简体"/>
                <w:kern w:val="0"/>
                <w:sz w:val="44"/>
                <w:szCs w:val="44"/>
              </w:rPr>
              <w:t>支出</w:t>
            </w:r>
            <w:r>
              <w:rPr>
                <w:rFonts w:hint="eastAsia" w:eastAsia="方正小标宋简体"/>
                <w:kern w:val="0"/>
                <w:sz w:val="44"/>
                <w:szCs w:val="44"/>
                <w:lang w:eastAsia="zh-CN"/>
              </w:rPr>
              <w:t>预算</w:t>
            </w:r>
            <w:r>
              <w:rPr>
                <w:rFonts w:hint="eastAsia" w:eastAsia="方正小标宋简体"/>
                <w:kern w:val="0"/>
                <w:sz w:val="44"/>
                <w:szCs w:val="44"/>
              </w:rPr>
              <w:t>总</w:t>
            </w:r>
            <w:r>
              <w:rPr>
                <w:rFonts w:eastAsia="方正小标宋简体"/>
                <w:kern w:val="0"/>
                <w:sz w:val="44"/>
                <w:szCs w:val="44"/>
              </w:rPr>
              <w:t>表</w:t>
            </w:r>
          </w:p>
          <w:tbl>
            <w:tblPr>
              <w:tblStyle w:val="9"/>
              <w:tblW w:w="0" w:type="auto"/>
              <w:tblInd w:w="445" w:type="dxa"/>
              <w:tblLayout w:type="fixed"/>
              <w:tblCellMar>
                <w:top w:w="15" w:type="dxa"/>
                <w:left w:w="15" w:type="dxa"/>
                <w:bottom w:w="15" w:type="dxa"/>
                <w:right w:w="15" w:type="dxa"/>
              </w:tblCellMar>
            </w:tblPr>
            <w:tblGrid>
              <w:gridCol w:w="2149"/>
              <w:gridCol w:w="1267"/>
              <w:gridCol w:w="1306"/>
              <w:gridCol w:w="1090"/>
              <w:gridCol w:w="1297"/>
              <w:gridCol w:w="1266"/>
              <w:gridCol w:w="30"/>
              <w:gridCol w:w="1297"/>
              <w:gridCol w:w="138"/>
            </w:tblGrid>
            <w:tr w14:paraId="3F4453F5">
              <w:tblPrEx>
                <w:tblCellMar>
                  <w:top w:w="15" w:type="dxa"/>
                  <w:left w:w="15" w:type="dxa"/>
                  <w:bottom w:w="15" w:type="dxa"/>
                  <w:right w:w="15" w:type="dxa"/>
                </w:tblCellMar>
              </w:tblPrEx>
              <w:trPr>
                <w:gridAfter w:val="1"/>
                <w:wAfter w:w="139" w:type="dxa"/>
                <w:trHeight w:val="636" w:hRule="atLeast"/>
              </w:trPr>
              <w:tc>
                <w:tcPr>
                  <w:tcW w:w="5812" w:type="dxa"/>
                  <w:gridSpan w:val="4"/>
                  <w:tcBorders>
                    <w:bottom w:val="single" w:color="000000" w:sz="4" w:space="0"/>
                  </w:tcBorders>
                  <w:noWrap w:val="0"/>
                  <w:vAlign w:val="center"/>
                </w:tcPr>
                <w:p w14:paraId="2234C887">
                  <w:pPr>
                    <w:widowControl/>
                    <w:jc w:val="left"/>
                    <w:rPr>
                      <w:rFonts w:eastAsia="华文细黑"/>
                      <w:color w:val="000000"/>
                      <w:kern w:val="0"/>
                      <w:sz w:val="20"/>
                    </w:rPr>
                  </w:pPr>
                </w:p>
              </w:tc>
              <w:tc>
                <w:tcPr>
                  <w:tcW w:w="1297" w:type="dxa"/>
                  <w:tcBorders>
                    <w:bottom w:val="single" w:color="000000" w:sz="4" w:space="0"/>
                  </w:tcBorders>
                  <w:noWrap w:val="0"/>
                  <w:vAlign w:val="center"/>
                </w:tcPr>
                <w:p w14:paraId="745327FF">
                  <w:pPr>
                    <w:widowControl/>
                    <w:jc w:val="right"/>
                    <w:rPr>
                      <w:rFonts w:eastAsia="华文细黑"/>
                      <w:color w:val="000000"/>
                      <w:kern w:val="0"/>
                      <w:sz w:val="20"/>
                    </w:rPr>
                  </w:pPr>
                </w:p>
              </w:tc>
              <w:tc>
                <w:tcPr>
                  <w:tcW w:w="1296" w:type="dxa"/>
                  <w:gridSpan w:val="2"/>
                  <w:tcBorders>
                    <w:bottom w:val="single" w:color="000000" w:sz="4" w:space="0"/>
                  </w:tcBorders>
                  <w:noWrap w:val="0"/>
                  <w:vAlign w:val="center"/>
                </w:tcPr>
                <w:p w14:paraId="44617A2A">
                  <w:pPr>
                    <w:widowControl/>
                    <w:jc w:val="right"/>
                    <w:rPr>
                      <w:rFonts w:eastAsia="华文细黑"/>
                      <w:color w:val="000000"/>
                      <w:kern w:val="0"/>
                      <w:sz w:val="20"/>
                    </w:rPr>
                  </w:pPr>
                </w:p>
              </w:tc>
              <w:tc>
                <w:tcPr>
                  <w:tcW w:w="1297" w:type="dxa"/>
                  <w:tcBorders>
                    <w:bottom w:val="single" w:color="000000" w:sz="4" w:space="0"/>
                  </w:tcBorders>
                  <w:noWrap w:val="0"/>
                  <w:vAlign w:val="bottom"/>
                </w:tcPr>
                <w:p w14:paraId="4C0642E6">
                  <w:pPr>
                    <w:widowControl/>
                    <w:jc w:val="right"/>
                    <w:rPr>
                      <w:rFonts w:eastAsia="华文细黑"/>
                      <w:color w:val="000000"/>
                      <w:kern w:val="0"/>
                      <w:sz w:val="20"/>
                    </w:rPr>
                  </w:pPr>
                  <w:r>
                    <w:rPr>
                      <w:rFonts w:eastAsia="华文细黑"/>
                      <w:color w:val="000000"/>
                      <w:kern w:val="0"/>
                      <w:sz w:val="20"/>
                    </w:rPr>
                    <w:t>单位：万元</w:t>
                  </w:r>
                </w:p>
              </w:tc>
            </w:tr>
            <w:tr w14:paraId="0F72FB8E">
              <w:tblPrEx>
                <w:tblCellMar>
                  <w:top w:w="15" w:type="dxa"/>
                  <w:left w:w="15" w:type="dxa"/>
                  <w:bottom w:w="15" w:type="dxa"/>
                  <w:right w:w="15" w:type="dxa"/>
                </w:tblCellMar>
              </w:tblPrEx>
              <w:trPr>
                <w:trHeight w:val="2211" w:hRule="atLeast"/>
              </w:trPr>
              <w:tc>
                <w:tcPr>
                  <w:tcW w:w="2149" w:type="dxa"/>
                  <w:tcBorders>
                    <w:left w:val="single" w:color="000000" w:sz="4" w:space="0"/>
                    <w:bottom w:val="single" w:color="000000" w:sz="4" w:space="0"/>
                    <w:right w:val="single" w:color="000000" w:sz="4" w:space="0"/>
                  </w:tcBorders>
                  <w:noWrap w:val="0"/>
                  <w:vAlign w:val="center"/>
                </w:tcPr>
                <w:p w14:paraId="42AED9F3">
                  <w:pPr>
                    <w:autoSpaceDN w:val="0"/>
                    <w:jc w:val="center"/>
                    <w:textAlignment w:val="center"/>
                    <w:rPr>
                      <w:rFonts w:eastAsia="宋体"/>
                      <w:color w:val="000000"/>
                      <w:sz w:val="20"/>
                    </w:rPr>
                  </w:pPr>
                  <w:r>
                    <w:rPr>
                      <w:rFonts w:eastAsia="宋体"/>
                      <w:color w:val="000000"/>
                      <w:sz w:val="20"/>
                    </w:rPr>
                    <w:t>功能分类</w:t>
                  </w:r>
                </w:p>
                <w:p w14:paraId="23B66D3D">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14:paraId="613F2E65">
                  <w:pPr>
                    <w:widowControl/>
                    <w:jc w:val="center"/>
                    <w:rPr>
                      <w:rFonts w:eastAsia="华文细黑"/>
                      <w:color w:val="000000"/>
                      <w:kern w:val="0"/>
                      <w:sz w:val="20"/>
                    </w:rPr>
                  </w:pPr>
                  <w:r>
                    <w:rPr>
                      <w:rFonts w:eastAsia="华文细黑"/>
                      <w:color w:val="000000"/>
                      <w:kern w:val="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14:paraId="2D0DFE6B">
                  <w:pPr>
                    <w:widowControl/>
                    <w:jc w:val="center"/>
                    <w:rPr>
                      <w:rFonts w:eastAsia="华文细黑"/>
                      <w:color w:val="000000"/>
                      <w:kern w:val="0"/>
                      <w:sz w:val="20"/>
                    </w:rPr>
                  </w:pPr>
                </w:p>
                <w:p w14:paraId="3DA993F0">
                  <w:pPr>
                    <w:widowControl/>
                    <w:jc w:val="center"/>
                    <w:rPr>
                      <w:rFonts w:eastAsia="华文细黑"/>
                      <w:color w:val="000000"/>
                      <w:kern w:val="0"/>
                      <w:sz w:val="20"/>
                    </w:rPr>
                  </w:pPr>
                  <w:r>
                    <w:rPr>
                      <w:rFonts w:eastAsia="华文细黑"/>
                      <w:color w:val="000000"/>
                      <w:kern w:val="0"/>
                      <w:sz w:val="20"/>
                    </w:rPr>
                    <w:t>基本</w:t>
                  </w:r>
                </w:p>
                <w:p w14:paraId="41455FD5">
                  <w:pPr>
                    <w:widowControl/>
                    <w:jc w:val="center"/>
                    <w:rPr>
                      <w:rFonts w:eastAsia="华文细黑"/>
                      <w:color w:val="000000"/>
                      <w:kern w:val="0"/>
                      <w:sz w:val="20"/>
                    </w:rPr>
                  </w:pPr>
                  <w:r>
                    <w:rPr>
                      <w:rFonts w:eastAsia="华文细黑"/>
                      <w:color w:val="000000"/>
                      <w:kern w:val="0"/>
                      <w:sz w:val="20"/>
                    </w:rPr>
                    <w:t>支出</w:t>
                  </w:r>
                </w:p>
                <w:p w14:paraId="5A0A9124">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31C5DCE6">
                  <w:pPr>
                    <w:widowControl/>
                    <w:jc w:val="center"/>
                    <w:rPr>
                      <w:rFonts w:eastAsia="华文细黑"/>
                      <w:color w:val="000000"/>
                      <w:kern w:val="0"/>
                      <w:sz w:val="20"/>
                    </w:rPr>
                  </w:pPr>
                  <w:r>
                    <w:rPr>
                      <w:rFonts w:eastAsia="华文细黑"/>
                      <w:color w:val="000000"/>
                      <w:kern w:val="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6A219D42">
                  <w:pPr>
                    <w:widowControl/>
                    <w:jc w:val="center"/>
                    <w:rPr>
                      <w:rFonts w:hint="eastAsia" w:eastAsia="华文细黑"/>
                      <w:color w:val="000000"/>
                      <w:kern w:val="0"/>
                      <w:sz w:val="20"/>
                    </w:rPr>
                  </w:pPr>
                  <w:r>
                    <w:rPr>
                      <w:rFonts w:hint="eastAsia" w:eastAsia="华文细黑"/>
                      <w:color w:val="000000"/>
                      <w:kern w:val="0"/>
                      <w:sz w:val="20"/>
                    </w:rPr>
                    <w:t>事业单位</w:t>
                  </w:r>
                </w:p>
                <w:p w14:paraId="69044FC6">
                  <w:pPr>
                    <w:widowControl/>
                    <w:jc w:val="center"/>
                    <w:rPr>
                      <w:rFonts w:hint="eastAsia" w:eastAsia="华文细黑"/>
                      <w:color w:val="000000"/>
                      <w:kern w:val="0"/>
                      <w:sz w:val="20"/>
                    </w:rPr>
                  </w:pPr>
                  <w:r>
                    <w:rPr>
                      <w:rFonts w:hint="eastAsia" w:eastAsia="华文细黑"/>
                      <w:color w:val="000000"/>
                      <w:kern w:val="0"/>
                      <w:sz w:val="20"/>
                    </w:rPr>
                    <w:t>经营支出</w:t>
                  </w:r>
                </w:p>
              </w:tc>
              <w:tc>
                <w:tcPr>
                  <w:tcW w:w="1266" w:type="dxa"/>
                  <w:tcBorders>
                    <w:top w:val="single" w:color="000000" w:sz="4" w:space="0"/>
                    <w:left w:val="single" w:color="000000" w:sz="4" w:space="0"/>
                    <w:bottom w:val="single" w:color="000000" w:sz="4" w:space="0"/>
                    <w:right w:val="single" w:color="000000" w:sz="4" w:space="0"/>
                  </w:tcBorders>
                  <w:noWrap w:val="0"/>
                  <w:vAlign w:val="center"/>
                </w:tcPr>
                <w:p w14:paraId="136CFB50">
                  <w:pPr>
                    <w:widowControl/>
                    <w:jc w:val="center"/>
                    <w:rPr>
                      <w:rFonts w:eastAsia="华文细黑"/>
                      <w:color w:val="000000"/>
                      <w:kern w:val="0"/>
                      <w:sz w:val="20"/>
                    </w:rPr>
                  </w:pPr>
                  <w:r>
                    <w:rPr>
                      <w:rFonts w:eastAsia="华文细黑"/>
                      <w:color w:val="000000"/>
                      <w:kern w:val="0"/>
                      <w:sz w:val="20"/>
                    </w:rPr>
                    <w:t>上缴                                            上级                                                         支出</w:t>
                  </w:r>
                </w:p>
              </w:tc>
              <w:tc>
                <w:tcPr>
                  <w:tcW w:w="1465" w:type="dxa"/>
                  <w:gridSpan w:val="3"/>
                  <w:tcBorders>
                    <w:top w:val="single" w:color="000000" w:sz="4" w:space="0"/>
                    <w:left w:val="single" w:color="000000" w:sz="4" w:space="0"/>
                    <w:bottom w:val="single" w:color="000000" w:sz="4" w:space="0"/>
                    <w:right w:val="single" w:color="000000" w:sz="4" w:space="0"/>
                  </w:tcBorders>
                  <w:noWrap w:val="0"/>
                  <w:vAlign w:val="center"/>
                </w:tcPr>
                <w:p w14:paraId="6349E11F">
                  <w:pPr>
                    <w:widowControl/>
                    <w:jc w:val="center"/>
                    <w:rPr>
                      <w:rFonts w:eastAsia="华文细黑"/>
                      <w:color w:val="000000"/>
                      <w:kern w:val="0"/>
                      <w:sz w:val="20"/>
                    </w:rPr>
                  </w:pPr>
                  <w:r>
                    <w:rPr>
                      <w:rFonts w:eastAsia="华文细黑"/>
                      <w:color w:val="000000"/>
                      <w:kern w:val="0"/>
                      <w:sz w:val="20"/>
                    </w:rPr>
                    <w:t>对附属                                           单位补                                      助支出</w:t>
                  </w:r>
                </w:p>
              </w:tc>
            </w:tr>
            <w:tr w14:paraId="15570EBE">
              <w:tblPrEx>
                <w:tblCellMar>
                  <w:top w:w="15" w:type="dxa"/>
                  <w:left w:w="15" w:type="dxa"/>
                  <w:bottom w:w="15" w:type="dxa"/>
                  <w:right w:w="15" w:type="dxa"/>
                </w:tblCellMar>
              </w:tblPrEx>
              <w:trPr>
                <w:trHeight w:val="701" w:hRule="atLeast"/>
              </w:trPr>
              <w:tc>
                <w:tcPr>
                  <w:tcW w:w="2149" w:type="dxa"/>
                  <w:tcBorders>
                    <w:top w:val="single" w:color="000000" w:sz="4" w:space="0"/>
                    <w:left w:val="single" w:color="000000" w:sz="4" w:space="0"/>
                    <w:bottom w:val="single" w:color="000000" w:sz="4" w:space="0"/>
                  </w:tcBorders>
                  <w:shd w:val="clear" w:color="000000" w:fill="FFFFFF"/>
                  <w:noWrap w:val="0"/>
                  <w:vAlign w:val="center"/>
                </w:tcPr>
                <w:p w14:paraId="3DEAA02A">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0614A29">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65.54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D71B033">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65.54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9F1750B">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8391C87">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9549317">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465"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F2E06CF">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r>
            <w:tr w14:paraId="6E4B38F6">
              <w:tblPrEx>
                <w:tblCellMar>
                  <w:top w:w="15" w:type="dxa"/>
                  <w:left w:w="15" w:type="dxa"/>
                  <w:bottom w:w="15" w:type="dxa"/>
                  <w:right w:w="15" w:type="dxa"/>
                </w:tblCellMar>
              </w:tblPrEx>
              <w:trPr>
                <w:trHeight w:val="560" w:hRule="atLeast"/>
              </w:trPr>
              <w:tc>
                <w:tcPr>
                  <w:tcW w:w="2149" w:type="dxa"/>
                  <w:tcBorders>
                    <w:top w:val="single" w:color="000000" w:sz="4" w:space="0"/>
                    <w:left w:val="single" w:color="000000" w:sz="4" w:space="0"/>
                    <w:bottom w:val="single" w:color="000000" w:sz="4" w:space="0"/>
                  </w:tcBorders>
                  <w:shd w:val="clear" w:color="000000" w:fill="FFFFFF"/>
                  <w:noWrap w:val="0"/>
                  <w:vAlign w:val="center"/>
                </w:tcPr>
                <w:p w14:paraId="6E12D634">
                  <w:pPr>
                    <w:widowControl/>
                    <w:jc w:val="center"/>
                    <w:rPr>
                      <w:rFonts w:hint="default" w:eastAsia="华文细黑"/>
                      <w:color w:val="000000"/>
                      <w:kern w:val="0"/>
                      <w:sz w:val="20"/>
                      <w:lang w:val="en-US" w:eastAsia="zh-CN"/>
                    </w:rPr>
                  </w:pPr>
                  <w:r>
                    <w:rPr>
                      <w:rFonts w:hint="eastAsia" w:ascii="宋体" w:hAnsi="宋体" w:eastAsia="宋体" w:cs="宋体"/>
                      <w:color w:val="000000"/>
                      <w:kern w:val="0"/>
                      <w:sz w:val="20"/>
                      <w:lang w:val="en-US" w:eastAsia="zh-CN"/>
                    </w:rPr>
                    <w:t>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8F2181B">
                  <w:pPr>
                    <w:widowControl/>
                    <w:tabs>
                      <w:tab w:val="left" w:pos="581"/>
                    </w:tabs>
                    <w:jc w:val="right"/>
                    <w:rPr>
                      <w:rFonts w:hint="default" w:eastAsia="宋体"/>
                      <w:color w:val="000000"/>
                      <w:kern w:val="0"/>
                      <w:sz w:val="20"/>
                      <w:lang w:val="en-US" w:eastAsia="zh-CN"/>
                    </w:rPr>
                  </w:pPr>
                  <w:r>
                    <w:rPr>
                      <w:rFonts w:hint="eastAsia" w:eastAsia="宋体"/>
                      <w:color w:val="000000"/>
                      <w:kern w:val="0"/>
                      <w:sz w:val="20"/>
                      <w:lang w:val="en-US" w:eastAsia="zh-CN"/>
                    </w:rPr>
                    <w:t>65.54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933E1F0">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65.54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F1186F6">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BB3A6ED">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05BBE02">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465"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D5528A6">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r>
            <w:tr w14:paraId="5259AAE1">
              <w:tblPrEx>
                <w:tblCellMar>
                  <w:top w:w="15" w:type="dxa"/>
                  <w:left w:w="15" w:type="dxa"/>
                  <w:bottom w:w="15" w:type="dxa"/>
                  <w:right w:w="15" w:type="dxa"/>
                </w:tblCellMar>
              </w:tblPrEx>
              <w:trPr>
                <w:trHeight w:val="560" w:hRule="atLeast"/>
              </w:trPr>
              <w:tc>
                <w:tcPr>
                  <w:tcW w:w="2149" w:type="dxa"/>
                  <w:tcBorders>
                    <w:top w:val="single" w:color="000000" w:sz="4" w:space="0"/>
                    <w:left w:val="single" w:color="000000" w:sz="4" w:space="0"/>
                    <w:bottom w:val="single" w:color="000000" w:sz="4" w:space="0"/>
                  </w:tcBorders>
                  <w:shd w:val="clear" w:color="000000" w:fill="FFFFFF"/>
                  <w:noWrap w:val="0"/>
                  <w:vAlign w:val="center"/>
                </w:tcPr>
                <w:p w14:paraId="5AA4A61A">
                  <w:pPr>
                    <w:widowControl/>
                    <w:jc w:val="left"/>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A43EA5B">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65.54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427228C">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65.54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0F1FFD2">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9C59D71">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6BB669E">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465"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D2B96D5">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r>
            <w:tr w14:paraId="2913BDD4">
              <w:tblPrEx>
                <w:tblCellMar>
                  <w:top w:w="15" w:type="dxa"/>
                  <w:left w:w="15" w:type="dxa"/>
                  <w:bottom w:w="15" w:type="dxa"/>
                  <w:right w:w="15" w:type="dxa"/>
                </w:tblCellMar>
              </w:tblPrEx>
              <w:trPr>
                <w:trHeight w:val="560" w:hRule="atLeast"/>
              </w:trPr>
              <w:tc>
                <w:tcPr>
                  <w:tcW w:w="2149" w:type="dxa"/>
                  <w:tcBorders>
                    <w:top w:val="single" w:color="000000" w:sz="4" w:space="0"/>
                    <w:left w:val="single" w:color="000000" w:sz="4" w:space="0"/>
                    <w:bottom w:val="single" w:color="000000" w:sz="4" w:space="0"/>
                  </w:tcBorders>
                  <w:shd w:val="clear" w:color="000000" w:fill="FFFFFF"/>
                  <w:noWrap w:val="0"/>
                  <w:vAlign w:val="center"/>
                </w:tcPr>
                <w:p w14:paraId="50E21D19">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B3B27A0">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8.30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2E0F153">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8.30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BD4BF30">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89361DB">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6BAA108">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465"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A3CF740">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r>
            <w:tr w14:paraId="6DAC1E06">
              <w:tblPrEx>
                <w:tblCellMar>
                  <w:top w:w="15" w:type="dxa"/>
                  <w:left w:w="15" w:type="dxa"/>
                  <w:bottom w:w="15" w:type="dxa"/>
                  <w:right w:w="15" w:type="dxa"/>
                </w:tblCellMar>
              </w:tblPrEx>
              <w:trPr>
                <w:trHeight w:val="560" w:hRule="atLeast"/>
              </w:trPr>
              <w:tc>
                <w:tcPr>
                  <w:tcW w:w="2149" w:type="dxa"/>
                  <w:tcBorders>
                    <w:top w:val="single" w:color="000000" w:sz="4" w:space="0"/>
                    <w:left w:val="single" w:color="000000" w:sz="4" w:space="0"/>
                    <w:bottom w:val="single" w:color="000000" w:sz="4" w:space="0"/>
                  </w:tcBorders>
                  <w:shd w:val="clear" w:color="000000" w:fill="FFFFFF"/>
                  <w:noWrap w:val="0"/>
                  <w:vAlign w:val="center"/>
                </w:tcPr>
                <w:p w14:paraId="42AF76F6">
                  <w:pPr>
                    <w:widowControl/>
                    <w:ind w:firstLine="100" w:firstLineChars="50"/>
                    <w:jc w:val="center"/>
                    <w:rPr>
                      <w:rFonts w:hint="default" w:eastAsia="宋体"/>
                      <w:color w:val="000000"/>
                      <w:kern w:val="0"/>
                      <w:sz w:val="20"/>
                      <w:lang w:val="en-US" w:eastAsia="zh-CN"/>
                    </w:rPr>
                  </w:pPr>
                  <w:r>
                    <w:rPr>
                      <w:rFonts w:hint="eastAsia" w:eastAsia="宋体"/>
                      <w:color w:val="000000"/>
                      <w:kern w:val="0"/>
                      <w:sz w:val="20"/>
                      <w:lang w:val="en-US"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5692151">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8.30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760A81D">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8.30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79AEDB5">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7A74B8B">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0C0DC7B">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465"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9FA881F">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r>
            <w:tr w14:paraId="7910BD69">
              <w:tblPrEx>
                <w:tblCellMar>
                  <w:top w:w="15" w:type="dxa"/>
                  <w:left w:w="15" w:type="dxa"/>
                  <w:bottom w:w="15" w:type="dxa"/>
                  <w:right w:w="15" w:type="dxa"/>
                </w:tblCellMar>
              </w:tblPrEx>
              <w:trPr>
                <w:trHeight w:val="560" w:hRule="atLeast"/>
              </w:trPr>
              <w:tc>
                <w:tcPr>
                  <w:tcW w:w="2149" w:type="dxa"/>
                  <w:tcBorders>
                    <w:top w:val="single" w:color="000000" w:sz="4" w:space="0"/>
                    <w:left w:val="single" w:color="000000" w:sz="4" w:space="0"/>
                    <w:bottom w:val="single" w:color="000000" w:sz="4" w:space="0"/>
                  </w:tcBorders>
                  <w:shd w:val="clear" w:color="000000" w:fill="FFFFFF"/>
                  <w:noWrap w:val="0"/>
                  <w:vAlign w:val="center"/>
                </w:tcPr>
                <w:p w14:paraId="0BDDAF4B">
                  <w:pPr>
                    <w:widowControl/>
                    <w:ind w:firstLine="100" w:firstLineChars="50"/>
                    <w:jc w:val="center"/>
                    <w:rPr>
                      <w:rFonts w:hint="default" w:eastAsia="宋体"/>
                      <w:color w:val="000000"/>
                      <w:kern w:val="0"/>
                      <w:sz w:val="20"/>
                      <w:lang w:val="en-US" w:eastAsia="zh-CN"/>
                    </w:rPr>
                  </w:pPr>
                  <w:r>
                    <w:rPr>
                      <w:rFonts w:hint="eastAsia" w:eastAsia="宋体"/>
                      <w:color w:val="000000"/>
                      <w:kern w:val="0"/>
                      <w:sz w:val="20"/>
                      <w:lang w:val="en-US"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27D98CC">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8.30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BB7E6D5">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8.30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2363250">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512C1FE">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7C15573">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465"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01A23AF">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r>
            <w:tr w14:paraId="3B3B2646">
              <w:tblPrEx>
                <w:tblCellMar>
                  <w:top w:w="15" w:type="dxa"/>
                  <w:left w:w="15" w:type="dxa"/>
                  <w:bottom w:w="15" w:type="dxa"/>
                  <w:right w:w="15" w:type="dxa"/>
                </w:tblCellMar>
              </w:tblPrEx>
              <w:trPr>
                <w:trHeight w:val="560" w:hRule="atLeast"/>
              </w:trPr>
              <w:tc>
                <w:tcPr>
                  <w:tcW w:w="2149" w:type="dxa"/>
                  <w:tcBorders>
                    <w:top w:val="single" w:color="000000" w:sz="4" w:space="0"/>
                    <w:left w:val="single" w:color="000000" w:sz="4" w:space="0"/>
                    <w:bottom w:val="single" w:color="000000" w:sz="4" w:space="0"/>
                  </w:tcBorders>
                  <w:shd w:val="clear" w:color="000000" w:fill="FFFFFF"/>
                  <w:noWrap w:val="0"/>
                  <w:vAlign w:val="center"/>
                </w:tcPr>
                <w:p w14:paraId="20475E14">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D12A988">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3.81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6DB88FE">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3.81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F7EC988">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13A82F7">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48D8BFF">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465"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F0411DA">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r>
            <w:tr w14:paraId="17E82001">
              <w:tblPrEx>
                <w:tblCellMar>
                  <w:top w:w="15" w:type="dxa"/>
                  <w:left w:w="15" w:type="dxa"/>
                  <w:bottom w:w="15" w:type="dxa"/>
                  <w:right w:w="15" w:type="dxa"/>
                </w:tblCellMar>
              </w:tblPrEx>
              <w:trPr>
                <w:trHeight w:val="575" w:hRule="atLeast"/>
              </w:trPr>
              <w:tc>
                <w:tcPr>
                  <w:tcW w:w="2149" w:type="dxa"/>
                  <w:tcBorders>
                    <w:top w:val="single" w:color="000000" w:sz="4" w:space="0"/>
                    <w:left w:val="single" w:color="000000" w:sz="4" w:space="0"/>
                    <w:bottom w:val="single" w:color="000000" w:sz="4" w:space="0"/>
                  </w:tcBorders>
                  <w:shd w:val="clear" w:color="000000" w:fill="FFFFFF"/>
                  <w:noWrap w:val="0"/>
                  <w:vAlign w:val="center"/>
                </w:tcPr>
                <w:p w14:paraId="58029FEF">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AC6005A">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3.81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1C72B50">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3.81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429CA3A">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1C4CA2D">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02259DE">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465"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3276BDF">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r>
            <w:tr w14:paraId="214823C0">
              <w:tblPrEx>
                <w:tblCellMar>
                  <w:top w:w="15" w:type="dxa"/>
                  <w:left w:w="15" w:type="dxa"/>
                  <w:bottom w:w="15" w:type="dxa"/>
                  <w:right w:w="15" w:type="dxa"/>
                </w:tblCellMar>
              </w:tblPrEx>
              <w:trPr>
                <w:trHeight w:val="575" w:hRule="atLeast"/>
              </w:trPr>
              <w:tc>
                <w:tcPr>
                  <w:tcW w:w="2149" w:type="dxa"/>
                  <w:tcBorders>
                    <w:top w:val="single" w:color="000000" w:sz="4" w:space="0"/>
                    <w:left w:val="single" w:color="000000" w:sz="4" w:space="0"/>
                    <w:bottom w:val="single" w:color="000000" w:sz="4" w:space="0"/>
                  </w:tcBorders>
                  <w:shd w:val="clear" w:color="000000" w:fill="FFFFFF"/>
                  <w:noWrap w:val="0"/>
                  <w:vAlign w:val="center"/>
                </w:tcPr>
                <w:p w14:paraId="678FB794">
                  <w:pPr>
                    <w:widowControl/>
                    <w:jc w:val="center"/>
                    <w:rPr>
                      <w:rFonts w:hint="default" w:eastAsia="华文细黑"/>
                      <w:color w:val="000000"/>
                      <w:kern w:val="0"/>
                      <w:sz w:val="20"/>
                      <w:lang w:val="en-US" w:eastAsia="zh-CN"/>
                    </w:rPr>
                  </w:pPr>
                  <w:r>
                    <w:rPr>
                      <w:rFonts w:hint="eastAsia" w:ascii="宋体" w:hAnsi="宋体" w:eastAsia="宋体" w:cs="宋体"/>
                      <w:color w:val="000000"/>
                      <w:kern w:val="0"/>
                      <w:sz w:val="20"/>
                      <w:lang w:val="en-US" w:eastAsia="zh-CN"/>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3976B0E">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3.72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367D343">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3.72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E49A02F">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09C1E00">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B81E387">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465"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73036A1">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r>
            <w:tr w14:paraId="03C494E2">
              <w:tblPrEx>
                <w:tblCellMar>
                  <w:top w:w="15" w:type="dxa"/>
                  <w:left w:w="15" w:type="dxa"/>
                  <w:bottom w:w="15" w:type="dxa"/>
                  <w:right w:w="15" w:type="dxa"/>
                </w:tblCellMar>
              </w:tblPrEx>
              <w:trPr>
                <w:trHeight w:val="575" w:hRule="atLeast"/>
              </w:trPr>
              <w:tc>
                <w:tcPr>
                  <w:tcW w:w="2149" w:type="dxa"/>
                  <w:tcBorders>
                    <w:top w:val="single" w:color="000000" w:sz="4" w:space="0"/>
                    <w:left w:val="single" w:color="000000" w:sz="4" w:space="0"/>
                    <w:bottom w:val="single" w:color="000000" w:sz="4" w:space="0"/>
                  </w:tcBorders>
                  <w:shd w:val="clear" w:color="000000" w:fill="FFFFFF"/>
                  <w:noWrap w:val="0"/>
                  <w:vAlign w:val="center"/>
                </w:tcPr>
                <w:p w14:paraId="2E85BFEA">
                  <w:pPr>
                    <w:widowControl/>
                    <w:jc w:val="center"/>
                    <w:rPr>
                      <w:rFonts w:hint="default" w:eastAsia="华文细黑"/>
                      <w:color w:val="000000"/>
                      <w:kern w:val="0"/>
                      <w:sz w:val="20"/>
                      <w:lang w:val="en-US" w:eastAsia="zh-CN"/>
                    </w:rPr>
                  </w:pPr>
                  <w:r>
                    <w:rPr>
                      <w:rFonts w:hint="eastAsia" w:ascii="宋体" w:hAnsi="宋体" w:eastAsia="宋体" w:cs="宋体"/>
                      <w:color w:val="000000"/>
                      <w:kern w:val="0"/>
                      <w:sz w:val="20"/>
                      <w:lang w:val="en-US"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1B03E69">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2473E8A">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4AA29D6">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90CFB60">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7BE1613">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465"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548FF97">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r>
            <w:tr w14:paraId="0FB6B43C">
              <w:tblPrEx>
                <w:tblCellMar>
                  <w:top w:w="15" w:type="dxa"/>
                  <w:left w:w="15" w:type="dxa"/>
                  <w:bottom w:w="15" w:type="dxa"/>
                  <w:right w:w="15" w:type="dxa"/>
                </w:tblCellMar>
              </w:tblPrEx>
              <w:trPr>
                <w:trHeight w:val="575" w:hRule="atLeast"/>
              </w:trPr>
              <w:tc>
                <w:tcPr>
                  <w:tcW w:w="2149" w:type="dxa"/>
                  <w:tcBorders>
                    <w:top w:val="single" w:color="000000" w:sz="4" w:space="0"/>
                    <w:left w:val="single" w:color="000000" w:sz="4" w:space="0"/>
                    <w:bottom w:val="single" w:color="000000" w:sz="4" w:space="0"/>
                  </w:tcBorders>
                  <w:shd w:val="clear" w:color="000000" w:fill="FFFFFF"/>
                  <w:noWrap w:val="0"/>
                  <w:vAlign w:val="center"/>
                </w:tcPr>
                <w:p w14:paraId="518CE791">
                  <w:pPr>
                    <w:widowControl/>
                    <w:jc w:val="center"/>
                    <w:rPr>
                      <w:rFonts w:hint="default"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0D92D52">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524B82F">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21841F1">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12B1205">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3D62DB8">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465"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0DDF970">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r>
            <w:tr w14:paraId="12EF815C">
              <w:tblPrEx>
                <w:tblCellMar>
                  <w:top w:w="15" w:type="dxa"/>
                  <w:left w:w="15" w:type="dxa"/>
                  <w:bottom w:w="15" w:type="dxa"/>
                  <w:right w:w="15" w:type="dxa"/>
                </w:tblCellMar>
              </w:tblPrEx>
              <w:trPr>
                <w:trHeight w:val="575" w:hRule="atLeast"/>
              </w:trPr>
              <w:tc>
                <w:tcPr>
                  <w:tcW w:w="2149" w:type="dxa"/>
                  <w:tcBorders>
                    <w:top w:val="single" w:color="000000" w:sz="4" w:space="0"/>
                    <w:left w:val="single" w:color="000000" w:sz="4" w:space="0"/>
                    <w:bottom w:val="single" w:color="000000" w:sz="4" w:space="0"/>
                  </w:tcBorders>
                  <w:shd w:val="clear" w:color="000000" w:fill="FFFFFF"/>
                  <w:noWrap w:val="0"/>
                  <w:vAlign w:val="center"/>
                </w:tcPr>
                <w:p w14:paraId="2A39FAC5">
                  <w:pPr>
                    <w:widowControl/>
                    <w:jc w:val="center"/>
                    <w:rPr>
                      <w:rFonts w:hint="default"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1B68758">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EBB34B9">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EF177C0">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D9E232D">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781D462">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465"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48D1F00">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r>
            <w:tr w14:paraId="7641080F">
              <w:tblPrEx>
                <w:tblCellMar>
                  <w:top w:w="15" w:type="dxa"/>
                  <w:left w:w="15" w:type="dxa"/>
                  <w:bottom w:w="15" w:type="dxa"/>
                  <w:right w:w="15" w:type="dxa"/>
                </w:tblCellMar>
              </w:tblPrEx>
              <w:trPr>
                <w:trHeight w:val="575" w:hRule="atLeast"/>
              </w:trPr>
              <w:tc>
                <w:tcPr>
                  <w:tcW w:w="2149" w:type="dxa"/>
                  <w:tcBorders>
                    <w:top w:val="single" w:color="000000" w:sz="4" w:space="0"/>
                    <w:left w:val="single" w:color="000000" w:sz="4" w:space="0"/>
                    <w:bottom w:val="single" w:color="000000" w:sz="4" w:space="0"/>
                  </w:tcBorders>
                  <w:shd w:val="clear" w:color="000000" w:fill="FFFFFF"/>
                  <w:noWrap w:val="0"/>
                  <w:vAlign w:val="center"/>
                </w:tcPr>
                <w:p w14:paraId="3C4D5978">
                  <w:pPr>
                    <w:widowControl/>
                    <w:jc w:val="center"/>
                    <w:rPr>
                      <w:rFonts w:hint="default"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E34259B">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3AA7972">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93FF150">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31D9617">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4FE4EB0">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465"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7E7EBFC">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r>
            <w:tr w14:paraId="093B52CF">
              <w:tblPrEx>
                <w:tblCellMar>
                  <w:top w:w="15" w:type="dxa"/>
                  <w:left w:w="15" w:type="dxa"/>
                  <w:bottom w:w="15" w:type="dxa"/>
                  <w:right w:w="15" w:type="dxa"/>
                </w:tblCellMar>
              </w:tblPrEx>
              <w:trPr>
                <w:trHeight w:val="575" w:hRule="atLeast"/>
              </w:trPr>
              <w:tc>
                <w:tcPr>
                  <w:tcW w:w="2149" w:type="dxa"/>
                  <w:tcBorders>
                    <w:top w:val="single" w:color="000000" w:sz="4" w:space="0"/>
                    <w:left w:val="single" w:color="000000" w:sz="4" w:space="0"/>
                    <w:bottom w:val="single" w:color="000000" w:sz="4" w:space="0"/>
                  </w:tcBorders>
                  <w:shd w:val="clear" w:color="000000" w:fill="FFFFFF"/>
                  <w:noWrap w:val="0"/>
                  <w:vAlign w:val="center"/>
                </w:tcPr>
                <w:p w14:paraId="71F615BA">
                  <w:pPr>
                    <w:widowControl/>
                    <w:jc w:val="center"/>
                    <w:rPr>
                      <w:rFonts w:hint="eastAsia" w:ascii="宋体" w:hAnsi="宋体" w:eastAsia="宋体" w:cs="宋体"/>
                      <w:color w:val="000000"/>
                      <w:kern w:val="0"/>
                      <w:sz w:val="20"/>
                      <w:lang w:val="en-US" w:eastAsia="zh-CN"/>
                    </w:rPr>
                  </w:pPr>
                  <w:r>
                    <w:rPr>
                      <w:rFonts w:hint="eastAsia" w:ascii="宋体" w:hAnsi="宋体" w:eastAsia="宋体" w:cs="宋体"/>
                      <w:color w:val="000000"/>
                      <w:kern w:val="0"/>
                      <w:sz w:val="20"/>
                      <w:lang w:val="en-US"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96CF8F1">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84.13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DA259FE">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84.13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868A964">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5191A2F">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6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2E4D2D0">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465"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47FEC06">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r>
          </w:tbl>
          <w:p w14:paraId="2E0D3540">
            <w:pPr>
              <w:widowControl/>
              <w:jc w:val="center"/>
              <w:rPr>
                <w:rFonts w:eastAsia="方正小标宋简体"/>
                <w:kern w:val="0"/>
                <w:sz w:val="44"/>
                <w:szCs w:val="44"/>
              </w:rPr>
            </w:pPr>
          </w:p>
        </w:tc>
      </w:tr>
    </w:tbl>
    <w:p w14:paraId="08642D39"/>
    <w:p w14:paraId="5352B116">
      <w:pPr>
        <w:ind w:firstLine="640" w:firstLineChars="200"/>
      </w:pPr>
    </w:p>
    <w:tbl>
      <w:tblPr>
        <w:tblStyle w:val="9"/>
        <w:tblW w:w="0" w:type="auto"/>
        <w:jc w:val="center"/>
        <w:tblLayout w:type="fixed"/>
        <w:tblCellMar>
          <w:top w:w="0" w:type="dxa"/>
          <w:left w:w="108" w:type="dxa"/>
          <w:bottom w:w="0" w:type="dxa"/>
          <w:right w:w="108" w:type="dxa"/>
        </w:tblCellMar>
      </w:tblPr>
      <w:tblGrid>
        <w:gridCol w:w="9960"/>
      </w:tblGrid>
      <w:tr w14:paraId="48B5B86F">
        <w:tblPrEx>
          <w:tblCellMar>
            <w:top w:w="0" w:type="dxa"/>
            <w:left w:w="108" w:type="dxa"/>
            <w:bottom w:w="0" w:type="dxa"/>
            <w:right w:w="108" w:type="dxa"/>
          </w:tblCellMar>
        </w:tblPrEx>
        <w:trPr>
          <w:trHeight w:val="11083" w:hRule="atLeast"/>
          <w:jc w:val="center"/>
        </w:trPr>
        <w:tc>
          <w:tcPr>
            <w:tcW w:w="9960"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442"/>
              <w:gridCol w:w="1126"/>
              <w:gridCol w:w="1126"/>
              <w:gridCol w:w="1126"/>
              <w:gridCol w:w="1374"/>
              <w:gridCol w:w="1148"/>
              <w:gridCol w:w="1148"/>
              <w:gridCol w:w="1150"/>
            </w:tblGrid>
            <w:tr w14:paraId="65FFEA12">
              <w:tblPrEx>
                <w:tblCellMar>
                  <w:top w:w="0" w:type="dxa"/>
                  <w:left w:w="108" w:type="dxa"/>
                  <w:bottom w:w="0" w:type="dxa"/>
                  <w:right w:w="108" w:type="dxa"/>
                </w:tblCellMar>
              </w:tblPrEx>
              <w:trPr>
                <w:trHeight w:val="634" w:hRule="atLeast"/>
              </w:trPr>
              <w:tc>
                <w:tcPr>
                  <w:tcW w:w="9640" w:type="dxa"/>
                  <w:gridSpan w:val="8"/>
                  <w:tcBorders>
                    <w:top w:val="nil"/>
                    <w:left w:val="nil"/>
                    <w:bottom w:val="nil"/>
                    <w:right w:val="nil"/>
                  </w:tcBorders>
                  <w:noWrap w:val="0"/>
                  <w:vAlign w:val="center"/>
                </w:tcPr>
                <w:p w14:paraId="58E2E408">
                  <w:pPr>
                    <w:ind w:firstLine="2640" w:firstLineChars="600"/>
                    <w:rPr>
                      <w:rFonts w:eastAsia="方正小标宋简体"/>
                      <w:kern w:val="0"/>
                      <w:sz w:val="44"/>
                      <w:szCs w:val="44"/>
                    </w:rPr>
                  </w:pPr>
                  <w:r>
                    <w:rPr>
                      <w:rFonts w:eastAsia="方正小标宋简体"/>
                      <w:kern w:val="0"/>
                      <w:sz w:val="44"/>
                      <w:szCs w:val="44"/>
                    </w:rPr>
                    <w:t>财政拨款收支</w:t>
                  </w:r>
                  <w:r>
                    <w:rPr>
                      <w:rFonts w:hint="eastAsia" w:eastAsia="方正小标宋简体"/>
                      <w:kern w:val="0"/>
                      <w:sz w:val="44"/>
                      <w:szCs w:val="44"/>
                      <w:lang w:eastAsia="zh-CN"/>
                    </w:rPr>
                    <w:t>预算总</w:t>
                  </w:r>
                  <w:r>
                    <w:rPr>
                      <w:rFonts w:eastAsia="方正小标宋简体"/>
                      <w:kern w:val="0"/>
                      <w:sz w:val="44"/>
                      <w:szCs w:val="44"/>
                    </w:rPr>
                    <w:t>表</w:t>
                  </w:r>
                </w:p>
              </w:tc>
            </w:tr>
            <w:tr w14:paraId="68638482">
              <w:tblPrEx>
                <w:tblCellMar>
                  <w:top w:w="0" w:type="dxa"/>
                  <w:left w:w="108" w:type="dxa"/>
                  <w:bottom w:w="0" w:type="dxa"/>
                  <w:right w:w="108" w:type="dxa"/>
                </w:tblCellMar>
              </w:tblPrEx>
              <w:trPr>
                <w:trHeight w:val="502" w:hRule="atLeast"/>
              </w:trPr>
              <w:tc>
                <w:tcPr>
                  <w:tcW w:w="9640" w:type="dxa"/>
                  <w:gridSpan w:val="8"/>
                  <w:tcBorders>
                    <w:top w:val="nil"/>
                    <w:left w:val="nil"/>
                    <w:bottom w:val="nil"/>
                    <w:right w:val="nil"/>
                  </w:tcBorders>
                  <w:noWrap w:val="0"/>
                  <w:vAlign w:val="bottom"/>
                </w:tcPr>
                <w:p w14:paraId="41B9230C">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14:paraId="57DA2834">
              <w:tblPrEx>
                <w:tblCellMar>
                  <w:top w:w="0" w:type="dxa"/>
                  <w:left w:w="108" w:type="dxa"/>
                  <w:bottom w:w="0" w:type="dxa"/>
                  <w:right w:w="108" w:type="dxa"/>
                </w:tblCellMar>
              </w:tblPrEx>
              <w:trPr>
                <w:trHeight w:val="493" w:hRule="atLeast"/>
              </w:trPr>
              <w:tc>
                <w:tcPr>
                  <w:tcW w:w="4820" w:type="dxa"/>
                  <w:gridSpan w:val="4"/>
                  <w:tcBorders>
                    <w:top w:val="single" w:color="auto" w:sz="4" w:space="0"/>
                    <w:left w:val="single" w:color="auto" w:sz="4" w:space="0"/>
                    <w:bottom w:val="single" w:color="auto" w:sz="4" w:space="0"/>
                    <w:right w:val="single" w:color="auto" w:sz="4" w:space="0"/>
                  </w:tcBorders>
                  <w:noWrap w:val="0"/>
                  <w:vAlign w:val="center"/>
                </w:tcPr>
                <w:p w14:paraId="097940D3">
                  <w:pPr>
                    <w:widowControl/>
                    <w:jc w:val="center"/>
                    <w:rPr>
                      <w:rFonts w:eastAsia="宋体"/>
                      <w:kern w:val="0"/>
                      <w:sz w:val="20"/>
                    </w:rPr>
                  </w:pPr>
                  <w:r>
                    <w:rPr>
                      <w:rFonts w:eastAsia="宋体"/>
                      <w:kern w:val="0"/>
                      <w:sz w:val="20"/>
                    </w:rPr>
                    <w:t>收      入</w:t>
                  </w:r>
                </w:p>
              </w:tc>
              <w:tc>
                <w:tcPr>
                  <w:tcW w:w="4820" w:type="dxa"/>
                  <w:gridSpan w:val="4"/>
                  <w:tcBorders>
                    <w:top w:val="single" w:color="auto" w:sz="4" w:space="0"/>
                    <w:left w:val="single" w:color="auto" w:sz="4" w:space="0"/>
                    <w:bottom w:val="single" w:color="auto" w:sz="4" w:space="0"/>
                    <w:right w:val="single" w:color="auto" w:sz="4" w:space="0"/>
                  </w:tcBorders>
                  <w:noWrap w:val="0"/>
                  <w:vAlign w:val="center"/>
                </w:tcPr>
                <w:p w14:paraId="1F7ABB68">
                  <w:pPr>
                    <w:widowControl/>
                    <w:jc w:val="center"/>
                    <w:rPr>
                      <w:rFonts w:eastAsia="宋体"/>
                      <w:kern w:val="0"/>
                      <w:sz w:val="20"/>
                    </w:rPr>
                  </w:pPr>
                  <w:r>
                    <w:rPr>
                      <w:rFonts w:eastAsia="宋体"/>
                      <w:kern w:val="0"/>
                      <w:sz w:val="20"/>
                    </w:rPr>
                    <w:t>支      出</w:t>
                  </w:r>
                </w:p>
              </w:tc>
            </w:tr>
            <w:tr w14:paraId="35765CD6">
              <w:tblPrEx>
                <w:tblCellMar>
                  <w:top w:w="0" w:type="dxa"/>
                  <w:left w:w="108" w:type="dxa"/>
                  <w:bottom w:w="0" w:type="dxa"/>
                  <w:right w:w="108" w:type="dxa"/>
                </w:tblCellMar>
              </w:tblPrEx>
              <w:trPr>
                <w:trHeight w:val="1363" w:hRule="atLeast"/>
              </w:trPr>
              <w:tc>
                <w:tcPr>
                  <w:tcW w:w="1442" w:type="dxa"/>
                  <w:tcBorders>
                    <w:top w:val="single" w:color="auto" w:sz="4" w:space="0"/>
                    <w:left w:val="single" w:color="auto" w:sz="4" w:space="0"/>
                    <w:right w:val="single" w:color="auto" w:sz="4" w:space="0"/>
                  </w:tcBorders>
                  <w:noWrap w:val="0"/>
                  <w:vAlign w:val="center"/>
                </w:tcPr>
                <w:p w14:paraId="0D0D0668">
                  <w:pPr>
                    <w:widowControl/>
                    <w:jc w:val="center"/>
                    <w:rPr>
                      <w:rFonts w:eastAsia="宋体"/>
                      <w:kern w:val="0"/>
                      <w:sz w:val="20"/>
                    </w:rPr>
                  </w:pPr>
                  <w:r>
                    <w:rPr>
                      <w:rFonts w:eastAsia="宋体"/>
                      <w:kern w:val="0"/>
                      <w:sz w:val="20"/>
                    </w:rPr>
                    <w:t>项  目</w:t>
                  </w:r>
                </w:p>
              </w:tc>
              <w:tc>
                <w:tcPr>
                  <w:tcW w:w="1126" w:type="dxa"/>
                  <w:tcBorders>
                    <w:top w:val="single" w:color="auto" w:sz="4" w:space="0"/>
                    <w:left w:val="single" w:color="auto" w:sz="4" w:space="0"/>
                    <w:right w:val="single" w:color="auto" w:sz="4" w:space="0"/>
                  </w:tcBorders>
                  <w:noWrap w:val="0"/>
                  <w:vAlign w:val="center"/>
                </w:tcPr>
                <w:p w14:paraId="23EE0A57">
                  <w:pPr>
                    <w:widowControl/>
                    <w:jc w:val="center"/>
                    <w:rPr>
                      <w:rFonts w:hint="eastAsia" w:eastAsia="宋体"/>
                      <w:kern w:val="0"/>
                      <w:sz w:val="20"/>
                      <w:lang w:val="en-US" w:eastAsia="zh-CN"/>
                    </w:rPr>
                  </w:pPr>
                  <w:r>
                    <w:rPr>
                      <w:rFonts w:hint="eastAsia" w:eastAsia="宋体"/>
                      <w:kern w:val="0"/>
                      <w:sz w:val="20"/>
                      <w:lang w:eastAsia="zh-CN"/>
                    </w:rPr>
                    <w:t>2026</w:t>
                  </w:r>
                  <w:r>
                    <w:rPr>
                      <w:rFonts w:hint="eastAsia" w:eastAsia="宋体"/>
                      <w:kern w:val="0"/>
                      <w:sz w:val="20"/>
                    </w:rPr>
                    <w:t>年</w:t>
                  </w:r>
                  <w:r>
                    <w:rPr>
                      <w:rFonts w:hint="eastAsia" w:eastAsia="宋体"/>
                      <w:kern w:val="0"/>
                      <w:sz w:val="20"/>
                      <w:lang w:val="en-US" w:eastAsia="zh-CN"/>
                    </w:rPr>
                    <w:t xml:space="preserve">   </w:t>
                  </w:r>
                  <w:r>
                    <w:rPr>
                      <w:rFonts w:hint="eastAsia" w:eastAsia="宋体"/>
                      <w:kern w:val="0"/>
                      <w:sz w:val="20"/>
                    </w:rPr>
                    <w:t>预算</w:t>
                  </w:r>
                  <w:r>
                    <w:rPr>
                      <w:rFonts w:hint="eastAsia" w:eastAsia="宋体"/>
                      <w:kern w:val="0"/>
                      <w:sz w:val="20"/>
                      <w:lang w:eastAsia="zh-CN"/>
                    </w:rPr>
                    <w:t>数</w:t>
                  </w:r>
                </w:p>
              </w:tc>
              <w:tc>
                <w:tcPr>
                  <w:tcW w:w="1126" w:type="dxa"/>
                  <w:tcBorders>
                    <w:top w:val="single" w:color="auto" w:sz="4" w:space="0"/>
                    <w:left w:val="single" w:color="auto" w:sz="4" w:space="0"/>
                    <w:right w:val="single" w:color="auto" w:sz="4" w:space="0"/>
                  </w:tcBorders>
                  <w:noWrap w:val="0"/>
                  <w:vAlign w:val="center"/>
                </w:tcPr>
                <w:p w14:paraId="6CF085EE">
                  <w:pPr>
                    <w:widowControl/>
                    <w:jc w:val="center"/>
                    <w:rPr>
                      <w:rFonts w:eastAsia="宋体"/>
                      <w:kern w:val="0"/>
                      <w:sz w:val="20"/>
                    </w:rPr>
                  </w:pPr>
                  <w:r>
                    <w:rPr>
                      <w:rFonts w:hint="eastAsia" w:eastAsia="宋体"/>
                      <w:kern w:val="0"/>
                      <w:sz w:val="20"/>
                      <w:lang w:eastAsia="zh-CN"/>
                    </w:rPr>
                    <w:t>本</w:t>
                  </w:r>
                  <w:r>
                    <w:rPr>
                      <w:rFonts w:hint="eastAsia" w:eastAsia="宋体"/>
                      <w:kern w:val="0"/>
                      <w:sz w:val="20"/>
                    </w:rPr>
                    <w:t>年预算</w:t>
                  </w:r>
                </w:p>
              </w:tc>
              <w:tc>
                <w:tcPr>
                  <w:tcW w:w="1126" w:type="dxa"/>
                  <w:tcBorders>
                    <w:top w:val="single" w:color="auto" w:sz="4" w:space="0"/>
                    <w:left w:val="single" w:color="auto" w:sz="4" w:space="0"/>
                    <w:right w:val="single" w:color="auto" w:sz="4" w:space="0"/>
                  </w:tcBorders>
                  <w:noWrap w:val="0"/>
                  <w:vAlign w:val="center"/>
                </w:tcPr>
                <w:p w14:paraId="282F1F1E">
                  <w:pPr>
                    <w:widowControl/>
                    <w:jc w:val="center"/>
                    <w:rPr>
                      <w:rFonts w:eastAsia="宋体"/>
                      <w:kern w:val="0"/>
                      <w:sz w:val="20"/>
                    </w:rPr>
                  </w:pPr>
                  <w:r>
                    <w:rPr>
                      <w:rFonts w:hint="eastAsia" w:eastAsia="宋体"/>
                      <w:kern w:val="0"/>
                      <w:sz w:val="20"/>
                    </w:rPr>
                    <w:t>上年结转</w:t>
                  </w:r>
                </w:p>
              </w:tc>
              <w:tc>
                <w:tcPr>
                  <w:tcW w:w="1374" w:type="dxa"/>
                  <w:tcBorders>
                    <w:top w:val="single" w:color="auto" w:sz="4" w:space="0"/>
                    <w:left w:val="single" w:color="auto" w:sz="4" w:space="0"/>
                    <w:right w:val="single" w:color="auto" w:sz="4" w:space="0"/>
                  </w:tcBorders>
                  <w:noWrap w:val="0"/>
                  <w:vAlign w:val="center"/>
                </w:tcPr>
                <w:p w14:paraId="46AFD654">
                  <w:pPr>
                    <w:widowControl/>
                    <w:jc w:val="center"/>
                    <w:rPr>
                      <w:rFonts w:eastAsia="宋体"/>
                      <w:kern w:val="0"/>
                      <w:sz w:val="20"/>
                    </w:rPr>
                  </w:pPr>
                  <w:r>
                    <w:rPr>
                      <w:rFonts w:eastAsia="宋体"/>
                      <w:kern w:val="0"/>
                      <w:sz w:val="20"/>
                    </w:rPr>
                    <w:t>项  目</w:t>
                  </w:r>
                </w:p>
              </w:tc>
              <w:tc>
                <w:tcPr>
                  <w:tcW w:w="1148" w:type="dxa"/>
                  <w:tcBorders>
                    <w:top w:val="single" w:color="auto" w:sz="4" w:space="0"/>
                    <w:left w:val="single" w:color="auto" w:sz="4" w:space="0"/>
                    <w:right w:val="single" w:color="auto" w:sz="4" w:space="0"/>
                  </w:tcBorders>
                  <w:noWrap w:val="0"/>
                  <w:vAlign w:val="center"/>
                </w:tcPr>
                <w:p w14:paraId="7EC7209F">
                  <w:pPr>
                    <w:widowControl/>
                    <w:jc w:val="center"/>
                    <w:rPr>
                      <w:rFonts w:hint="eastAsia" w:eastAsia="宋体"/>
                      <w:kern w:val="0"/>
                      <w:sz w:val="20"/>
                      <w:lang w:eastAsia="zh-CN"/>
                    </w:rPr>
                  </w:pPr>
                  <w:r>
                    <w:rPr>
                      <w:rFonts w:hint="eastAsia" w:eastAsia="宋体"/>
                      <w:kern w:val="0"/>
                      <w:sz w:val="20"/>
                      <w:lang w:eastAsia="zh-CN"/>
                    </w:rPr>
                    <w:t>2026</w:t>
                  </w:r>
                  <w:r>
                    <w:rPr>
                      <w:rFonts w:hint="eastAsia" w:eastAsia="宋体"/>
                      <w:kern w:val="0"/>
                      <w:sz w:val="20"/>
                    </w:rPr>
                    <w:t>年</w:t>
                  </w:r>
                  <w:r>
                    <w:rPr>
                      <w:rFonts w:hint="eastAsia" w:eastAsia="宋体"/>
                      <w:kern w:val="0"/>
                      <w:sz w:val="20"/>
                      <w:lang w:val="en-US" w:eastAsia="zh-CN"/>
                    </w:rPr>
                    <w:t xml:space="preserve">   </w:t>
                  </w:r>
                  <w:r>
                    <w:rPr>
                      <w:rFonts w:hint="eastAsia" w:eastAsia="宋体"/>
                      <w:kern w:val="0"/>
                      <w:sz w:val="20"/>
                    </w:rPr>
                    <w:t>预算</w:t>
                  </w:r>
                  <w:r>
                    <w:rPr>
                      <w:rFonts w:hint="eastAsia" w:eastAsia="宋体"/>
                      <w:kern w:val="0"/>
                      <w:sz w:val="20"/>
                      <w:lang w:eastAsia="zh-CN"/>
                    </w:rPr>
                    <w:t>数</w:t>
                  </w:r>
                </w:p>
              </w:tc>
              <w:tc>
                <w:tcPr>
                  <w:tcW w:w="1148" w:type="dxa"/>
                  <w:tcBorders>
                    <w:top w:val="single" w:color="auto" w:sz="4" w:space="0"/>
                    <w:left w:val="single" w:color="auto" w:sz="4" w:space="0"/>
                    <w:right w:val="single" w:color="auto" w:sz="4" w:space="0"/>
                  </w:tcBorders>
                  <w:noWrap w:val="0"/>
                  <w:vAlign w:val="center"/>
                </w:tcPr>
                <w:p w14:paraId="6D1960A3">
                  <w:pPr>
                    <w:widowControl/>
                    <w:jc w:val="center"/>
                    <w:rPr>
                      <w:rFonts w:eastAsia="宋体"/>
                      <w:kern w:val="0"/>
                      <w:sz w:val="20"/>
                    </w:rPr>
                  </w:pPr>
                  <w:r>
                    <w:rPr>
                      <w:rFonts w:hint="eastAsia" w:eastAsia="宋体"/>
                      <w:kern w:val="0"/>
                      <w:sz w:val="20"/>
                      <w:lang w:eastAsia="zh-CN"/>
                    </w:rPr>
                    <w:t>本</w:t>
                  </w:r>
                  <w:r>
                    <w:rPr>
                      <w:rFonts w:hint="eastAsia" w:eastAsia="宋体"/>
                      <w:kern w:val="0"/>
                      <w:sz w:val="20"/>
                    </w:rPr>
                    <w:t>年预算</w:t>
                  </w:r>
                </w:p>
              </w:tc>
              <w:tc>
                <w:tcPr>
                  <w:tcW w:w="1150" w:type="dxa"/>
                  <w:tcBorders>
                    <w:top w:val="single" w:color="auto" w:sz="4" w:space="0"/>
                    <w:left w:val="single" w:color="auto" w:sz="4" w:space="0"/>
                    <w:bottom w:val="single" w:color="auto" w:sz="4" w:space="0"/>
                    <w:right w:val="single" w:color="auto" w:sz="4" w:space="0"/>
                  </w:tcBorders>
                  <w:noWrap w:val="0"/>
                  <w:vAlign w:val="center"/>
                </w:tcPr>
                <w:p w14:paraId="40A5660A">
                  <w:pPr>
                    <w:widowControl/>
                    <w:jc w:val="center"/>
                    <w:rPr>
                      <w:rFonts w:eastAsia="宋体"/>
                      <w:kern w:val="0"/>
                      <w:sz w:val="20"/>
                    </w:rPr>
                  </w:pPr>
                  <w:r>
                    <w:rPr>
                      <w:rFonts w:hint="eastAsia" w:eastAsia="宋体"/>
                      <w:kern w:val="0"/>
                      <w:sz w:val="20"/>
                    </w:rPr>
                    <w:t>上年结转</w:t>
                  </w:r>
                </w:p>
              </w:tc>
            </w:tr>
            <w:tr w14:paraId="0887B0F3">
              <w:tblPrEx>
                <w:tblCellMar>
                  <w:top w:w="0" w:type="dxa"/>
                  <w:left w:w="108" w:type="dxa"/>
                  <w:bottom w:w="0" w:type="dxa"/>
                  <w:right w:w="108" w:type="dxa"/>
                </w:tblCellMar>
              </w:tblPrEx>
              <w:trPr>
                <w:trHeight w:val="43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1DAA54F">
                  <w:pPr>
                    <w:widowControl/>
                    <w:jc w:val="left"/>
                    <w:rPr>
                      <w:rFonts w:eastAsia="宋体"/>
                      <w:color w:val="000000"/>
                      <w:kern w:val="0"/>
                      <w:sz w:val="20"/>
                    </w:rPr>
                  </w:pPr>
                  <w:r>
                    <w:rPr>
                      <w:rFonts w:hint="eastAsia" w:eastAsia="宋体"/>
                      <w:color w:val="000000"/>
                      <w:kern w:val="0"/>
                      <w:sz w:val="20"/>
                    </w:rPr>
                    <w:t>一、本年收入</w:t>
                  </w:r>
                </w:p>
              </w:tc>
              <w:tc>
                <w:tcPr>
                  <w:tcW w:w="1126" w:type="dxa"/>
                  <w:tcBorders>
                    <w:top w:val="single" w:color="auto" w:sz="4" w:space="0"/>
                    <w:left w:val="single" w:color="auto" w:sz="4" w:space="0"/>
                    <w:bottom w:val="single" w:color="auto" w:sz="4" w:space="0"/>
                    <w:right w:val="single" w:color="auto" w:sz="4" w:space="0"/>
                  </w:tcBorders>
                  <w:noWrap w:val="0"/>
                  <w:vAlign w:val="center"/>
                </w:tcPr>
                <w:p w14:paraId="1A14B659">
                  <w:pPr>
                    <w:widowControl/>
                    <w:jc w:val="right"/>
                    <w:rPr>
                      <w:rFonts w:eastAsia="宋体"/>
                      <w:kern w:val="0"/>
                      <w:sz w:val="20"/>
                    </w:rPr>
                  </w:pPr>
                  <w:r>
                    <w:rPr>
                      <w:rFonts w:hint="eastAsia" w:eastAsia="宋体"/>
                      <w:kern w:val="0"/>
                      <w:sz w:val="20"/>
                      <w:lang w:val="en-US" w:eastAsia="zh-CN"/>
                    </w:rPr>
                    <w:t>84.13</w:t>
                  </w:r>
                  <w:r>
                    <w:rPr>
                      <w:rFonts w:eastAsia="宋体"/>
                      <w:kern w:val="0"/>
                      <w:sz w:val="20"/>
                    </w:rPr>
                    <w:t>　</w:t>
                  </w:r>
                </w:p>
              </w:tc>
              <w:tc>
                <w:tcPr>
                  <w:tcW w:w="1126" w:type="dxa"/>
                  <w:tcBorders>
                    <w:top w:val="single" w:color="auto" w:sz="4" w:space="0"/>
                    <w:left w:val="single" w:color="auto" w:sz="4" w:space="0"/>
                    <w:bottom w:val="single" w:color="auto" w:sz="4" w:space="0"/>
                    <w:right w:val="single" w:color="auto" w:sz="4" w:space="0"/>
                  </w:tcBorders>
                  <w:noWrap w:val="0"/>
                  <w:vAlign w:val="center"/>
                </w:tcPr>
                <w:p w14:paraId="20D2B497">
                  <w:pPr>
                    <w:widowControl/>
                    <w:jc w:val="right"/>
                    <w:rPr>
                      <w:rFonts w:hint="default" w:eastAsia="宋体"/>
                      <w:kern w:val="0"/>
                      <w:sz w:val="20"/>
                      <w:lang w:val="en-US" w:eastAsia="zh-CN"/>
                    </w:rPr>
                  </w:pPr>
                  <w:r>
                    <w:rPr>
                      <w:rFonts w:hint="eastAsia" w:eastAsia="宋体"/>
                      <w:kern w:val="0"/>
                      <w:sz w:val="20"/>
                      <w:lang w:val="en-US" w:eastAsia="zh-CN"/>
                    </w:rPr>
                    <w:t>84.13</w:t>
                  </w:r>
                </w:p>
              </w:tc>
              <w:tc>
                <w:tcPr>
                  <w:tcW w:w="1126" w:type="dxa"/>
                  <w:tcBorders>
                    <w:top w:val="single" w:color="auto" w:sz="4" w:space="0"/>
                    <w:left w:val="single" w:color="auto" w:sz="4" w:space="0"/>
                    <w:bottom w:val="single" w:color="auto" w:sz="4" w:space="0"/>
                    <w:right w:val="single" w:color="auto" w:sz="4" w:space="0"/>
                  </w:tcBorders>
                  <w:noWrap w:val="0"/>
                  <w:vAlign w:val="center"/>
                </w:tcPr>
                <w:p w14:paraId="42C7AEC5">
                  <w:pPr>
                    <w:widowControl/>
                    <w:jc w:val="right"/>
                    <w:rPr>
                      <w:rFonts w:hint="default" w:eastAsia="宋体"/>
                      <w:kern w:val="0"/>
                      <w:sz w:val="20"/>
                      <w:lang w:val="en-US" w:eastAsia="zh-CN"/>
                    </w:rPr>
                  </w:pPr>
                  <w:r>
                    <w:rPr>
                      <w:rFonts w:hint="eastAsia" w:eastAsia="宋体"/>
                      <w:kern w:val="0"/>
                      <w:sz w:val="20"/>
                      <w:lang w:val="en-US" w:eastAsia="zh-CN"/>
                    </w:rPr>
                    <w:t>0.00</w:t>
                  </w:r>
                </w:p>
              </w:tc>
              <w:tc>
                <w:tcPr>
                  <w:tcW w:w="1374" w:type="dxa"/>
                  <w:tcBorders>
                    <w:top w:val="single" w:color="auto" w:sz="4" w:space="0"/>
                    <w:left w:val="single" w:color="auto" w:sz="4" w:space="0"/>
                    <w:bottom w:val="single" w:color="auto" w:sz="4" w:space="0"/>
                    <w:right w:val="single" w:color="auto" w:sz="4" w:space="0"/>
                  </w:tcBorders>
                  <w:noWrap w:val="0"/>
                  <w:vAlign w:val="center"/>
                </w:tcPr>
                <w:p w14:paraId="3CA9EE2C">
                  <w:pPr>
                    <w:widowControl/>
                    <w:jc w:val="left"/>
                    <w:rPr>
                      <w:rFonts w:hint="eastAsia" w:eastAsia="宋体"/>
                      <w:color w:val="000000"/>
                      <w:kern w:val="0"/>
                      <w:sz w:val="20"/>
                      <w:lang w:eastAsia="zh-CN"/>
                    </w:rPr>
                  </w:pPr>
                  <w:r>
                    <w:rPr>
                      <w:rFonts w:hint="eastAsia" w:eastAsia="宋体"/>
                      <w:color w:val="000000"/>
                      <w:kern w:val="0"/>
                      <w:sz w:val="20"/>
                      <w:lang w:eastAsia="zh-CN"/>
                    </w:rPr>
                    <w:t>一、本年支出</w:t>
                  </w:r>
                </w:p>
              </w:tc>
              <w:tc>
                <w:tcPr>
                  <w:tcW w:w="1148" w:type="dxa"/>
                  <w:tcBorders>
                    <w:top w:val="single" w:color="auto" w:sz="4" w:space="0"/>
                    <w:left w:val="single" w:color="auto" w:sz="4" w:space="0"/>
                    <w:bottom w:val="single" w:color="auto" w:sz="4" w:space="0"/>
                    <w:right w:val="single" w:color="auto" w:sz="4" w:space="0"/>
                  </w:tcBorders>
                  <w:noWrap w:val="0"/>
                  <w:vAlign w:val="center"/>
                </w:tcPr>
                <w:p w14:paraId="61809A77">
                  <w:pPr>
                    <w:widowControl/>
                    <w:jc w:val="right"/>
                    <w:rPr>
                      <w:rFonts w:eastAsia="宋体"/>
                      <w:kern w:val="0"/>
                      <w:sz w:val="20"/>
                    </w:rPr>
                  </w:pPr>
                  <w:r>
                    <w:rPr>
                      <w:rFonts w:hint="eastAsia" w:eastAsia="宋体"/>
                      <w:kern w:val="0"/>
                      <w:sz w:val="20"/>
                      <w:lang w:val="en-US" w:eastAsia="zh-CN"/>
                    </w:rPr>
                    <w:t>84.13</w:t>
                  </w:r>
                  <w:r>
                    <w:rPr>
                      <w:rFonts w:eastAsia="宋体"/>
                      <w:kern w:val="0"/>
                      <w:sz w:val="20"/>
                    </w:rPr>
                    <w:t>　</w:t>
                  </w:r>
                </w:p>
              </w:tc>
              <w:tc>
                <w:tcPr>
                  <w:tcW w:w="1148" w:type="dxa"/>
                  <w:tcBorders>
                    <w:top w:val="single" w:color="auto" w:sz="4" w:space="0"/>
                    <w:left w:val="single" w:color="auto" w:sz="4" w:space="0"/>
                    <w:bottom w:val="single" w:color="auto" w:sz="4" w:space="0"/>
                    <w:right w:val="single" w:color="auto" w:sz="4" w:space="0"/>
                  </w:tcBorders>
                  <w:noWrap w:val="0"/>
                  <w:vAlign w:val="center"/>
                </w:tcPr>
                <w:p w14:paraId="42F213F6">
                  <w:pPr>
                    <w:widowControl/>
                    <w:jc w:val="right"/>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84.13</w:t>
                  </w:r>
                </w:p>
              </w:tc>
              <w:tc>
                <w:tcPr>
                  <w:tcW w:w="1150" w:type="dxa"/>
                  <w:tcBorders>
                    <w:top w:val="single" w:color="auto" w:sz="4" w:space="0"/>
                    <w:left w:val="single" w:color="auto" w:sz="4" w:space="0"/>
                    <w:bottom w:val="single" w:color="auto" w:sz="4" w:space="0"/>
                    <w:right w:val="single" w:color="auto" w:sz="4" w:space="0"/>
                  </w:tcBorders>
                  <w:noWrap w:val="0"/>
                  <w:vAlign w:val="center"/>
                </w:tcPr>
                <w:p w14:paraId="41EE3B19">
                  <w:pPr>
                    <w:widowControl/>
                    <w:jc w:val="right"/>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0.00</w:t>
                  </w:r>
                </w:p>
              </w:tc>
            </w:tr>
            <w:tr w14:paraId="39802608">
              <w:tblPrEx>
                <w:tblCellMar>
                  <w:top w:w="0" w:type="dxa"/>
                  <w:left w:w="108" w:type="dxa"/>
                  <w:bottom w:w="0" w:type="dxa"/>
                  <w:right w:w="108" w:type="dxa"/>
                </w:tblCellMar>
              </w:tblPrEx>
              <w:trPr>
                <w:trHeight w:val="493"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AFDC67">
                  <w:pPr>
                    <w:widowControl/>
                    <w:jc w:val="left"/>
                    <w:rPr>
                      <w:rFonts w:eastAsia="宋体"/>
                      <w:color w:val="000000"/>
                      <w:kern w:val="0"/>
                      <w:sz w:val="20"/>
                    </w:rPr>
                  </w:pPr>
                  <w:r>
                    <w:rPr>
                      <w:rFonts w:hint="eastAsia" w:eastAsia="宋体"/>
                      <w:color w:val="000000"/>
                      <w:kern w:val="0"/>
                      <w:sz w:val="20"/>
                    </w:rPr>
                    <w:t>　　一般公共预算拨款</w:t>
                  </w:r>
                </w:p>
              </w:tc>
              <w:tc>
                <w:tcPr>
                  <w:tcW w:w="1126" w:type="dxa"/>
                  <w:tcBorders>
                    <w:top w:val="single" w:color="auto" w:sz="4" w:space="0"/>
                    <w:left w:val="single" w:color="auto" w:sz="4" w:space="0"/>
                    <w:bottom w:val="single" w:color="auto" w:sz="4" w:space="0"/>
                    <w:right w:val="single" w:color="auto" w:sz="4" w:space="0"/>
                  </w:tcBorders>
                  <w:noWrap w:val="0"/>
                  <w:vAlign w:val="center"/>
                </w:tcPr>
                <w:p w14:paraId="4CB216FA">
                  <w:pPr>
                    <w:widowControl/>
                    <w:jc w:val="right"/>
                    <w:rPr>
                      <w:rFonts w:eastAsia="宋体"/>
                      <w:kern w:val="0"/>
                      <w:sz w:val="20"/>
                    </w:rPr>
                  </w:pPr>
                  <w:r>
                    <w:rPr>
                      <w:rFonts w:hint="eastAsia" w:eastAsia="宋体"/>
                      <w:kern w:val="0"/>
                      <w:sz w:val="20"/>
                      <w:lang w:val="en-US" w:eastAsia="zh-CN"/>
                    </w:rPr>
                    <w:t>84.13</w:t>
                  </w:r>
                  <w:r>
                    <w:rPr>
                      <w:rFonts w:eastAsia="宋体"/>
                      <w:kern w:val="0"/>
                      <w:sz w:val="20"/>
                    </w:rPr>
                    <w:t>　</w:t>
                  </w:r>
                </w:p>
              </w:tc>
              <w:tc>
                <w:tcPr>
                  <w:tcW w:w="1126" w:type="dxa"/>
                  <w:tcBorders>
                    <w:top w:val="single" w:color="auto" w:sz="4" w:space="0"/>
                    <w:left w:val="single" w:color="auto" w:sz="4" w:space="0"/>
                    <w:bottom w:val="single" w:color="auto" w:sz="4" w:space="0"/>
                    <w:right w:val="single" w:color="auto" w:sz="4" w:space="0"/>
                  </w:tcBorders>
                  <w:noWrap w:val="0"/>
                  <w:vAlign w:val="center"/>
                </w:tcPr>
                <w:p w14:paraId="754B6577">
                  <w:pPr>
                    <w:jc w:val="right"/>
                    <w:rPr>
                      <w:rFonts w:hint="default" w:eastAsia="宋体"/>
                      <w:kern w:val="0"/>
                      <w:sz w:val="20"/>
                      <w:lang w:val="en-US" w:eastAsia="zh-CN"/>
                    </w:rPr>
                  </w:pPr>
                  <w:r>
                    <w:rPr>
                      <w:rFonts w:hint="eastAsia" w:eastAsia="宋体"/>
                      <w:kern w:val="0"/>
                      <w:sz w:val="20"/>
                      <w:lang w:val="en-US" w:eastAsia="zh-CN"/>
                    </w:rPr>
                    <w:t>84.13</w:t>
                  </w:r>
                </w:p>
              </w:tc>
              <w:tc>
                <w:tcPr>
                  <w:tcW w:w="1126" w:type="dxa"/>
                  <w:tcBorders>
                    <w:top w:val="single" w:color="auto" w:sz="4" w:space="0"/>
                    <w:left w:val="single" w:color="auto" w:sz="4" w:space="0"/>
                    <w:bottom w:val="single" w:color="auto" w:sz="4" w:space="0"/>
                    <w:right w:val="single" w:color="auto" w:sz="4" w:space="0"/>
                  </w:tcBorders>
                  <w:noWrap w:val="0"/>
                  <w:vAlign w:val="center"/>
                </w:tcPr>
                <w:p w14:paraId="4E930609">
                  <w:pPr>
                    <w:jc w:val="right"/>
                    <w:rPr>
                      <w:rFonts w:hint="default" w:eastAsia="宋体"/>
                      <w:kern w:val="0"/>
                      <w:sz w:val="20"/>
                      <w:lang w:val="en-US" w:eastAsia="zh-CN"/>
                    </w:rPr>
                  </w:pPr>
                  <w:r>
                    <w:rPr>
                      <w:rFonts w:hint="eastAsia" w:eastAsia="宋体"/>
                      <w:kern w:val="0"/>
                      <w:sz w:val="20"/>
                      <w:lang w:val="en-US" w:eastAsia="zh-CN"/>
                    </w:rPr>
                    <w:t>0.00</w:t>
                  </w:r>
                </w:p>
              </w:tc>
              <w:tc>
                <w:tcPr>
                  <w:tcW w:w="1374" w:type="dxa"/>
                  <w:tcBorders>
                    <w:top w:val="single" w:color="auto" w:sz="4" w:space="0"/>
                    <w:left w:val="single" w:color="auto" w:sz="4" w:space="0"/>
                    <w:bottom w:val="single" w:color="auto" w:sz="4" w:space="0"/>
                    <w:right w:val="single" w:color="auto" w:sz="4" w:space="0"/>
                  </w:tcBorders>
                  <w:noWrap w:val="0"/>
                  <w:vAlign w:val="center"/>
                </w:tcPr>
                <w:p w14:paraId="419E24E1">
                  <w:pPr>
                    <w:widowControl/>
                    <w:jc w:val="left"/>
                    <w:rPr>
                      <w:rFonts w:eastAsia="宋体"/>
                      <w:color w:val="000000"/>
                      <w:kern w:val="0"/>
                      <w:sz w:val="20"/>
                    </w:rPr>
                  </w:pPr>
                  <w:r>
                    <w:rPr>
                      <w:rFonts w:hint="eastAsia" w:eastAsia="宋体"/>
                      <w:color w:val="000000"/>
                      <w:kern w:val="0"/>
                      <w:sz w:val="20"/>
                      <w:lang w:eastAsia="zh-CN"/>
                    </w:rPr>
                    <w:t>（一）</w:t>
                  </w:r>
                  <w:r>
                    <w:rPr>
                      <w:rFonts w:eastAsia="宋体"/>
                      <w:color w:val="000000"/>
                      <w:kern w:val="0"/>
                      <w:sz w:val="20"/>
                    </w:rPr>
                    <w:t>一般公共服务</w:t>
                  </w:r>
                </w:p>
              </w:tc>
              <w:tc>
                <w:tcPr>
                  <w:tcW w:w="1148" w:type="dxa"/>
                  <w:tcBorders>
                    <w:top w:val="single" w:color="auto" w:sz="4" w:space="0"/>
                    <w:left w:val="single" w:color="auto" w:sz="4" w:space="0"/>
                    <w:bottom w:val="single" w:color="auto" w:sz="4" w:space="0"/>
                    <w:right w:val="single" w:color="auto" w:sz="4" w:space="0"/>
                  </w:tcBorders>
                  <w:noWrap w:val="0"/>
                  <w:vAlign w:val="center"/>
                </w:tcPr>
                <w:p w14:paraId="70808D97">
                  <w:pPr>
                    <w:widowControl/>
                    <w:jc w:val="right"/>
                    <w:rPr>
                      <w:rFonts w:eastAsia="宋体"/>
                      <w:kern w:val="0"/>
                      <w:sz w:val="20"/>
                    </w:rPr>
                  </w:pPr>
                  <w:r>
                    <w:rPr>
                      <w:rFonts w:hint="eastAsia" w:eastAsia="宋体"/>
                      <w:kern w:val="0"/>
                      <w:sz w:val="20"/>
                      <w:lang w:val="en-US" w:eastAsia="zh-CN"/>
                    </w:rPr>
                    <w:t>65.54</w:t>
                  </w:r>
                  <w:r>
                    <w:rPr>
                      <w:rFonts w:eastAsia="宋体"/>
                      <w:kern w:val="0"/>
                      <w:sz w:val="20"/>
                    </w:rPr>
                    <w:t>　</w:t>
                  </w:r>
                </w:p>
              </w:tc>
              <w:tc>
                <w:tcPr>
                  <w:tcW w:w="1148" w:type="dxa"/>
                  <w:tcBorders>
                    <w:top w:val="single" w:color="auto" w:sz="4" w:space="0"/>
                    <w:left w:val="single" w:color="auto" w:sz="4" w:space="0"/>
                    <w:bottom w:val="single" w:color="auto" w:sz="4" w:space="0"/>
                    <w:right w:val="single" w:color="auto" w:sz="4" w:space="0"/>
                  </w:tcBorders>
                  <w:noWrap w:val="0"/>
                  <w:vAlign w:val="center"/>
                </w:tcPr>
                <w:p w14:paraId="7DE3ADEB">
                  <w:pPr>
                    <w:widowControl/>
                    <w:jc w:val="right"/>
                    <w:rPr>
                      <w:rFonts w:hint="default" w:eastAsia="宋体"/>
                      <w:kern w:val="0"/>
                      <w:sz w:val="20"/>
                      <w:lang w:val="en-US" w:eastAsia="zh-CN"/>
                    </w:rPr>
                  </w:pPr>
                  <w:r>
                    <w:rPr>
                      <w:rFonts w:hint="eastAsia" w:eastAsia="宋体"/>
                      <w:kern w:val="0"/>
                      <w:sz w:val="20"/>
                      <w:lang w:val="en-US" w:eastAsia="zh-CN"/>
                    </w:rPr>
                    <w:t>65.54</w:t>
                  </w:r>
                </w:p>
              </w:tc>
              <w:tc>
                <w:tcPr>
                  <w:tcW w:w="1150" w:type="dxa"/>
                  <w:tcBorders>
                    <w:top w:val="single" w:color="auto" w:sz="4" w:space="0"/>
                    <w:left w:val="single" w:color="auto" w:sz="4" w:space="0"/>
                    <w:bottom w:val="single" w:color="auto" w:sz="4" w:space="0"/>
                    <w:right w:val="single" w:color="auto" w:sz="4" w:space="0"/>
                  </w:tcBorders>
                  <w:noWrap w:val="0"/>
                  <w:vAlign w:val="center"/>
                </w:tcPr>
                <w:p w14:paraId="7010B186">
                  <w:pPr>
                    <w:widowControl/>
                    <w:jc w:val="right"/>
                    <w:rPr>
                      <w:rFonts w:hint="default" w:eastAsia="宋体"/>
                      <w:kern w:val="0"/>
                      <w:sz w:val="20"/>
                      <w:lang w:val="en-US" w:eastAsia="zh-CN"/>
                    </w:rPr>
                  </w:pPr>
                  <w:r>
                    <w:rPr>
                      <w:rFonts w:hint="eastAsia" w:eastAsia="宋体"/>
                      <w:kern w:val="0"/>
                      <w:sz w:val="20"/>
                      <w:lang w:val="en-US" w:eastAsia="zh-CN"/>
                    </w:rPr>
                    <w:t>0.00</w:t>
                  </w:r>
                </w:p>
              </w:tc>
            </w:tr>
            <w:tr w14:paraId="3A80B4AF">
              <w:tblPrEx>
                <w:tblCellMar>
                  <w:top w:w="0" w:type="dxa"/>
                  <w:left w:w="108" w:type="dxa"/>
                  <w:bottom w:w="0" w:type="dxa"/>
                  <w:right w:w="108" w:type="dxa"/>
                </w:tblCellMar>
              </w:tblPrEx>
              <w:trPr>
                <w:trHeight w:val="49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09BCEE">
                  <w:pPr>
                    <w:widowControl/>
                    <w:jc w:val="left"/>
                    <w:rPr>
                      <w:rFonts w:eastAsia="宋体"/>
                      <w:color w:val="000000"/>
                      <w:kern w:val="0"/>
                      <w:sz w:val="20"/>
                    </w:rPr>
                  </w:pPr>
                  <w:r>
                    <w:rPr>
                      <w:rFonts w:hint="eastAsia" w:eastAsia="宋体"/>
                      <w:color w:val="000000"/>
                      <w:kern w:val="0"/>
                      <w:sz w:val="20"/>
                    </w:rPr>
                    <w:t>　　政府性基金预算拨款</w:t>
                  </w:r>
                </w:p>
              </w:tc>
              <w:tc>
                <w:tcPr>
                  <w:tcW w:w="1126" w:type="dxa"/>
                  <w:tcBorders>
                    <w:top w:val="single" w:color="auto" w:sz="4" w:space="0"/>
                    <w:left w:val="single" w:color="auto" w:sz="4" w:space="0"/>
                    <w:bottom w:val="single" w:color="auto" w:sz="4" w:space="0"/>
                    <w:right w:val="single" w:color="auto" w:sz="4" w:space="0"/>
                  </w:tcBorders>
                  <w:noWrap w:val="0"/>
                  <w:vAlign w:val="center"/>
                </w:tcPr>
                <w:p w14:paraId="4ADD881A">
                  <w:pPr>
                    <w:widowControl/>
                    <w:jc w:val="right"/>
                    <w:rPr>
                      <w:rFonts w:eastAsia="宋体"/>
                      <w:kern w:val="0"/>
                      <w:sz w:val="20"/>
                    </w:rPr>
                  </w:pPr>
                  <w:r>
                    <w:rPr>
                      <w:rFonts w:hint="eastAsia" w:eastAsia="宋体"/>
                      <w:kern w:val="0"/>
                      <w:sz w:val="20"/>
                      <w:lang w:val="en-US" w:eastAsia="zh-CN"/>
                    </w:rPr>
                    <w:t>0.00</w:t>
                  </w:r>
                  <w:r>
                    <w:rPr>
                      <w:rFonts w:eastAsia="宋体"/>
                      <w:kern w:val="0"/>
                      <w:sz w:val="20"/>
                    </w:rPr>
                    <w:t>　</w:t>
                  </w:r>
                </w:p>
              </w:tc>
              <w:tc>
                <w:tcPr>
                  <w:tcW w:w="1126" w:type="dxa"/>
                  <w:tcBorders>
                    <w:top w:val="single" w:color="auto" w:sz="4" w:space="0"/>
                    <w:left w:val="single" w:color="auto" w:sz="4" w:space="0"/>
                    <w:bottom w:val="single" w:color="auto" w:sz="4" w:space="0"/>
                    <w:right w:val="single" w:color="auto" w:sz="4" w:space="0"/>
                  </w:tcBorders>
                  <w:noWrap w:val="0"/>
                  <w:vAlign w:val="center"/>
                </w:tcPr>
                <w:p w14:paraId="712AD659">
                  <w:pPr>
                    <w:jc w:val="right"/>
                    <w:rPr>
                      <w:rFonts w:hint="default" w:eastAsia="宋体"/>
                      <w:kern w:val="0"/>
                      <w:sz w:val="20"/>
                      <w:lang w:val="en-US" w:eastAsia="zh-CN"/>
                    </w:rPr>
                  </w:pPr>
                  <w:r>
                    <w:rPr>
                      <w:rFonts w:hint="eastAsia" w:eastAsia="宋体"/>
                      <w:kern w:val="0"/>
                      <w:sz w:val="20"/>
                      <w:lang w:val="en-US" w:eastAsia="zh-CN"/>
                    </w:rPr>
                    <w:t>0.00</w:t>
                  </w:r>
                </w:p>
              </w:tc>
              <w:tc>
                <w:tcPr>
                  <w:tcW w:w="1126" w:type="dxa"/>
                  <w:tcBorders>
                    <w:top w:val="single" w:color="auto" w:sz="4" w:space="0"/>
                    <w:left w:val="single" w:color="auto" w:sz="4" w:space="0"/>
                    <w:bottom w:val="single" w:color="auto" w:sz="4" w:space="0"/>
                    <w:right w:val="single" w:color="auto" w:sz="4" w:space="0"/>
                  </w:tcBorders>
                  <w:noWrap w:val="0"/>
                  <w:vAlign w:val="center"/>
                </w:tcPr>
                <w:p w14:paraId="00329FA7">
                  <w:pPr>
                    <w:jc w:val="right"/>
                    <w:rPr>
                      <w:rFonts w:hint="default" w:eastAsia="宋体"/>
                      <w:kern w:val="0"/>
                      <w:sz w:val="20"/>
                      <w:lang w:val="en-US" w:eastAsia="zh-CN"/>
                    </w:rPr>
                  </w:pPr>
                  <w:r>
                    <w:rPr>
                      <w:rFonts w:hint="eastAsia" w:eastAsia="宋体"/>
                      <w:kern w:val="0"/>
                      <w:sz w:val="20"/>
                      <w:lang w:val="en-US" w:eastAsia="zh-CN"/>
                    </w:rPr>
                    <w:t>0.00</w:t>
                  </w:r>
                </w:p>
              </w:tc>
              <w:tc>
                <w:tcPr>
                  <w:tcW w:w="1374" w:type="dxa"/>
                  <w:tcBorders>
                    <w:top w:val="single" w:color="auto" w:sz="4" w:space="0"/>
                    <w:left w:val="single" w:color="auto" w:sz="4" w:space="0"/>
                    <w:bottom w:val="single" w:color="auto" w:sz="4" w:space="0"/>
                    <w:right w:val="single" w:color="auto" w:sz="4" w:space="0"/>
                  </w:tcBorders>
                  <w:noWrap w:val="0"/>
                  <w:vAlign w:val="center"/>
                </w:tcPr>
                <w:p w14:paraId="59620FA5">
                  <w:pPr>
                    <w:autoSpaceDN w:val="0"/>
                    <w:jc w:val="left"/>
                    <w:textAlignment w:val="center"/>
                    <w:rPr>
                      <w:rFonts w:eastAsia="宋体"/>
                      <w:color w:val="000000"/>
                      <w:kern w:val="0"/>
                      <w:sz w:val="20"/>
                    </w:rPr>
                  </w:pPr>
                  <w:r>
                    <w:rPr>
                      <w:rFonts w:hint="eastAsia" w:eastAsia="宋体"/>
                      <w:color w:val="000000"/>
                      <w:sz w:val="20"/>
                      <w:lang w:eastAsia="zh-CN"/>
                    </w:rPr>
                    <w:t>（</w:t>
                  </w:r>
                  <w:r>
                    <w:rPr>
                      <w:rFonts w:eastAsia="宋体"/>
                      <w:color w:val="000000"/>
                      <w:sz w:val="20"/>
                    </w:rPr>
                    <w:t>二</w:t>
                  </w:r>
                  <w:r>
                    <w:rPr>
                      <w:rFonts w:hint="eastAsia" w:eastAsia="宋体"/>
                      <w:color w:val="000000"/>
                      <w:sz w:val="20"/>
                      <w:lang w:eastAsia="zh-CN"/>
                    </w:rPr>
                    <w:t>）</w:t>
                  </w:r>
                  <w:r>
                    <w:rPr>
                      <w:rFonts w:hint="eastAsia" w:eastAsia="宋体"/>
                      <w:color w:val="000000"/>
                      <w:sz w:val="20"/>
                    </w:rPr>
                    <w:t>外交支出</w:t>
                  </w:r>
                </w:p>
              </w:tc>
              <w:tc>
                <w:tcPr>
                  <w:tcW w:w="1148" w:type="dxa"/>
                  <w:tcBorders>
                    <w:top w:val="single" w:color="auto" w:sz="4" w:space="0"/>
                    <w:left w:val="single" w:color="auto" w:sz="4" w:space="0"/>
                    <w:bottom w:val="single" w:color="auto" w:sz="4" w:space="0"/>
                    <w:right w:val="single" w:color="auto" w:sz="4" w:space="0"/>
                  </w:tcBorders>
                  <w:noWrap w:val="0"/>
                  <w:vAlign w:val="center"/>
                </w:tcPr>
                <w:p w14:paraId="06492D5F">
                  <w:pPr>
                    <w:widowControl/>
                    <w:jc w:val="right"/>
                    <w:rPr>
                      <w:rFonts w:eastAsia="宋体"/>
                      <w:kern w:val="0"/>
                      <w:sz w:val="20"/>
                    </w:rPr>
                  </w:pPr>
                  <w:r>
                    <w:rPr>
                      <w:rFonts w:eastAsia="宋体"/>
                      <w:kern w:val="0"/>
                      <w:sz w:val="20"/>
                    </w:rPr>
                    <w:t>　</w:t>
                  </w:r>
                </w:p>
              </w:tc>
              <w:tc>
                <w:tcPr>
                  <w:tcW w:w="1148" w:type="dxa"/>
                  <w:tcBorders>
                    <w:top w:val="single" w:color="auto" w:sz="4" w:space="0"/>
                    <w:left w:val="single" w:color="auto" w:sz="4" w:space="0"/>
                    <w:bottom w:val="single" w:color="auto" w:sz="4" w:space="0"/>
                    <w:right w:val="single" w:color="auto" w:sz="4" w:space="0"/>
                  </w:tcBorders>
                  <w:noWrap w:val="0"/>
                  <w:vAlign w:val="top"/>
                </w:tcPr>
                <w:p w14:paraId="014656B6">
                  <w:pPr>
                    <w:widowControl/>
                    <w:jc w:val="right"/>
                    <w:rPr>
                      <w:rFonts w:eastAsia="宋体"/>
                      <w:kern w:val="0"/>
                      <w:sz w:val="20"/>
                    </w:rPr>
                  </w:pPr>
                </w:p>
              </w:tc>
              <w:tc>
                <w:tcPr>
                  <w:tcW w:w="1150" w:type="dxa"/>
                  <w:tcBorders>
                    <w:top w:val="single" w:color="auto" w:sz="4" w:space="0"/>
                    <w:left w:val="single" w:color="auto" w:sz="4" w:space="0"/>
                    <w:bottom w:val="single" w:color="auto" w:sz="4" w:space="0"/>
                    <w:right w:val="single" w:color="auto" w:sz="4" w:space="0"/>
                  </w:tcBorders>
                  <w:noWrap w:val="0"/>
                  <w:vAlign w:val="top"/>
                </w:tcPr>
                <w:p w14:paraId="533D84CF">
                  <w:pPr>
                    <w:widowControl/>
                    <w:jc w:val="right"/>
                    <w:rPr>
                      <w:rFonts w:eastAsia="宋体"/>
                      <w:kern w:val="0"/>
                      <w:sz w:val="20"/>
                    </w:rPr>
                  </w:pPr>
                </w:p>
              </w:tc>
            </w:tr>
            <w:tr w14:paraId="44D9D873">
              <w:tblPrEx>
                <w:tblCellMar>
                  <w:top w:w="0" w:type="dxa"/>
                  <w:left w:w="108" w:type="dxa"/>
                  <w:bottom w:w="0" w:type="dxa"/>
                  <w:right w:w="108" w:type="dxa"/>
                </w:tblCellMar>
              </w:tblPrEx>
              <w:trPr>
                <w:trHeight w:val="49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729078">
                  <w:pPr>
                    <w:widowControl/>
                    <w:jc w:val="left"/>
                    <w:rPr>
                      <w:rFonts w:eastAsia="宋体"/>
                      <w:color w:val="000000"/>
                      <w:kern w:val="0"/>
                      <w:sz w:val="20"/>
                    </w:rPr>
                  </w:pPr>
                  <w:r>
                    <w:rPr>
                      <w:rFonts w:hint="eastAsia" w:eastAsia="宋体"/>
                      <w:color w:val="000000"/>
                      <w:kern w:val="0"/>
                      <w:sz w:val="20"/>
                    </w:rPr>
                    <w:t>　　国有资本经营预算拨款</w:t>
                  </w:r>
                </w:p>
              </w:tc>
              <w:tc>
                <w:tcPr>
                  <w:tcW w:w="1126" w:type="dxa"/>
                  <w:tcBorders>
                    <w:top w:val="single" w:color="auto" w:sz="4" w:space="0"/>
                    <w:left w:val="single" w:color="auto" w:sz="4" w:space="0"/>
                    <w:bottom w:val="single" w:color="auto" w:sz="4" w:space="0"/>
                    <w:right w:val="single" w:color="auto" w:sz="4" w:space="0"/>
                  </w:tcBorders>
                  <w:noWrap w:val="0"/>
                  <w:vAlign w:val="center"/>
                </w:tcPr>
                <w:p w14:paraId="4891CBE2">
                  <w:pPr>
                    <w:widowControl/>
                    <w:jc w:val="right"/>
                    <w:rPr>
                      <w:rFonts w:eastAsia="宋体"/>
                      <w:kern w:val="0"/>
                      <w:sz w:val="20"/>
                    </w:rPr>
                  </w:pPr>
                  <w:r>
                    <w:rPr>
                      <w:rFonts w:hint="eastAsia" w:eastAsia="宋体"/>
                      <w:kern w:val="0"/>
                      <w:sz w:val="20"/>
                      <w:lang w:val="en-US" w:eastAsia="zh-CN"/>
                    </w:rPr>
                    <w:t>0.00</w:t>
                  </w:r>
                  <w:r>
                    <w:rPr>
                      <w:rFonts w:eastAsia="宋体"/>
                      <w:kern w:val="0"/>
                      <w:sz w:val="20"/>
                    </w:rPr>
                    <w:t>　</w:t>
                  </w:r>
                </w:p>
              </w:tc>
              <w:tc>
                <w:tcPr>
                  <w:tcW w:w="1126" w:type="dxa"/>
                  <w:tcBorders>
                    <w:top w:val="single" w:color="auto" w:sz="4" w:space="0"/>
                    <w:left w:val="single" w:color="auto" w:sz="4" w:space="0"/>
                    <w:bottom w:val="single" w:color="auto" w:sz="4" w:space="0"/>
                    <w:right w:val="single" w:color="auto" w:sz="4" w:space="0"/>
                  </w:tcBorders>
                  <w:noWrap w:val="0"/>
                  <w:vAlign w:val="center"/>
                </w:tcPr>
                <w:p w14:paraId="148EA337">
                  <w:pPr>
                    <w:jc w:val="right"/>
                    <w:rPr>
                      <w:rFonts w:hint="default" w:eastAsia="宋体"/>
                      <w:kern w:val="0"/>
                      <w:sz w:val="20"/>
                      <w:lang w:val="en-US" w:eastAsia="zh-CN"/>
                    </w:rPr>
                  </w:pPr>
                  <w:r>
                    <w:rPr>
                      <w:rFonts w:hint="eastAsia" w:eastAsia="宋体"/>
                      <w:kern w:val="0"/>
                      <w:sz w:val="20"/>
                      <w:lang w:val="en-US" w:eastAsia="zh-CN"/>
                    </w:rPr>
                    <w:t>0.00</w:t>
                  </w:r>
                </w:p>
              </w:tc>
              <w:tc>
                <w:tcPr>
                  <w:tcW w:w="1126" w:type="dxa"/>
                  <w:tcBorders>
                    <w:top w:val="single" w:color="auto" w:sz="4" w:space="0"/>
                    <w:left w:val="single" w:color="auto" w:sz="4" w:space="0"/>
                    <w:bottom w:val="single" w:color="auto" w:sz="4" w:space="0"/>
                    <w:right w:val="single" w:color="auto" w:sz="4" w:space="0"/>
                  </w:tcBorders>
                  <w:noWrap w:val="0"/>
                  <w:vAlign w:val="center"/>
                </w:tcPr>
                <w:p w14:paraId="0D97F5D7">
                  <w:pPr>
                    <w:jc w:val="right"/>
                    <w:rPr>
                      <w:rFonts w:hint="default" w:eastAsia="宋体"/>
                      <w:kern w:val="0"/>
                      <w:sz w:val="20"/>
                      <w:lang w:val="en-US" w:eastAsia="zh-CN"/>
                    </w:rPr>
                  </w:pPr>
                  <w:r>
                    <w:rPr>
                      <w:rFonts w:hint="eastAsia" w:eastAsia="宋体"/>
                      <w:kern w:val="0"/>
                      <w:sz w:val="20"/>
                      <w:lang w:val="en-US" w:eastAsia="zh-CN"/>
                    </w:rPr>
                    <w:t>0.00</w:t>
                  </w:r>
                </w:p>
              </w:tc>
              <w:tc>
                <w:tcPr>
                  <w:tcW w:w="1374" w:type="dxa"/>
                  <w:tcBorders>
                    <w:top w:val="single" w:color="auto" w:sz="4" w:space="0"/>
                    <w:left w:val="single" w:color="auto" w:sz="4" w:space="0"/>
                    <w:bottom w:val="single" w:color="auto" w:sz="4" w:space="0"/>
                    <w:right w:val="single" w:color="auto" w:sz="4" w:space="0"/>
                  </w:tcBorders>
                  <w:noWrap w:val="0"/>
                  <w:vAlign w:val="center"/>
                </w:tcPr>
                <w:p w14:paraId="7CFAD694">
                  <w:pPr>
                    <w:autoSpaceDN w:val="0"/>
                    <w:jc w:val="left"/>
                    <w:textAlignment w:val="center"/>
                    <w:rPr>
                      <w:rFonts w:eastAsia="宋体"/>
                      <w:color w:val="000000"/>
                      <w:kern w:val="0"/>
                      <w:sz w:val="20"/>
                    </w:rPr>
                  </w:pPr>
                  <w:r>
                    <w:rPr>
                      <w:rFonts w:hint="eastAsia" w:eastAsia="宋体"/>
                      <w:color w:val="000000"/>
                      <w:sz w:val="20"/>
                      <w:lang w:eastAsia="zh-CN"/>
                    </w:rPr>
                    <w:t>（</w:t>
                  </w:r>
                  <w:r>
                    <w:rPr>
                      <w:rFonts w:eastAsia="宋体"/>
                      <w:color w:val="000000"/>
                      <w:sz w:val="20"/>
                    </w:rPr>
                    <w:t>三</w:t>
                  </w:r>
                  <w:r>
                    <w:rPr>
                      <w:rFonts w:hint="eastAsia" w:eastAsia="宋体"/>
                      <w:color w:val="000000"/>
                      <w:sz w:val="20"/>
                      <w:lang w:eastAsia="zh-CN"/>
                    </w:rPr>
                    <w:t>）</w:t>
                  </w:r>
                  <w:r>
                    <w:rPr>
                      <w:rFonts w:eastAsia="宋体"/>
                      <w:color w:val="000000"/>
                      <w:sz w:val="20"/>
                    </w:rPr>
                    <w:t>国防支出</w:t>
                  </w:r>
                </w:p>
              </w:tc>
              <w:tc>
                <w:tcPr>
                  <w:tcW w:w="1148" w:type="dxa"/>
                  <w:tcBorders>
                    <w:top w:val="single" w:color="auto" w:sz="4" w:space="0"/>
                    <w:left w:val="single" w:color="auto" w:sz="4" w:space="0"/>
                    <w:bottom w:val="single" w:color="auto" w:sz="4" w:space="0"/>
                    <w:right w:val="single" w:color="auto" w:sz="4" w:space="0"/>
                  </w:tcBorders>
                  <w:noWrap w:val="0"/>
                  <w:vAlign w:val="center"/>
                </w:tcPr>
                <w:p w14:paraId="2009E6CD">
                  <w:pPr>
                    <w:widowControl/>
                    <w:jc w:val="right"/>
                    <w:rPr>
                      <w:rFonts w:eastAsia="宋体"/>
                      <w:kern w:val="0"/>
                      <w:sz w:val="20"/>
                    </w:rPr>
                  </w:pPr>
                  <w:r>
                    <w:rPr>
                      <w:rFonts w:eastAsia="宋体"/>
                      <w:kern w:val="0"/>
                      <w:sz w:val="20"/>
                    </w:rPr>
                    <w:t>　</w:t>
                  </w:r>
                </w:p>
              </w:tc>
              <w:tc>
                <w:tcPr>
                  <w:tcW w:w="1148" w:type="dxa"/>
                  <w:tcBorders>
                    <w:top w:val="single" w:color="auto" w:sz="4" w:space="0"/>
                    <w:left w:val="single" w:color="auto" w:sz="4" w:space="0"/>
                    <w:bottom w:val="single" w:color="auto" w:sz="4" w:space="0"/>
                    <w:right w:val="single" w:color="auto" w:sz="4" w:space="0"/>
                  </w:tcBorders>
                  <w:noWrap w:val="0"/>
                  <w:vAlign w:val="top"/>
                </w:tcPr>
                <w:p w14:paraId="1022AD4D">
                  <w:pPr>
                    <w:widowControl/>
                    <w:jc w:val="right"/>
                    <w:rPr>
                      <w:rFonts w:eastAsia="宋体"/>
                      <w:kern w:val="0"/>
                      <w:sz w:val="20"/>
                    </w:rPr>
                  </w:pPr>
                </w:p>
              </w:tc>
              <w:tc>
                <w:tcPr>
                  <w:tcW w:w="1150" w:type="dxa"/>
                  <w:tcBorders>
                    <w:top w:val="single" w:color="auto" w:sz="4" w:space="0"/>
                    <w:left w:val="single" w:color="auto" w:sz="4" w:space="0"/>
                    <w:bottom w:val="single" w:color="auto" w:sz="4" w:space="0"/>
                    <w:right w:val="single" w:color="auto" w:sz="4" w:space="0"/>
                  </w:tcBorders>
                  <w:noWrap w:val="0"/>
                  <w:vAlign w:val="top"/>
                </w:tcPr>
                <w:p w14:paraId="78B8A666">
                  <w:pPr>
                    <w:widowControl/>
                    <w:jc w:val="right"/>
                    <w:rPr>
                      <w:rFonts w:eastAsia="宋体"/>
                      <w:kern w:val="0"/>
                      <w:sz w:val="20"/>
                    </w:rPr>
                  </w:pPr>
                </w:p>
              </w:tc>
            </w:tr>
            <w:tr w14:paraId="12B0B7F5">
              <w:tblPrEx>
                <w:tblCellMar>
                  <w:top w:w="0" w:type="dxa"/>
                  <w:left w:w="108" w:type="dxa"/>
                  <w:bottom w:w="0" w:type="dxa"/>
                  <w:right w:w="108" w:type="dxa"/>
                </w:tblCellMar>
              </w:tblPrEx>
              <w:trPr>
                <w:trHeight w:val="491" w:hRule="atLeast"/>
              </w:trPr>
              <w:tc>
                <w:tcPr>
                  <w:tcW w:w="144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14:paraId="436F407D">
                  <w:pPr>
                    <w:rPr>
                      <w:rFonts w:eastAsia="宋体"/>
                      <w:sz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14:paraId="7D7DA79A">
                  <w:pPr>
                    <w:widowControl/>
                    <w:jc w:val="right"/>
                    <w:rPr>
                      <w:rFonts w:eastAsia="宋体"/>
                      <w:kern w:val="0"/>
                      <w:sz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14:paraId="6CF67E0E">
                  <w:pPr>
                    <w:widowControl/>
                    <w:jc w:val="right"/>
                    <w:rPr>
                      <w:rFonts w:eastAsia="宋体"/>
                      <w:kern w:val="0"/>
                      <w:sz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14:paraId="6F87AE82">
                  <w:pPr>
                    <w:widowControl/>
                    <w:jc w:val="right"/>
                    <w:rPr>
                      <w:rFonts w:eastAsia="宋体"/>
                      <w:kern w:val="0"/>
                      <w:sz w:val="20"/>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14:paraId="7C06BAFB">
                  <w:pPr>
                    <w:autoSpaceDN w:val="0"/>
                    <w:jc w:val="left"/>
                    <w:textAlignment w:val="center"/>
                    <w:rPr>
                      <w:rFonts w:eastAsia="宋体"/>
                      <w:color w:val="000000"/>
                      <w:kern w:val="0"/>
                      <w:sz w:val="20"/>
                    </w:rPr>
                  </w:pPr>
                  <w:r>
                    <w:rPr>
                      <w:rFonts w:eastAsia="宋体"/>
                      <w:color w:val="000000"/>
                      <w:kern w:val="0"/>
                      <w:sz w:val="20"/>
                    </w:rPr>
                    <w:t>……</w:t>
                  </w:r>
                </w:p>
              </w:tc>
              <w:tc>
                <w:tcPr>
                  <w:tcW w:w="1148" w:type="dxa"/>
                  <w:tcBorders>
                    <w:top w:val="single" w:color="auto" w:sz="4" w:space="0"/>
                    <w:left w:val="single" w:color="auto" w:sz="4" w:space="0"/>
                    <w:bottom w:val="single" w:color="auto" w:sz="4" w:space="0"/>
                    <w:right w:val="single" w:color="auto" w:sz="4" w:space="0"/>
                  </w:tcBorders>
                  <w:noWrap w:val="0"/>
                  <w:vAlign w:val="center"/>
                </w:tcPr>
                <w:p w14:paraId="1EDF7757">
                  <w:pPr>
                    <w:widowControl/>
                    <w:jc w:val="right"/>
                    <w:rPr>
                      <w:rFonts w:eastAsia="宋体"/>
                      <w:kern w:val="0"/>
                      <w:sz w:val="20"/>
                    </w:rPr>
                  </w:pPr>
                </w:p>
              </w:tc>
              <w:tc>
                <w:tcPr>
                  <w:tcW w:w="1148" w:type="dxa"/>
                  <w:tcBorders>
                    <w:top w:val="single" w:color="auto" w:sz="4" w:space="0"/>
                    <w:left w:val="single" w:color="auto" w:sz="4" w:space="0"/>
                    <w:bottom w:val="single" w:color="auto" w:sz="4" w:space="0"/>
                    <w:right w:val="single" w:color="auto" w:sz="4" w:space="0"/>
                  </w:tcBorders>
                  <w:noWrap w:val="0"/>
                  <w:vAlign w:val="top"/>
                </w:tcPr>
                <w:p w14:paraId="1BEB5646">
                  <w:pPr>
                    <w:widowControl/>
                    <w:jc w:val="right"/>
                    <w:rPr>
                      <w:rFonts w:eastAsia="宋体"/>
                      <w:kern w:val="0"/>
                      <w:sz w:val="20"/>
                    </w:rPr>
                  </w:pPr>
                </w:p>
              </w:tc>
              <w:tc>
                <w:tcPr>
                  <w:tcW w:w="1150" w:type="dxa"/>
                  <w:tcBorders>
                    <w:top w:val="single" w:color="auto" w:sz="4" w:space="0"/>
                    <w:left w:val="single" w:color="auto" w:sz="4" w:space="0"/>
                    <w:bottom w:val="single" w:color="auto" w:sz="4" w:space="0"/>
                    <w:right w:val="single" w:color="auto" w:sz="4" w:space="0"/>
                  </w:tcBorders>
                  <w:noWrap w:val="0"/>
                  <w:vAlign w:val="top"/>
                </w:tcPr>
                <w:p w14:paraId="7FED5869">
                  <w:pPr>
                    <w:widowControl/>
                    <w:jc w:val="right"/>
                    <w:rPr>
                      <w:rFonts w:eastAsia="宋体"/>
                      <w:kern w:val="0"/>
                      <w:sz w:val="20"/>
                    </w:rPr>
                  </w:pPr>
                </w:p>
              </w:tc>
            </w:tr>
            <w:tr w14:paraId="574AB1A2">
              <w:tblPrEx>
                <w:tblCellMar>
                  <w:top w:w="0" w:type="dxa"/>
                  <w:left w:w="108" w:type="dxa"/>
                  <w:bottom w:w="0" w:type="dxa"/>
                  <w:right w:w="108" w:type="dxa"/>
                </w:tblCellMar>
              </w:tblPrEx>
              <w:trPr>
                <w:trHeight w:val="493" w:hRule="atLeast"/>
              </w:trPr>
              <w:tc>
                <w:tcPr>
                  <w:tcW w:w="144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14:paraId="08090F83">
                  <w:pPr>
                    <w:rPr>
                      <w:rFonts w:eastAsia="宋体"/>
                      <w:sz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14:paraId="275D7063">
                  <w:pPr>
                    <w:widowControl/>
                    <w:jc w:val="right"/>
                    <w:rPr>
                      <w:rFonts w:eastAsia="宋体"/>
                      <w:kern w:val="0"/>
                      <w:sz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14:paraId="1C880A5D">
                  <w:pPr>
                    <w:widowControl/>
                    <w:jc w:val="right"/>
                    <w:rPr>
                      <w:rFonts w:eastAsia="宋体"/>
                      <w:kern w:val="0"/>
                      <w:sz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14:paraId="539E082B">
                  <w:pPr>
                    <w:widowControl/>
                    <w:jc w:val="right"/>
                    <w:rPr>
                      <w:rFonts w:eastAsia="宋体"/>
                      <w:kern w:val="0"/>
                      <w:sz w:val="20"/>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14:paraId="17E2F686">
                  <w:pPr>
                    <w:widowControl/>
                    <w:jc w:val="left"/>
                    <w:rPr>
                      <w:rFonts w:hint="default" w:eastAsia="宋体"/>
                      <w:color w:val="000000"/>
                      <w:kern w:val="0"/>
                      <w:sz w:val="20"/>
                      <w:lang w:val="en-US" w:eastAsia="zh-CN"/>
                    </w:rPr>
                  </w:pPr>
                  <w:r>
                    <w:rPr>
                      <w:rFonts w:hint="eastAsia" w:eastAsia="宋体"/>
                      <w:color w:val="000000"/>
                      <w:kern w:val="0"/>
                      <w:sz w:val="20"/>
                      <w:lang w:val="en-US" w:eastAsia="zh-CN"/>
                    </w:rPr>
                    <w:t>（八）社会保障和就业支出</w:t>
                  </w:r>
                </w:p>
              </w:tc>
              <w:tc>
                <w:tcPr>
                  <w:tcW w:w="1148" w:type="dxa"/>
                  <w:tcBorders>
                    <w:top w:val="single" w:color="auto" w:sz="4" w:space="0"/>
                    <w:left w:val="single" w:color="auto" w:sz="4" w:space="0"/>
                    <w:bottom w:val="single" w:color="auto" w:sz="4" w:space="0"/>
                    <w:right w:val="single" w:color="auto" w:sz="4" w:space="0"/>
                  </w:tcBorders>
                  <w:noWrap w:val="0"/>
                  <w:vAlign w:val="center"/>
                </w:tcPr>
                <w:p w14:paraId="7B4CEB57">
                  <w:pPr>
                    <w:widowControl/>
                    <w:jc w:val="right"/>
                    <w:rPr>
                      <w:rFonts w:hint="default" w:eastAsia="宋体"/>
                      <w:kern w:val="0"/>
                      <w:sz w:val="20"/>
                      <w:lang w:val="en-US" w:eastAsia="zh-CN"/>
                    </w:rPr>
                  </w:pPr>
                  <w:r>
                    <w:rPr>
                      <w:rFonts w:hint="eastAsia" w:eastAsia="宋体"/>
                      <w:kern w:val="0"/>
                      <w:sz w:val="20"/>
                      <w:lang w:val="en-US" w:eastAsia="zh-CN"/>
                    </w:rPr>
                    <w:t>8.30</w:t>
                  </w:r>
                </w:p>
              </w:tc>
              <w:tc>
                <w:tcPr>
                  <w:tcW w:w="1148" w:type="dxa"/>
                  <w:tcBorders>
                    <w:top w:val="single" w:color="auto" w:sz="4" w:space="0"/>
                    <w:left w:val="single" w:color="auto" w:sz="4" w:space="0"/>
                    <w:bottom w:val="single" w:color="auto" w:sz="4" w:space="0"/>
                    <w:right w:val="single" w:color="auto" w:sz="4" w:space="0"/>
                  </w:tcBorders>
                  <w:noWrap w:val="0"/>
                  <w:vAlign w:val="center"/>
                </w:tcPr>
                <w:p w14:paraId="51516E2B">
                  <w:pPr>
                    <w:widowControl/>
                    <w:jc w:val="right"/>
                    <w:rPr>
                      <w:rFonts w:hint="default" w:eastAsia="宋体"/>
                      <w:kern w:val="0"/>
                      <w:sz w:val="20"/>
                      <w:lang w:val="en-US" w:eastAsia="zh-CN"/>
                    </w:rPr>
                  </w:pPr>
                  <w:r>
                    <w:rPr>
                      <w:rFonts w:hint="eastAsia" w:eastAsia="宋体"/>
                      <w:kern w:val="0"/>
                      <w:sz w:val="20"/>
                      <w:lang w:val="en-US" w:eastAsia="zh-CN"/>
                    </w:rPr>
                    <w:t>8.30</w:t>
                  </w:r>
                </w:p>
              </w:tc>
              <w:tc>
                <w:tcPr>
                  <w:tcW w:w="1150" w:type="dxa"/>
                  <w:tcBorders>
                    <w:top w:val="single" w:color="auto" w:sz="4" w:space="0"/>
                    <w:left w:val="single" w:color="auto" w:sz="4" w:space="0"/>
                    <w:bottom w:val="single" w:color="auto" w:sz="4" w:space="0"/>
                    <w:right w:val="single" w:color="auto" w:sz="4" w:space="0"/>
                  </w:tcBorders>
                  <w:noWrap w:val="0"/>
                  <w:vAlign w:val="center"/>
                </w:tcPr>
                <w:p w14:paraId="5C10096B">
                  <w:pPr>
                    <w:widowControl/>
                    <w:jc w:val="right"/>
                    <w:rPr>
                      <w:rFonts w:hint="default" w:eastAsia="宋体"/>
                      <w:kern w:val="0"/>
                      <w:sz w:val="20"/>
                      <w:lang w:val="en-US" w:eastAsia="zh-CN"/>
                    </w:rPr>
                  </w:pPr>
                  <w:r>
                    <w:rPr>
                      <w:rFonts w:hint="eastAsia" w:eastAsia="宋体"/>
                      <w:kern w:val="0"/>
                      <w:sz w:val="20"/>
                      <w:lang w:val="en-US" w:eastAsia="zh-CN"/>
                    </w:rPr>
                    <w:t>0.00</w:t>
                  </w:r>
                </w:p>
              </w:tc>
            </w:tr>
            <w:tr w14:paraId="71CC408E">
              <w:tblPrEx>
                <w:tblCellMar>
                  <w:top w:w="0" w:type="dxa"/>
                  <w:left w:w="108" w:type="dxa"/>
                  <w:bottom w:w="0" w:type="dxa"/>
                  <w:right w:w="108" w:type="dxa"/>
                </w:tblCellMar>
              </w:tblPrEx>
              <w:trPr>
                <w:trHeight w:val="493"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646D514">
                  <w:pPr>
                    <w:rPr>
                      <w:rFonts w:eastAsia="宋体"/>
                      <w:sz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14:paraId="7C100272">
                  <w:pPr>
                    <w:widowControl/>
                    <w:jc w:val="right"/>
                    <w:rPr>
                      <w:rFonts w:eastAsia="宋体"/>
                      <w:kern w:val="0"/>
                      <w:sz w:val="20"/>
                    </w:rPr>
                  </w:pPr>
                  <w:r>
                    <w:rPr>
                      <w:rFonts w:eastAsia="宋体"/>
                      <w:kern w:val="0"/>
                      <w:sz w:val="20"/>
                    </w:rPr>
                    <w:t>　</w:t>
                  </w:r>
                </w:p>
              </w:tc>
              <w:tc>
                <w:tcPr>
                  <w:tcW w:w="1126" w:type="dxa"/>
                  <w:tcBorders>
                    <w:top w:val="single" w:color="auto" w:sz="4" w:space="0"/>
                    <w:left w:val="single" w:color="auto" w:sz="4" w:space="0"/>
                    <w:bottom w:val="single" w:color="auto" w:sz="4" w:space="0"/>
                    <w:right w:val="single" w:color="auto" w:sz="4" w:space="0"/>
                  </w:tcBorders>
                  <w:noWrap w:val="0"/>
                  <w:vAlign w:val="center"/>
                </w:tcPr>
                <w:p w14:paraId="3D8E0920">
                  <w:pPr>
                    <w:widowControl/>
                    <w:jc w:val="right"/>
                    <w:rPr>
                      <w:rFonts w:eastAsia="宋体"/>
                      <w:kern w:val="0"/>
                      <w:sz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14:paraId="12D982C1">
                  <w:pPr>
                    <w:widowControl/>
                    <w:jc w:val="right"/>
                    <w:rPr>
                      <w:rFonts w:eastAsia="宋体"/>
                      <w:kern w:val="0"/>
                      <w:sz w:val="20"/>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14:paraId="47A14053">
                  <w:pPr>
                    <w:widowControl/>
                    <w:jc w:val="left"/>
                    <w:rPr>
                      <w:rFonts w:hint="default" w:eastAsia="宋体"/>
                      <w:color w:val="000000"/>
                      <w:kern w:val="0"/>
                      <w:sz w:val="20"/>
                      <w:lang w:val="en-US" w:eastAsia="zh-CN"/>
                    </w:rPr>
                  </w:pPr>
                  <w:r>
                    <w:rPr>
                      <w:rFonts w:hint="eastAsia" w:eastAsia="宋体"/>
                      <w:color w:val="000000"/>
                      <w:kern w:val="0"/>
                      <w:sz w:val="20"/>
                      <w:lang w:eastAsia="zh-CN"/>
                    </w:rPr>
                    <w:t>（</w:t>
                  </w:r>
                  <w:r>
                    <w:rPr>
                      <w:rFonts w:hint="eastAsia" w:eastAsia="宋体"/>
                      <w:color w:val="000000"/>
                      <w:kern w:val="0"/>
                      <w:sz w:val="20"/>
                      <w:lang w:val="en-US" w:eastAsia="zh-CN"/>
                    </w:rPr>
                    <w:t>十</w:t>
                  </w:r>
                  <w:r>
                    <w:rPr>
                      <w:rFonts w:hint="eastAsia" w:eastAsia="宋体"/>
                      <w:color w:val="000000"/>
                      <w:kern w:val="0"/>
                      <w:sz w:val="20"/>
                      <w:lang w:eastAsia="zh-CN"/>
                    </w:rPr>
                    <w:t>）</w:t>
                  </w:r>
                  <w:r>
                    <w:rPr>
                      <w:rFonts w:hint="eastAsia" w:eastAsia="宋体"/>
                      <w:color w:val="000000"/>
                      <w:kern w:val="0"/>
                      <w:sz w:val="20"/>
                      <w:lang w:val="en-US" w:eastAsia="zh-CN"/>
                    </w:rPr>
                    <w:t>卫生健康支出</w:t>
                  </w:r>
                </w:p>
              </w:tc>
              <w:tc>
                <w:tcPr>
                  <w:tcW w:w="1148" w:type="dxa"/>
                  <w:tcBorders>
                    <w:top w:val="single" w:color="auto" w:sz="4" w:space="0"/>
                    <w:left w:val="single" w:color="auto" w:sz="4" w:space="0"/>
                    <w:bottom w:val="single" w:color="auto" w:sz="4" w:space="0"/>
                    <w:right w:val="single" w:color="auto" w:sz="4" w:space="0"/>
                  </w:tcBorders>
                  <w:noWrap w:val="0"/>
                  <w:vAlign w:val="center"/>
                </w:tcPr>
                <w:p w14:paraId="24BA203A">
                  <w:pPr>
                    <w:widowControl/>
                    <w:jc w:val="right"/>
                    <w:rPr>
                      <w:rFonts w:eastAsia="宋体"/>
                      <w:kern w:val="0"/>
                      <w:sz w:val="20"/>
                    </w:rPr>
                  </w:pPr>
                  <w:r>
                    <w:rPr>
                      <w:rFonts w:hint="eastAsia" w:eastAsia="宋体"/>
                      <w:kern w:val="0"/>
                      <w:sz w:val="20"/>
                      <w:lang w:val="en-US" w:eastAsia="zh-CN"/>
                    </w:rPr>
                    <w:t>3.81</w:t>
                  </w:r>
                  <w:r>
                    <w:rPr>
                      <w:rFonts w:eastAsia="宋体"/>
                      <w:kern w:val="0"/>
                      <w:sz w:val="20"/>
                    </w:rPr>
                    <w:t>　</w:t>
                  </w:r>
                </w:p>
              </w:tc>
              <w:tc>
                <w:tcPr>
                  <w:tcW w:w="1148" w:type="dxa"/>
                  <w:tcBorders>
                    <w:top w:val="single" w:color="auto" w:sz="4" w:space="0"/>
                    <w:left w:val="single" w:color="auto" w:sz="4" w:space="0"/>
                    <w:bottom w:val="single" w:color="auto" w:sz="4" w:space="0"/>
                    <w:right w:val="single" w:color="auto" w:sz="4" w:space="0"/>
                  </w:tcBorders>
                  <w:noWrap w:val="0"/>
                  <w:vAlign w:val="center"/>
                </w:tcPr>
                <w:p w14:paraId="3ECB9EA1">
                  <w:pPr>
                    <w:widowControl/>
                    <w:jc w:val="right"/>
                    <w:rPr>
                      <w:rFonts w:hint="default" w:eastAsia="宋体"/>
                      <w:kern w:val="0"/>
                      <w:sz w:val="20"/>
                      <w:lang w:val="en-US" w:eastAsia="zh-CN"/>
                    </w:rPr>
                  </w:pPr>
                  <w:r>
                    <w:rPr>
                      <w:rFonts w:hint="eastAsia" w:eastAsia="宋体"/>
                      <w:kern w:val="0"/>
                      <w:sz w:val="20"/>
                      <w:lang w:val="en-US" w:eastAsia="zh-CN"/>
                    </w:rPr>
                    <w:t>3.81</w:t>
                  </w:r>
                </w:p>
              </w:tc>
              <w:tc>
                <w:tcPr>
                  <w:tcW w:w="1150" w:type="dxa"/>
                  <w:tcBorders>
                    <w:top w:val="single" w:color="auto" w:sz="4" w:space="0"/>
                    <w:left w:val="single" w:color="auto" w:sz="4" w:space="0"/>
                    <w:bottom w:val="single" w:color="auto" w:sz="4" w:space="0"/>
                    <w:right w:val="single" w:color="auto" w:sz="4" w:space="0"/>
                  </w:tcBorders>
                  <w:noWrap w:val="0"/>
                  <w:vAlign w:val="center"/>
                </w:tcPr>
                <w:p w14:paraId="1A10513B">
                  <w:pPr>
                    <w:widowControl/>
                    <w:jc w:val="right"/>
                    <w:rPr>
                      <w:rFonts w:hint="default" w:eastAsia="宋体"/>
                      <w:kern w:val="0"/>
                      <w:sz w:val="20"/>
                      <w:lang w:val="en-US" w:eastAsia="zh-CN"/>
                    </w:rPr>
                  </w:pPr>
                  <w:r>
                    <w:rPr>
                      <w:rFonts w:hint="eastAsia" w:eastAsia="宋体"/>
                      <w:kern w:val="0"/>
                      <w:sz w:val="20"/>
                      <w:lang w:val="en-US" w:eastAsia="zh-CN"/>
                    </w:rPr>
                    <w:t>0.00</w:t>
                  </w:r>
                </w:p>
              </w:tc>
            </w:tr>
            <w:tr w14:paraId="5798544A">
              <w:tblPrEx>
                <w:tblCellMar>
                  <w:top w:w="0" w:type="dxa"/>
                  <w:left w:w="108" w:type="dxa"/>
                  <w:bottom w:w="0" w:type="dxa"/>
                  <w:right w:w="108" w:type="dxa"/>
                </w:tblCellMar>
              </w:tblPrEx>
              <w:trPr>
                <w:trHeight w:val="493"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C35A79">
                  <w:pPr>
                    <w:rPr>
                      <w:rFonts w:eastAsia="宋体"/>
                      <w:sz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14:paraId="42A12534">
                  <w:pPr>
                    <w:widowControl/>
                    <w:jc w:val="right"/>
                    <w:rPr>
                      <w:rFonts w:eastAsia="宋体"/>
                      <w:kern w:val="0"/>
                      <w:sz w:val="20"/>
                    </w:rPr>
                  </w:pPr>
                  <w:r>
                    <w:rPr>
                      <w:rFonts w:eastAsia="宋体"/>
                      <w:kern w:val="0"/>
                      <w:sz w:val="20"/>
                    </w:rPr>
                    <w:t>　</w:t>
                  </w:r>
                </w:p>
              </w:tc>
              <w:tc>
                <w:tcPr>
                  <w:tcW w:w="1126" w:type="dxa"/>
                  <w:tcBorders>
                    <w:top w:val="single" w:color="auto" w:sz="4" w:space="0"/>
                    <w:left w:val="single" w:color="auto" w:sz="4" w:space="0"/>
                    <w:bottom w:val="single" w:color="auto" w:sz="4" w:space="0"/>
                    <w:right w:val="single" w:color="auto" w:sz="4" w:space="0"/>
                  </w:tcBorders>
                  <w:noWrap w:val="0"/>
                  <w:vAlign w:val="center"/>
                </w:tcPr>
                <w:p w14:paraId="6BE699F5">
                  <w:pPr>
                    <w:jc w:val="right"/>
                    <w:rPr>
                      <w:rFonts w:eastAsia="宋体"/>
                      <w:kern w:val="0"/>
                      <w:sz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14:paraId="5BAD5494">
                  <w:pPr>
                    <w:jc w:val="right"/>
                    <w:rPr>
                      <w:rFonts w:eastAsia="宋体"/>
                      <w:kern w:val="0"/>
                      <w:sz w:val="20"/>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14:paraId="1CEC53A9">
                  <w:pPr>
                    <w:widowControl/>
                    <w:jc w:val="left"/>
                    <w:rPr>
                      <w:rFonts w:hint="default" w:eastAsia="宋体"/>
                      <w:color w:val="000000"/>
                      <w:kern w:val="0"/>
                      <w:sz w:val="20"/>
                      <w:lang w:val="en-US" w:eastAsia="zh-CN"/>
                    </w:rPr>
                  </w:pPr>
                  <w:r>
                    <w:rPr>
                      <w:rFonts w:hint="eastAsia" w:eastAsia="宋体"/>
                      <w:color w:val="000000"/>
                      <w:kern w:val="0"/>
                      <w:sz w:val="20"/>
                      <w:lang w:eastAsia="zh-CN"/>
                    </w:rPr>
                    <w:t>（</w:t>
                  </w:r>
                  <w:r>
                    <w:rPr>
                      <w:rFonts w:hint="eastAsia" w:eastAsia="宋体"/>
                      <w:color w:val="000000"/>
                      <w:kern w:val="0"/>
                      <w:sz w:val="20"/>
                      <w:lang w:val="en-US" w:eastAsia="zh-CN"/>
                    </w:rPr>
                    <w:t>二十</w:t>
                  </w:r>
                  <w:r>
                    <w:rPr>
                      <w:rFonts w:hint="eastAsia" w:eastAsia="宋体"/>
                      <w:color w:val="000000"/>
                      <w:kern w:val="0"/>
                      <w:sz w:val="20"/>
                      <w:lang w:eastAsia="zh-CN"/>
                    </w:rPr>
                    <w:t>）</w:t>
                  </w:r>
                  <w:r>
                    <w:rPr>
                      <w:rFonts w:hint="eastAsia" w:eastAsia="宋体"/>
                      <w:color w:val="000000"/>
                      <w:kern w:val="0"/>
                      <w:sz w:val="20"/>
                      <w:lang w:val="en-US" w:eastAsia="zh-CN"/>
                    </w:rPr>
                    <w:t>住房保障支出</w:t>
                  </w:r>
                </w:p>
              </w:tc>
              <w:tc>
                <w:tcPr>
                  <w:tcW w:w="1148" w:type="dxa"/>
                  <w:tcBorders>
                    <w:top w:val="single" w:color="auto" w:sz="4" w:space="0"/>
                    <w:left w:val="single" w:color="auto" w:sz="4" w:space="0"/>
                    <w:bottom w:val="single" w:color="auto" w:sz="4" w:space="0"/>
                    <w:right w:val="single" w:color="auto" w:sz="4" w:space="0"/>
                  </w:tcBorders>
                  <w:noWrap w:val="0"/>
                  <w:vAlign w:val="center"/>
                </w:tcPr>
                <w:p w14:paraId="7941915A">
                  <w:pPr>
                    <w:widowControl/>
                    <w:jc w:val="right"/>
                    <w:rPr>
                      <w:rFonts w:eastAsia="宋体"/>
                      <w:kern w:val="0"/>
                      <w:sz w:val="20"/>
                    </w:rPr>
                  </w:pPr>
                  <w:r>
                    <w:rPr>
                      <w:rFonts w:hint="eastAsia" w:eastAsia="宋体"/>
                      <w:kern w:val="0"/>
                      <w:sz w:val="20"/>
                      <w:lang w:val="en-US" w:eastAsia="zh-CN"/>
                    </w:rPr>
                    <w:t>6.49</w:t>
                  </w:r>
                  <w:r>
                    <w:rPr>
                      <w:rFonts w:eastAsia="宋体"/>
                      <w:kern w:val="0"/>
                      <w:sz w:val="20"/>
                    </w:rPr>
                    <w:t>　</w:t>
                  </w:r>
                </w:p>
              </w:tc>
              <w:tc>
                <w:tcPr>
                  <w:tcW w:w="1148" w:type="dxa"/>
                  <w:tcBorders>
                    <w:top w:val="single" w:color="auto" w:sz="4" w:space="0"/>
                    <w:left w:val="single" w:color="auto" w:sz="4" w:space="0"/>
                    <w:bottom w:val="single" w:color="auto" w:sz="4" w:space="0"/>
                    <w:right w:val="single" w:color="auto" w:sz="4" w:space="0"/>
                  </w:tcBorders>
                  <w:noWrap w:val="0"/>
                  <w:vAlign w:val="center"/>
                </w:tcPr>
                <w:p w14:paraId="4D5E1D52">
                  <w:pPr>
                    <w:widowControl/>
                    <w:jc w:val="right"/>
                    <w:rPr>
                      <w:rFonts w:hint="default" w:eastAsia="宋体"/>
                      <w:kern w:val="0"/>
                      <w:sz w:val="20"/>
                      <w:lang w:val="en-US" w:eastAsia="zh-CN"/>
                    </w:rPr>
                  </w:pPr>
                  <w:r>
                    <w:rPr>
                      <w:rFonts w:hint="eastAsia" w:eastAsia="宋体"/>
                      <w:kern w:val="0"/>
                      <w:sz w:val="20"/>
                      <w:lang w:val="en-US" w:eastAsia="zh-CN"/>
                    </w:rPr>
                    <w:t>6.49</w:t>
                  </w:r>
                </w:p>
              </w:tc>
              <w:tc>
                <w:tcPr>
                  <w:tcW w:w="1150" w:type="dxa"/>
                  <w:tcBorders>
                    <w:top w:val="single" w:color="auto" w:sz="4" w:space="0"/>
                    <w:left w:val="single" w:color="auto" w:sz="4" w:space="0"/>
                    <w:bottom w:val="single" w:color="auto" w:sz="4" w:space="0"/>
                    <w:right w:val="single" w:color="auto" w:sz="4" w:space="0"/>
                  </w:tcBorders>
                  <w:noWrap w:val="0"/>
                  <w:vAlign w:val="center"/>
                </w:tcPr>
                <w:p w14:paraId="04B91943">
                  <w:pPr>
                    <w:widowControl/>
                    <w:jc w:val="right"/>
                    <w:rPr>
                      <w:rFonts w:hint="default" w:eastAsia="宋体"/>
                      <w:kern w:val="0"/>
                      <w:sz w:val="20"/>
                      <w:lang w:val="en-US" w:eastAsia="zh-CN"/>
                    </w:rPr>
                  </w:pPr>
                  <w:r>
                    <w:rPr>
                      <w:rFonts w:hint="eastAsia" w:eastAsia="宋体"/>
                      <w:kern w:val="0"/>
                      <w:sz w:val="20"/>
                      <w:lang w:val="en-US" w:eastAsia="zh-CN"/>
                    </w:rPr>
                    <w:t>0.00</w:t>
                  </w:r>
                </w:p>
              </w:tc>
            </w:tr>
            <w:tr w14:paraId="61B6B6D3">
              <w:tblPrEx>
                <w:tblCellMar>
                  <w:top w:w="0" w:type="dxa"/>
                  <w:left w:w="108" w:type="dxa"/>
                  <w:bottom w:w="0" w:type="dxa"/>
                  <w:right w:w="108" w:type="dxa"/>
                </w:tblCellMar>
              </w:tblPrEx>
              <w:trPr>
                <w:trHeight w:val="495"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F465CB">
                  <w:pPr>
                    <w:rPr>
                      <w:rFonts w:eastAsia="宋体"/>
                      <w:sz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14:paraId="32D7A8AD">
                  <w:pPr>
                    <w:widowControl/>
                    <w:jc w:val="right"/>
                    <w:rPr>
                      <w:rFonts w:eastAsia="宋体"/>
                      <w:kern w:val="0"/>
                      <w:sz w:val="20"/>
                    </w:rPr>
                  </w:pPr>
                  <w:r>
                    <w:rPr>
                      <w:rFonts w:eastAsia="宋体"/>
                      <w:kern w:val="0"/>
                      <w:sz w:val="20"/>
                    </w:rPr>
                    <w:t>　</w:t>
                  </w:r>
                </w:p>
              </w:tc>
              <w:tc>
                <w:tcPr>
                  <w:tcW w:w="1126" w:type="dxa"/>
                  <w:tcBorders>
                    <w:top w:val="single" w:color="auto" w:sz="4" w:space="0"/>
                    <w:left w:val="single" w:color="auto" w:sz="4" w:space="0"/>
                    <w:bottom w:val="single" w:color="auto" w:sz="4" w:space="0"/>
                    <w:right w:val="single" w:color="auto" w:sz="4" w:space="0"/>
                  </w:tcBorders>
                  <w:noWrap w:val="0"/>
                  <w:vAlign w:val="center"/>
                </w:tcPr>
                <w:p w14:paraId="72B09DC4">
                  <w:pPr>
                    <w:jc w:val="right"/>
                    <w:rPr>
                      <w:rFonts w:eastAsia="宋体"/>
                      <w:kern w:val="0"/>
                      <w:sz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14:paraId="27C81CB2">
                  <w:pPr>
                    <w:jc w:val="right"/>
                    <w:rPr>
                      <w:rFonts w:eastAsia="宋体"/>
                      <w:kern w:val="0"/>
                      <w:sz w:val="20"/>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14:paraId="3A70404F">
                  <w:pPr>
                    <w:widowControl/>
                    <w:jc w:val="left"/>
                    <w:rPr>
                      <w:rFonts w:eastAsia="宋体"/>
                      <w:color w:val="000000"/>
                      <w:kern w:val="0"/>
                      <w:sz w:val="20"/>
                    </w:rPr>
                  </w:pPr>
                  <w:r>
                    <w:rPr>
                      <w:rFonts w:eastAsia="宋体"/>
                      <w:color w:val="000000"/>
                      <w:kern w:val="0"/>
                      <w:sz w:val="20"/>
                    </w:rPr>
                    <w:t>　</w:t>
                  </w:r>
                </w:p>
              </w:tc>
              <w:tc>
                <w:tcPr>
                  <w:tcW w:w="1148" w:type="dxa"/>
                  <w:tcBorders>
                    <w:top w:val="single" w:color="auto" w:sz="4" w:space="0"/>
                    <w:left w:val="single" w:color="auto" w:sz="4" w:space="0"/>
                    <w:bottom w:val="single" w:color="auto" w:sz="4" w:space="0"/>
                    <w:right w:val="single" w:color="auto" w:sz="4" w:space="0"/>
                  </w:tcBorders>
                  <w:noWrap w:val="0"/>
                  <w:vAlign w:val="center"/>
                </w:tcPr>
                <w:p w14:paraId="018BE9ED">
                  <w:pPr>
                    <w:widowControl/>
                    <w:jc w:val="right"/>
                    <w:rPr>
                      <w:rFonts w:eastAsia="宋体"/>
                      <w:kern w:val="0"/>
                      <w:sz w:val="20"/>
                    </w:rPr>
                  </w:pPr>
                  <w:r>
                    <w:rPr>
                      <w:rFonts w:eastAsia="宋体"/>
                      <w:kern w:val="0"/>
                      <w:sz w:val="20"/>
                    </w:rPr>
                    <w:t>　</w:t>
                  </w:r>
                </w:p>
              </w:tc>
              <w:tc>
                <w:tcPr>
                  <w:tcW w:w="1148" w:type="dxa"/>
                  <w:tcBorders>
                    <w:top w:val="single" w:color="auto" w:sz="4" w:space="0"/>
                    <w:left w:val="single" w:color="auto" w:sz="4" w:space="0"/>
                    <w:bottom w:val="single" w:color="auto" w:sz="4" w:space="0"/>
                    <w:right w:val="single" w:color="auto" w:sz="4" w:space="0"/>
                  </w:tcBorders>
                  <w:noWrap w:val="0"/>
                  <w:vAlign w:val="top"/>
                </w:tcPr>
                <w:p w14:paraId="25A918CF">
                  <w:pPr>
                    <w:widowControl/>
                    <w:jc w:val="right"/>
                    <w:rPr>
                      <w:rFonts w:eastAsia="宋体"/>
                      <w:kern w:val="0"/>
                      <w:sz w:val="20"/>
                    </w:rPr>
                  </w:pPr>
                </w:p>
              </w:tc>
              <w:tc>
                <w:tcPr>
                  <w:tcW w:w="1150" w:type="dxa"/>
                  <w:tcBorders>
                    <w:top w:val="single" w:color="auto" w:sz="4" w:space="0"/>
                    <w:left w:val="single" w:color="auto" w:sz="4" w:space="0"/>
                    <w:bottom w:val="single" w:color="auto" w:sz="4" w:space="0"/>
                    <w:right w:val="single" w:color="auto" w:sz="4" w:space="0"/>
                  </w:tcBorders>
                  <w:noWrap w:val="0"/>
                  <w:vAlign w:val="top"/>
                </w:tcPr>
                <w:p w14:paraId="16222E0C">
                  <w:pPr>
                    <w:widowControl/>
                    <w:jc w:val="right"/>
                    <w:rPr>
                      <w:rFonts w:eastAsia="宋体"/>
                      <w:kern w:val="0"/>
                      <w:sz w:val="20"/>
                    </w:rPr>
                  </w:pPr>
                </w:p>
              </w:tc>
            </w:tr>
            <w:tr w14:paraId="68A6CFAB">
              <w:tblPrEx>
                <w:tblCellMar>
                  <w:top w:w="0" w:type="dxa"/>
                  <w:left w:w="108" w:type="dxa"/>
                  <w:bottom w:w="0" w:type="dxa"/>
                  <w:right w:w="108" w:type="dxa"/>
                </w:tblCellMar>
              </w:tblPrEx>
              <w:trPr>
                <w:trHeight w:val="49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DFC2B4">
                  <w:pPr>
                    <w:jc w:val="center"/>
                    <w:rPr>
                      <w:rFonts w:eastAsia="宋体"/>
                      <w:sz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14:paraId="6C0DFFD0">
                  <w:pPr>
                    <w:widowControl/>
                    <w:jc w:val="right"/>
                    <w:rPr>
                      <w:rFonts w:eastAsia="宋体"/>
                      <w:kern w:val="0"/>
                      <w:sz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14:paraId="15303C1F">
                  <w:pPr>
                    <w:jc w:val="right"/>
                    <w:rPr>
                      <w:rFonts w:eastAsia="宋体"/>
                      <w:kern w:val="0"/>
                      <w:sz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14:paraId="793F0B70">
                  <w:pPr>
                    <w:jc w:val="right"/>
                    <w:rPr>
                      <w:rFonts w:eastAsia="宋体"/>
                      <w:kern w:val="0"/>
                      <w:sz w:val="20"/>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14:paraId="4569345D">
                  <w:pPr>
                    <w:widowControl/>
                    <w:jc w:val="center"/>
                    <w:rPr>
                      <w:rFonts w:eastAsia="宋体"/>
                      <w:color w:val="000000"/>
                      <w:kern w:val="0"/>
                      <w:sz w:val="20"/>
                    </w:rPr>
                  </w:pPr>
                </w:p>
              </w:tc>
              <w:tc>
                <w:tcPr>
                  <w:tcW w:w="1148" w:type="dxa"/>
                  <w:tcBorders>
                    <w:top w:val="single" w:color="auto" w:sz="4" w:space="0"/>
                    <w:left w:val="single" w:color="auto" w:sz="4" w:space="0"/>
                    <w:bottom w:val="single" w:color="auto" w:sz="4" w:space="0"/>
                    <w:right w:val="single" w:color="auto" w:sz="4" w:space="0"/>
                  </w:tcBorders>
                  <w:noWrap w:val="0"/>
                  <w:vAlign w:val="center"/>
                </w:tcPr>
                <w:p w14:paraId="7AC27B4D">
                  <w:pPr>
                    <w:widowControl/>
                    <w:jc w:val="right"/>
                    <w:rPr>
                      <w:rFonts w:eastAsia="宋体"/>
                      <w:kern w:val="0"/>
                      <w:sz w:val="20"/>
                    </w:rPr>
                  </w:pPr>
                  <w:r>
                    <w:rPr>
                      <w:rFonts w:eastAsia="宋体"/>
                      <w:kern w:val="0"/>
                      <w:sz w:val="20"/>
                    </w:rPr>
                    <w:t>　</w:t>
                  </w:r>
                </w:p>
              </w:tc>
              <w:tc>
                <w:tcPr>
                  <w:tcW w:w="1148" w:type="dxa"/>
                  <w:tcBorders>
                    <w:top w:val="single" w:color="auto" w:sz="4" w:space="0"/>
                    <w:left w:val="single" w:color="auto" w:sz="4" w:space="0"/>
                    <w:bottom w:val="single" w:color="auto" w:sz="4" w:space="0"/>
                    <w:right w:val="single" w:color="auto" w:sz="4" w:space="0"/>
                  </w:tcBorders>
                  <w:noWrap w:val="0"/>
                  <w:vAlign w:val="top"/>
                </w:tcPr>
                <w:p w14:paraId="04C48F0D">
                  <w:pPr>
                    <w:widowControl/>
                    <w:jc w:val="right"/>
                    <w:rPr>
                      <w:rFonts w:eastAsia="宋体"/>
                      <w:kern w:val="0"/>
                      <w:sz w:val="20"/>
                    </w:rPr>
                  </w:pPr>
                </w:p>
              </w:tc>
              <w:tc>
                <w:tcPr>
                  <w:tcW w:w="1150" w:type="dxa"/>
                  <w:tcBorders>
                    <w:top w:val="single" w:color="auto" w:sz="4" w:space="0"/>
                    <w:left w:val="single" w:color="auto" w:sz="4" w:space="0"/>
                    <w:bottom w:val="single" w:color="auto" w:sz="4" w:space="0"/>
                    <w:right w:val="single" w:color="auto" w:sz="4" w:space="0"/>
                  </w:tcBorders>
                  <w:noWrap w:val="0"/>
                  <w:vAlign w:val="top"/>
                </w:tcPr>
                <w:p w14:paraId="218C89B7">
                  <w:pPr>
                    <w:widowControl/>
                    <w:jc w:val="right"/>
                    <w:rPr>
                      <w:rFonts w:eastAsia="宋体"/>
                      <w:kern w:val="0"/>
                      <w:sz w:val="20"/>
                    </w:rPr>
                  </w:pPr>
                </w:p>
              </w:tc>
            </w:tr>
            <w:tr w14:paraId="1FE5EEDD">
              <w:tblPrEx>
                <w:tblCellMar>
                  <w:top w:w="0" w:type="dxa"/>
                  <w:left w:w="108" w:type="dxa"/>
                  <w:bottom w:w="0" w:type="dxa"/>
                  <w:right w:w="108" w:type="dxa"/>
                </w:tblCellMar>
              </w:tblPrEx>
              <w:trPr>
                <w:trHeight w:val="49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1B06BD2">
                  <w:pPr>
                    <w:widowControl/>
                    <w:jc w:val="left"/>
                    <w:rPr>
                      <w:rFonts w:eastAsia="宋体"/>
                      <w:bCs/>
                      <w:kern w:val="0"/>
                      <w:sz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14:paraId="58CBFD8F">
                  <w:pPr>
                    <w:widowControl/>
                    <w:jc w:val="right"/>
                    <w:rPr>
                      <w:rFonts w:eastAsia="宋体"/>
                      <w:kern w:val="0"/>
                      <w:sz w:val="20"/>
                    </w:rPr>
                  </w:pPr>
                  <w:r>
                    <w:rPr>
                      <w:rFonts w:eastAsia="宋体"/>
                      <w:kern w:val="0"/>
                      <w:sz w:val="20"/>
                    </w:rPr>
                    <w:t>　</w:t>
                  </w:r>
                </w:p>
              </w:tc>
              <w:tc>
                <w:tcPr>
                  <w:tcW w:w="1126" w:type="dxa"/>
                  <w:tcBorders>
                    <w:top w:val="single" w:color="auto" w:sz="4" w:space="0"/>
                    <w:left w:val="single" w:color="auto" w:sz="4" w:space="0"/>
                    <w:bottom w:val="single" w:color="auto" w:sz="4" w:space="0"/>
                    <w:right w:val="single" w:color="auto" w:sz="4" w:space="0"/>
                  </w:tcBorders>
                  <w:noWrap w:val="0"/>
                  <w:vAlign w:val="center"/>
                </w:tcPr>
                <w:p w14:paraId="1CD0FE6F">
                  <w:pPr>
                    <w:jc w:val="right"/>
                    <w:rPr>
                      <w:rFonts w:eastAsia="宋体"/>
                      <w:kern w:val="0"/>
                      <w:sz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14:paraId="616AA8F0">
                  <w:pPr>
                    <w:jc w:val="right"/>
                    <w:rPr>
                      <w:rFonts w:eastAsia="宋体"/>
                      <w:kern w:val="0"/>
                      <w:sz w:val="20"/>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14:paraId="21C14176">
                  <w:pPr>
                    <w:widowControl/>
                    <w:rPr>
                      <w:rFonts w:eastAsia="宋体"/>
                      <w:b/>
                      <w:bCs/>
                      <w:kern w:val="0"/>
                      <w:sz w:val="20"/>
                    </w:rPr>
                  </w:pPr>
                </w:p>
              </w:tc>
              <w:tc>
                <w:tcPr>
                  <w:tcW w:w="1148" w:type="dxa"/>
                  <w:tcBorders>
                    <w:top w:val="single" w:color="auto" w:sz="4" w:space="0"/>
                    <w:left w:val="single" w:color="auto" w:sz="4" w:space="0"/>
                    <w:bottom w:val="single" w:color="auto" w:sz="4" w:space="0"/>
                    <w:right w:val="single" w:color="auto" w:sz="4" w:space="0"/>
                  </w:tcBorders>
                  <w:noWrap w:val="0"/>
                  <w:vAlign w:val="center"/>
                </w:tcPr>
                <w:p w14:paraId="4AB6F1BC">
                  <w:pPr>
                    <w:widowControl/>
                    <w:jc w:val="right"/>
                    <w:rPr>
                      <w:rFonts w:eastAsia="宋体"/>
                      <w:kern w:val="0"/>
                      <w:sz w:val="20"/>
                    </w:rPr>
                  </w:pPr>
                  <w:r>
                    <w:rPr>
                      <w:rFonts w:eastAsia="宋体"/>
                      <w:kern w:val="0"/>
                      <w:sz w:val="20"/>
                    </w:rPr>
                    <w:t>　</w:t>
                  </w:r>
                </w:p>
              </w:tc>
              <w:tc>
                <w:tcPr>
                  <w:tcW w:w="1148" w:type="dxa"/>
                  <w:tcBorders>
                    <w:top w:val="single" w:color="auto" w:sz="4" w:space="0"/>
                    <w:left w:val="single" w:color="auto" w:sz="4" w:space="0"/>
                    <w:bottom w:val="single" w:color="auto" w:sz="4" w:space="0"/>
                    <w:right w:val="single" w:color="auto" w:sz="4" w:space="0"/>
                  </w:tcBorders>
                  <w:noWrap w:val="0"/>
                  <w:vAlign w:val="top"/>
                </w:tcPr>
                <w:p w14:paraId="2AFCE760">
                  <w:pPr>
                    <w:widowControl/>
                    <w:jc w:val="right"/>
                    <w:rPr>
                      <w:rFonts w:eastAsia="宋体"/>
                      <w:kern w:val="0"/>
                      <w:sz w:val="20"/>
                    </w:rPr>
                  </w:pPr>
                </w:p>
              </w:tc>
              <w:tc>
                <w:tcPr>
                  <w:tcW w:w="1150" w:type="dxa"/>
                  <w:tcBorders>
                    <w:top w:val="single" w:color="auto" w:sz="4" w:space="0"/>
                    <w:left w:val="single" w:color="auto" w:sz="4" w:space="0"/>
                    <w:bottom w:val="single" w:color="auto" w:sz="4" w:space="0"/>
                    <w:right w:val="single" w:color="auto" w:sz="4" w:space="0"/>
                  </w:tcBorders>
                  <w:noWrap w:val="0"/>
                  <w:vAlign w:val="top"/>
                </w:tcPr>
                <w:p w14:paraId="3ECA86A8">
                  <w:pPr>
                    <w:widowControl/>
                    <w:jc w:val="right"/>
                    <w:rPr>
                      <w:rFonts w:eastAsia="宋体"/>
                      <w:kern w:val="0"/>
                      <w:sz w:val="20"/>
                    </w:rPr>
                  </w:pPr>
                </w:p>
              </w:tc>
            </w:tr>
            <w:tr w14:paraId="5FEFE5FD">
              <w:tblPrEx>
                <w:tblCellMar>
                  <w:top w:w="0" w:type="dxa"/>
                  <w:left w:w="108" w:type="dxa"/>
                  <w:bottom w:w="0" w:type="dxa"/>
                  <w:right w:w="108" w:type="dxa"/>
                </w:tblCellMar>
              </w:tblPrEx>
              <w:trPr>
                <w:trHeight w:val="49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8B11CD">
                  <w:pPr>
                    <w:ind w:firstLine="200" w:firstLineChars="100"/>
                    <w:rPr>
                      <w:rFonts w:eastAsia="宋体"/>
                      <w:sz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14:paraId="057FB8DA">
                  <w:pPr>
                    <w:widowControl/>
                    <w:jc w:val="right"/>
                    <w:rPr>
                      <w:rFonts w:eastAsia="宋体"/>
                      <w:kern w:val="0"/>
                      <w:sz w:val="20"/>
                    </w:rPr>
                  </w:pPr>
                  <w:r>
                    <w:rPr>
                      <w:rFonts w:eastAsia="宋体"/>
                      <w:kern w:val="0"/>
                      <w:sz w:val="20"/>
                    </w:rPr>
                    <w:t>　</w:t>
                  </w:r>
                </w:p>
              </w:tc>
              <w:tc>
                <w:tcPr>
                  <w:tcW w:w="1126" w:type="dxa"/>
                  <w:tcBorders>
                    <w:top w:val="single" w:color="auto" w:sz="4" w:space="0"/>
                    <w:left w:val="single" w:color="auto" w:sz="4" w:space="0"/>
                    <w:bottom w:val="single" w:color="auto" w:sz="4" w:space="0"/>
                    <w:right w:val="single" w:color="auto" w:sz="4" w:space="0"/>
                  </w:tcBorders>
                  <w:noWrap w:val="0"/>
                  <w:vAlign w:val="center"/>
                </w:tcPr>
                <w:p w14:paraId="0A0895BF">
                  <w:pPr>
                    <w:jc w:val="right"/>
                    <w:rPr>
                      <w:rFonts w:eastAsia="宋体"/>
                      <w:kern w:val="0"/>
                      <w:sz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14:paraId="213A808D">
                  <w:pPr>
                    <w:jc w:val="right"/>
                    <w:rPr>
                      <w:rFonts w:eastAsia="宋体"/>
                      <w:kern w:val="0"/>
                      <w:sz w:val="20"/>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14:paraId="757DE01E">
                  <w:pPr>
                    <w:widowControl/>
                    <w:jc w:val="left"/>
                    <w:rPr>
                      <w:rFonts w:eastAsia="宋体"/>
                      <w:kern w:val="0"/>
                      <w:sz w:val="20"/>
                    </w:rPr>
                  </w:pPr>
                  <w:r>
                    <w:rPr>
                      <w:rFonts w:eastAsia="宋体"/>
                      <w:kern w:val="0"/>
                      <w:sz w:val="20"/>
                    </w:rPr>
                    <w:t>　</w:t>
                  </w:r>
                </w:p>
              </w:tc>
              <w:tc>
                <w:tcPr>
                  <w:tcW w:w="1148" w:type="dxa"/>
                  <w:tcBorders>
                    <w:top w:val="single" w:color="auto" w:sz="4" w:space="0"/>
                    <w:left w:val="single" w:color="auto" w:sz="4" w:space="0"/>
                    <w:bottom w:val="single" w:color="auto" w:sz="4" w:space="0"/>
                    <w:right w:val="single" w:color="auto" w:sz="4" w:space="0"/>
                  </w:tcBorders>
                  <w:noWrap w:val="0"/>
                  <w:vAlign w:val="center"/>
                </w:tcPr>
                <w:p w14:paraId="4867516C">
                  <w:pPr>
                    <w:widowControl/>
                    <w:jc w:val="right"/>
                    <w:rPr>
                      <w:rFonts w:eastAsia="宋体"/>
                      <w:kern w:val="0"/>
                      <w:sz w:val="20"/>
                    </w:rPr>
                  </w:pPr>
                  <w:r>
                    <w:rPr>
                      <w:rFonts w:eastAsia="宋体"/>
                      <w:kern w:val="0"/>
                      <w:sz w:val="20"/>
                    </w:rPr>
                    <w:t>　</w:t>
                  </w:r>
                </w:p>
              </w:tc>
              <w:tc>
                <w:tcPr>
                  <w:tcW w:w="1148" w:type="dxa"/>
                  <w:tcBorders>
                    <w:top w:val="single" w:color="auto" w:sz="4" w:space="0"/>
                    <w:left w:val="single" w:color="auto" w:sz="4" w:space="0"/>
                    <w:bottom w:val="single" w:color="auto" w:sz="4" w:space="0"/>
                    <w:right w:val="single" w:color="auto" w:sz="4" w:space="0"/>
                  </w:tcBorders>
                  <w:noWrap w:val="0"/>
                  <w:vAlign w:val="top"/>
                </w:tcPr>
                <w:p w14:paraId="68C6E1E3">
                  <w:pPr>
                    <w:widowControl/>
                    <w:jc w:val="right"/>
                    <w:rPr>
                      <w:rFonts w:eastAsia="宋体"/>
                      <w:kern w:val="0"/>
                      <w:sz w:val="20"/>
                    </w:rPr>
                  </w:pPr>
                </w:p>
              </w:tc>
              <w:tc>
                <w:tcPr>
                  <w:tcW w:w="1150" w:type="dxa"/>
                  <w:tcBorders>
                    <w:top w:val="single" w:color="auto" w:sz="4" w:space="0"/>
                    <w:left w:val="single" w:color="auto" w:sz="4" w:space="0"/>
                    <w:bottom w:val="single" w:color="auto" w:sz="4" w:space="0"/>
                    <w:right w:val="single" w:color="auto" w:sz="4" w:space="0"/>
                  </w:tcBorders>
                  <w:noWrap w:val="0"/>
                  <w:vAlign w:val="top"/>
                </w:tcPr>
                <w:p w14:paraId="74861F31">
                  <w:pPr>
                    <w:widowControl/>
                    <w:jc w:val="right"/>
                    <w:rPr>
                      <w:rFonts w:eastAsia="宋体"/>
                      <w:kern w:val="0"/>
                      <w:sz w:val="20"/>
                    </w:rPr>
                  </w:pPr>
                </w:p>
              </w:tc>
            </w:tr>
            <w:tr w14:paraId="4C6392F2">
              <w:tblPrEx>
                <w:tblCellMar>
                  <w:top w:w="0" w:type="dxa"/>
                  <w:left w:w="108" w:type="dxa"/>
                  <w:bottom w:w="0" w:type="dxa"/>
                  <w:right w:w="108" w:type="dxa"/>
                </w:tblCellMar>
              </w:tblPrEx>
              <w:trPr>
                <w:trHeight w:val="49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0212AE">
                  <w:pPr>
                    <w:ind w:firstLine="200" w:firstLineChars="100"/>
                    <w:rPr>
                      <w:rFonts w:eastAsia="宋体"/>
                      <w:sz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14:paraId="51ED3D3C">
                  <w:pPr>
                    <w:ind w:firstLine="200" w:firstLineChars="100"/>
                    <w:rPr>
                      <w:rFonts w:eastAsia="宋体"/>
                      <w:sz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14:paraId="12A712D7">
                  <w:pPr>
                    <w:ind w:firstLine="200" w:firstLineChars="100"/>
                    <w:rPr>
                      <w:rFonts w:eastAsia="宋体"/>
                      <w:sz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14:paraId="6FEB6AEA">
                  <w:pPr>
                    <w:ind w:firstLine="200" w:firstLineChars="100"/>
                    <w:rPr>
                      <w:rFonts w:eastAsia="宋体"/>
                      <w:sz w:val="20"/>
                    </w:rPr>
                  </w:pPr>
                </w:p>
              </w:tc>
              <w:tc>
                <w:tcPr>
                  <w:tcW w:w="1374" w:type="dxa"/>
                  <w:tcBorders>
                    <w:top w:val="single" w:color="auto" w:sz="4" w:space="0"/>
                    <w:left w:val="single" w:color="auto" w:sz="4" w:space="0"/>
                    <w:bottom w:val="single" w:color="auto" w:sz="4" w:space="0"/>
                    <w:right w:val="single" w:color="auto" w:sz="4" w:space="0"/>
                  </w:tcBorders>
                  <w:noWrap w:val="0"/>
                  <w:vAlign w:val="center"/>
                </w:tcPr>
                <w:p w14:paraId="6FD18A23">
                  <w:pPr>
                    <w:jc w:val="left"/>
                    <w:rPr>
                      <w:rFonts w:eastAsia="宋体"/>
                      <w:sz w:val="20"/>
                    </w:rPr>
                  </w:pPr>
                  <w:r>
                    <w:rPr>
                      <w:rFonts w:hint="eastAsia" w:eastAsia="宋体"/>
                      <w:kern w:val="0"/>
                      <w:sz w:val="20"/>
                      <w:lang w:eastAsia="zh-CN"/>
                    </w:rPr>
                    <w:t>二、</w:t>
                  </w:r>
                  <w:r>
                    <w:rPr>
                      <w:rFonts w:eastAsia="宋体"/>
                      <w:kern w:val="0"/>
                      <w:sz w:val="20"/>
                    </w:rPr>
                    <w:t>结转下年</w:t>
                  </w:r>
                </w:p>
              </w:tc>
              <w:tc>
                <w:tcPr>
                  <w:tcW w:w="1148" w:type="dxa"/>
                  <w:tcBorders>
                    <w:top w:val="single" w:color="auto" w:sz="4" w:space="0"/>
                    <w:left w:val="single" w:color="auto" w:sz="4" w:space="0"/>
                    <w:bottom w:val="single" w:color="auto" w:sz="4" w:space="0"/>
                    <w:right w:val="single" w:color="auto" w:sz="4" w:space="0"/>
                  </w:tcBorders>
                  <w:noWrap w:val="0"/>
                  <w:vAlign w:val="center"/>
                </w:tcPr>
                <w:p w14:paraId="63915E11">
                  <w:pPr>
                    <w:ind w:firstLine="200" w:firstLineChars="100"/>
                    <w:rPr>
                      <w:rFonts w:eastAsia="宋体"/>
                      <w:sz w:val="20"/>
                    </w:rPr>
                  </w:pPr>
                </w:p>
              </w:tc>
              <w:tc>
                <w:tcPr>
                  <w:tcW w:w="1148" w:type="dxa"/>
                  <w:tcBorders>
                    <w:top w:val="single" w:color="auto" w:sz="4" w:space="0"/>
                    <w:left w:val="single" w:color="auto" w:sz="4" w:space="0"/>
                    <w:bottom w:val="single" w:color="auto" w:sz="4" w:space="0"/>
                    <w:right w:val="single" w:color="auto" w:sz="4" w:space="0"/>
                  </w:tcBorders>
                  <w:noWrap w:val="0"/>
                  <w:vAlign w:val="top"/>
                </w:tcPr>
                <w:p w14:paraId="3E3228AC">
                  <w:pPr>
                    <w:ind w:firstLine="200" w:firstLineChars="100"/>
                    <w:rPr>
                      <w:rFonts w:eastAsia="宋体"/>
                      <w:sz w:val="20"/>
                    </w:rPr>
                  </w:pPr>
                </w:p>
              </w:tc>
              <w:tc>
                <w:tcPr>
                  <w:tcW w:w="1150" w:type="dxa"/>
                  <w:tcBorders>
                    <w:top w:val="single" w:color="auto" w:sz="4" w:space="0"/>
                    <w:left w:val="single" w:color="auto" w:sz="4" w:space="0"/>
                    <w:bottom w:val="single" w:color="auto" w:sz="4" w:space="0"/>
                    <w:right w:val="single" w:color="auto" w:sz="4" w:space="0"/>
                  </w:tcBorders>
                  <w:noWrap w:val="0"/>
                  <w:vAlign w:val="top"/>
                </w:tcPr>
                <w:p w14:paraId="303056DA">
                  <w:pPr>
                    <w:ind w:firstLine="200" w:firstLineChars="100"/>
                    <w:rPr>
                      <w:rFonts w:eastAsia="宋体"/>
                      <w:sz w:val="20"/>
                    </w:rPr>
                  </w:pPr>
                </w:p>
              </w:tc>
            </w:tr>
            <w:tr w14:paraId="32781D1B">
              <w:tblPrEx>
                <w:tblCellMar>
                  <w:top w:w="0" w:type="dxa"/>
                  <w:left w:w="108" w:type="dxa"/>
                  <w:bottom w:w="0" w:type="dxa"/>
                  <w:right w:w="108" w:type="dxa"/>
                </w:tblCellMar>
              </w:tblPrEx>
              <w:trPr>
                <w:trHeight w:val="4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98B291F">
                  <w:pPr>
                    <w:widowControl/>
                    <w:jc w:val="center"/>
                    <w:rPr>
                      <w:rFonts w:eastAsia="黑体"/>
                      <w:b/>
                      <w:bCs/>
                      <w:kern w:val="0"/>
                      <w:sz w:val="20"/>
                    </w:rPr>
                  </w:pPr>
                  <w:r>
                    <w:rPr>
                      <w:rFonts w:eastAsia="黑体"/>
                      <w:b/>
                      <w:bCs/>
                      <w:kern w:val="0"/>
                      <w:sz w:val="20"/>
                    </w:rPr>
                    <w:t>收入总计</w:t>
                  </w:r>
                </w:p>
              </w:tc>
              <w:tc>
                <w:tcPr>
                  <w:tcW w:w="1126" w:type="dxa"/>
                  <w:tcBorders>
                    <w:top w:val="single" w:color="auto" w:sz="4" w:space="0"/>
                    <w:left w:val="single" w:color="auto" w:sz="4" w:space="0"/>
                    <w:bottom w:val="single" w:color="auto" w:sz="4" w:space="0"/>
                    <w:right w:val="single" w:color="auto" w:sz="4" w:space="0"/>
                  </w:tcBorders>
                  <w:noWrap w:val="0"/>
                  <w:vAlign w:val="center"/>
                </w:tcPr>
                <w:p w14:paraId="2B583CA1">
                  <w:pPr>
                    <w:widowControl/>
                    <w:jc w:val="right"/>
                    <w:rPr>
                      <w:rFonts w:eastAsia="黑体"/>
                      <w:kern w:val="0"/>
                      <w:sz w:val="20"/>
                    </w:rPr>
                  </w:pPr>
                  <w:r>
                    <w:rPr>
                      <w:rFonts w:hint="eastAsia" w:eastAsia="黑体"/>
                      <w:kern w:val="0"/>
                      <w:sz w:val="20"/>
                      <w:lang w:val="en-US" w:eastAsia="zh-CN"/>
                    </w:rPr>
                    <w:t>84.13</w:t>
                  </w:r>
                  <w:r>
                    <w:rPr>
                      <w:rFonts w:eastAsia="黑体"/>
                      <w:kern w:val="0"/>
                      <w:sz w:val="20"/>
                    </w:rPr>
                    <w:t>　</w:t>
                  </w:r>
                </w:p>
              </w:tc>
              <w:tc>
                <w:tcPr>
                  <w:tcW w:w="1126" w:type="dxa"/>
                  <w:tcBorders>
                    <w:top w:val="single" w:color="auto" w:sz="4" w:space="0"/>
                    <w:left w:val="single" w:color="auto" w:sz="4" w:space="0"/>
                    <w:bottom w:val="single" w:color="auto" w:sz="4" w:space="0"/>
                    <w:right w:val="single" w:color="auto" w:sz="4" w:space="0"/>
                  </w:tcBorders>
                  <w:noWrap w:val="0"/>
                  <w:vAlign w:val="center"/>
                </w:tcPr>
                <w:p w14:paraId="4FE9C1C7">
                  <w:pPr>
                    <w:widowControl/>
                    <w:jc w:val="right"/>
                    <w:rPr>
                      <w:rFonts w:hint="default" w:eastAsia="黑体"/>
                      <w:kern w:val="0"/>
                      <w:sz w:val="20"/>
                      <w:lang w:val="en-US" w:eastAsia="zh-CN"/>
                    </w:rPr>
                  </w:pPr>
                  <w:r>
                    <w:rPr>
                      <w:rFonts w:hint="eastAsia" w:eastAsia="黑体"/>
                      <w:kern w:val="0"/>
                      <w:sz w:val="20"/>
                      <w:lang w:val="en-US" w:eastAsia="zh-CN"/>
                    </w:rPr>
                    <w:t>84.13</w:t>
                  </w:r>
                </w:p>
              </w:tc>
              <w:tc>
                <w:tcPr>
                  <w:tcW w:w="1126" w:type="dxa"/>
                  <w:tcBorders>
                    <w:top w:val="single" w:color="auto" w:sz="4" w:space="0"/>
                    <w:left w:val="single" w:color="auto" w:sz="4" w:space="0"/>
                    <w:bottom w:val="single" w:color="auto" w:sz="4" w:space="0"/>
                    <w:right w:val="single" w:color="auto" w:sz="4" w:space="0"/>
                  </w:tcBorders>
                  <w:noWrap w:val="0"/>
                  <w:vAlign w:val="center"/>
                </w:tcPr>
                <w:p w14:paraId="273D0DDF">
                  <w:pPr>
                    <w:widowControl/>
                    <w:jc w:val="right"/>
                    <w:rPr>
                      <w:rFonts w:hint="default" w:eastAsia="黑体"/>
                      <w:kern w:val="0"/>
                      <w:sz w:val="20"/>
                      <w:lang w:val="en-US" w:eastAsia="zh-CN"/>
                    </w:rPr>
                  </w:pPr>
                  <w:r>
                    <w:rPr>
                      <w:rFonts w:hint="eastAsia" w:eastAsia="黑体"/>
                      <w:kern w:val="0"/>
                      <w:sz w:val="20"/>
                      <w:lang w:val="en-US" w:eastAsia="zh-CN"/>
                    </w:rPr>
                    <w:t>0.00</w:t>
                  </w:r>
                </w:p>
              </w:tc>
              <w:tc>
                <w:tcPr>
                  <w:tcW w:w="1374" w:type="dxa"/>
                  <w:tcBorders>
                    <w:top w:val="single" w:color="auto" w:sz="4" w:space="0"/>
                    <w:left w:val="single" w:color="auto" w:sz="4" w:space="0"/>
                    <w:bottom w:val="single" w:color="auto" w:sz="4" w:space="0"/>
                    <w:right w:val="single" w:color="auto" w:sz="4" w:space="0"/>
                  </w:tcBorders>
                  <w:noWrap w:val="0"/>
                  <w:vAlign w:val="center"/>
                </w:tcPr>
                <w:p w14:paraId="527E6C95">
                  <w:pPr>
                    <w:widowControl/>
                    <w:jc w:val="center"/>
                    <w:rPr>
                      <w:rFonts w:eastAsia="黑体"/>
                      <w:b/>
                      <w:bCs/>
                      <w:kern w:val="0"/>
                      <w:sz w:val="20"/>
                    </w:rPr>
                  </w:pPr>
                  <w:r>
                    <w:rPr>
                      <w:rFonts w:eastAsia="黑体"/>
                      <w:b/>
                      <w:bCs/>
                      <w:kern w:val="0"/>
                      <w:sz w:val="20"/>
                    </w:rPr>
                    <w:t>支出总计</w:t>
                  </w:r>
                </w:p>
              </w:tc>
              <w:tc>
                <w:tcPr>
                  <w:tcW w:w="1148" w:type="dxa"/>
                  <w:tcBorders>
                    <w:top w:val="single" w:color="auto" w:sz="4" w:space="0"/>
                    <w:left w:val="single" w:color="auto" w:sz="4" w:space="0"/>
                    <w:bottom w:val="single" w:color="auto" w:sz="4" w:space="0"/>
                    <w:right w:val="single" w:color="auto" w:sz="4" w:space="0"/>
                  </w:tcBorders>
                  <w:noWrap w:val="0"/>
                  <w:vAlign w:val="center"/>
                </w:tcPr>
                <w:p w14:paraId="5B74AA5D">
                  <w:pPr>
                    <w:widowControl/>
                    <w:jc w:val="right"/>
                    <w:rPr>
                      <w:rFonts w:eastAsia="宋体"/>
                      <w:kern w:val="0"/>
                      <w:sz w:val="20"/>
                    </w:rPr>
                  </w:pPr>
                  <w:r>
                    <w:rPr>
                      <w:rFonts w:hint="eastAsia" w:eastAsia="宋体"/>
                      <w:kern w:val="0"/>
                      <w:sz w:val="20"/>
                      <w:lang w:val="en-US" w:eastAsia="zh-CN"/>
                    </w:rPr>
                    <w:t>84.13</w:t>
                  </w:r>
                  <w:r>
                    <w:rPr>
                      <w:rFonts w:eastAsia="宋体"/>
                      <w:kern w:val="0"/>
                      <w:sz w:val="20"/>
                    </w:rPr>
                    <w:t>　</w:t>
                  </w:r>
                </w:p>
              </w:tc>
              <w:tc>
                <w:tcPr>
                  <w:tcW w:w="1148" w:type="dxa"/>
                  <w:tcBorders>
                    <w:top w:val="single" w:color="auto" w:sz="4" w:space="0"/>
                    <w:left w:val="single" w:color="auto" w:sz="4" w:space="0"/>
                    <w:bottom w:val="single" w:color="auto" w:sz="4" w:space="0"/>
                    <w:right w:val="single" w:color="auto" w:sz="4" w:space="0"/>
                  </w:tcBorders>
                  <w:noWrap w:val="0"/>
                  <w:vAlign w:val="center"/>
                </w:tcPr>
                <w:p w14:paraId="0CA2E961">
                  <w:pPr>
                    <w:widowControl/>
                    <w:jc w:val="right"/>
                    <w:rPr>
                      <w:rFonts w:hint="default" w:eastAsia="宋体"/>
                      <w:kern w:val="0"/>
                      <w:sz w:val="20"/>
                      <w:lang w:val="en-US" w:eastAsia="zh-CN"/>
                    </w:rPr>
                  </w:pPr>
                  <w:r>
                    <w:rPr>
                      <w:rFonts w:hint="eastAsia" w:eastAsia="宋体"/>
                      <w:kern w:val="0"/>
                      <w:sz w:val="20"/>
                      <w:lang w:val="en-US" w:eastAsia="zh-CN"/>
                    </w:rPr>
                    <w:t>84.13</w:t>
                  </w:r>
                </w:p>
              </w:tc>
              <w:tc>
                <w:tcPr>
                  <w:tcW w:w="1150" w:type="dxa"/>
                  <w:tcBorders>
                    <w:top w:val="single" w:color="auto" w:sz="4" w:space="0"/>
                    <w:left w:val="single" w:color="auto" w:sz="4" w:space="0"/>
                    <w:bottom w:val="single" w:color="auto" w:sz="4" w:space="0"/>
                    <w:right w:val="single" w:color="auto" w:sz="4" w:space="0"/>
                  </w:tcBorders>
                  <w:noWrap w:val="0"/>
                  <w:vAlign w:val="center"/>
                </w:tcPr>
                <w:p w14:paraId="2273EC9D">
                  <w:pPr>
                    <w:widowControl/>
                    <w:jc w:val="right"/>
                    <w:rPr>
                      <w:rFonts w:hint="default" w:eastAsia="宋体"/>
                      <w:kern w:val="0"/>
                      <w:sz w:val="20"/>
                      <w:lang w:val="en-US" w:eastAsia="zh-CN"/>
                    </w:rPr>
                  </w:pPr>
                  <w:r>
                    <w:rPr>
                      <w:rFonts w:hint="eastAsia" w:eastAsia="宋体"/>
                      <w:kern w:val="0"/>
                      <w:sz w:val="20"/>
                      <w:lang w:val="en-US" w:eastAsia="zh-CN"/>
                    </w:rPr>
                    <w:t>0.00</w:t>
                  </w:r>
                </w:p>
              </w:tc>
            </w:tr>
          </w:tbl>
          <w:p w14:paraId="33A56A9E">
            <w:pPr>
              <w:widowControl/>
              <w:rPr>
                <w:rFonts w:eastAsia="方正小标宋简体"/>
                <w:kern w:val="0"/>
                <w:sz w:val="44"/>
                <w:szCs w:val="44"/>
              </w:rPr>
            </w:pPr>
          </w:p>
        </w:tc>
      </w:tr>
    </w:tbl>
    <w:p w14:paraId="12C023DC">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14:paraId="58C70375">
        <w:tblPrEx>
          <w:tblCellMar>
            <w:top w:w="0" w:type="dxa"/>
            <w:left w:w="108" w:type="dxa"/>
            <w:bottom w:w="0" w:type="dxa"/>
            <w:right w:w="108" w:type="dxa"/>
          </w:tblCellMar>
        </w:tblPrEx>
        <w:trPr>
          <w:trHeight w:val="8301" w:hRule="atLeast"/>
          <w:jc w:val="center"/>
        </w:trPr>
        <w:tc>
          <w:tcPr>
            <w:tcW w:w="10405" w:type="dxa"/>
            <w:tcBorders>
              <w:top w:val="nil"/>
              <w:left w:val="nil"/>
              <w:bottom w:val="nil"/>
              <w:right w:val="nil"/>
            </w:tcBorders>
            <w:noWrap w:val="0"/>
            <w:vAlign w:val="bottom"/>
          </w:tcPr>
          <w:p w14:paraId="239134C9">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14:paraId="6F1E1405">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14:paraId="540FD8E7">
                  <w:pPr>
                    <w:widowControl/>
                    <w:jc w:val="center"/>
                    <w:rPr>
                      <w:rFonts w:eastAsia="华文细黑"/>
                      <w:color w:val="000000"/>
                      <w:kern w:val="0"/>
                      <w:sz w:val="20"/>
                    </w:rPr>
                  </w:pPr>
                  <w:r>
                    <w:rPr>
                      <w:rFonts w:eastAsia="方正小标宋简体"/>
                      <w:kern w:val="0"/>
                      <w:sz w:val="44"/>
                      <w:szCs w:val="44"/>
                    </w:rPr>
                    <w:t>一般公共预算</w:t>
                  </w:r>
                  <w:r>
                    <w:rPr>
                      <w:rFonts w:hint="eastAsia"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6C4E148C">
                  <w:pPr>
                    <w:widowControl/>
                    <w:jc w:val="right"/>
                    <w:rPr>
                      <w:rFonts w:eastAsia="华文细黑"/>
                      <w:color w:val="000000"/>
                      <w:kern w:val="0"/>
                      <w:sz w:val="20"/>
                    </w:rPr>
                  </w:pPr>
                  <w:r>
                    <w:rPr>
                      <w:rFonts w:eastAsia="华文细黑"/>
                      <w:color w:val="000000"/>
                      <w:kern w:val="0"/>
                      <w:sz w:val="20"/>
                    </w:rPr>
                    <w:t>单位：万元</w:t>
                  </w:r>
                </w:p>
              </w:tc>
            </w:tr>
            <w:tr w14:paraId="3AC9FDF5">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14:paraId="710810E6">
                  <w:pPr>
                    <w:autoSpaceDN w:val="0"/>
                    <w:jc w:val="center"/>
                    <w:textAlignment w:val="center"/>
                    <w:rPr>
                      <w:rFonts w:eastAsia="宋体"/>
                      <w:color w:val="000000"/>
                      <w:sz w:val="20"/>
                    </w:rPr>
                  </w:pPr>
                  <w:r>
                    <w:rPr>
                      <w:rFonts w:eastAsia="宋体"/>
                      <w:color w:val="000000"/>
                      <w:sz w:val="20"/>
                    </w:rPr>
                    <w:t>功能分类</w:t>
                  </w:r>
                </w:p>
                <w:p w14:paraId="4DCF4771">
                  <w:pPr>
                    <w:widowControl/>
                    <w:jc w:val="center"/>
                    <w:rPr>
                      <w:rFonts w:eastAsia="华文细黑"/>
                      <w:color w:val="000000"/>
                      <w:kern w:val="0"/>
                      <w:sz w:val="20"/>
                    </w:rPr>
                  </w:pPr>
                  <w:r>
                    <w:rPr>
                      <w:rFonts w:eastAsia="宋体"/>
                      <w:color w:val="00000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14:paraId="132890A8">
                  <w:pPr>
                    <w:widowControl/>
                    <w:jc w:val="center"/>
                    <w:rPr>
                      <w:rFonts w:eastAsia="华文细黑"/>
                      <w:color w:val="000000"/>
                      <w:kern w:val="0"/>
                      <w:sz w:val="20"/>
                    </w:rPr>
                  </w:pPr>
                  <w:r>
                    <w:rPr>
                      <w:rFonts w:eastAsia="华文细黑"/>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767FD944">
                  <w:pPr>
                    <w:widowControl/>
                    <w:jc w:val="center"/>
                    <w:rPr>
                      <w:rFonts w:eastAsia="华文细黑"/>
                      <w:color w:val="000000"/>
                      <w:kern w:val="0"/>
                      <w:sz w:val="20"/>
                    </w:rPr>
                  </w:pPr>
                  <w:r>
                    <w:rPr>
                      <w:rFonts w:eastAsia="华文细黑"/>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14:paraId="4E83FEC6">
                  <w:pPr>
                    <w:widowControl/>
                    <w:jc w:val="center"/>
                    <w:rPr>
                      <w:rFonts w:eastAsia="华文细黑"/>
                      <w:color w:val="000000"/>
                      <w:kern w:val="0"/>
                      <w:sz w:val="20"/>
                    </w:rPr>
                  </w:pPr>
                  <w:r>
                    <w:rPr>
                      <w:rFonts w:eastAsia="华文细黑"/>
                      <w:color w:val="000000"/>
                      <w:kern w:val="0"/>
                      <w:sz w:val="20"/>
                    </w:rPr>
                    <w:t>项目                                                               支出</w:t>
                  </w:r>
                </w:p>
              </w:tc>
            </w:tr>
            <w:tr w14:paraId="22952838">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14:paraId="275535F5">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14:paraId="54BD1C3B">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761849B4">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C8E98E">
                  <w:pPr>
                    <w:widowControl/>
                    <w:jc w:val="left"/>
                    <w:rPr>
                      <w:rFonts w:eastAsia="华文细黑"/>
                      <w:color w:val="000000"/>
                      <w:kern w:val="0"/>
                      <w:sz w:val="20"/>
                    </w:rPr>
                  </w:pPr>
                </w:p>
              </w:tc>
            </w:tr>
            <w:tr w14:paraId="79DD60BB">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14:paraId="438650FB">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14:paraId="6E992803">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765DA80E">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2C1E71F6">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1F02BC51">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F0C704">
                  <w:pPr>
                    <w:widowControl/>
                    <w:jc w:val="left"/>
                    <w:rPr>
                      <w:rFonts w:eastAsia="华文细黑"/>
                      <w:color w:val="000000"/>
                      <w:kern w:val="0"/>
                      <w:sz w:val="20"/>
                    </w:rPr>
                  </w:pPr>
                </w:p>
              </w:tc>
            </w:tr>
            <w:tr w14:paraId="17E560F4">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62C6D9EB">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3D4AA8D">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65.54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28B9B15">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65.54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57FE914">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59F29FA">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D083DC4">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r>
            <w:tr w14:paraId="4115D85D">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5DE8491A">
                  <w:pPr>
                    <w:widowControl/>
                    <w:jc w:val="left"/>
                    <w:rPr>
                      <w:rFonts w:hint="default" w:eastAsia="宋体"/>
                      <w:color w:val="000000"/>
                      <w:kern w:val="0"/>
                      <w:sz w:val="20"/>
                      <w:lang w:val="en-US" w:eastAsia="zh-CN"/>
                    </w:rPr>
                  </w:pPr>
                  <w:r>
                    <w:rPr>
                      <w:rFonts w:eastAsia="宋体"/>
                      <w:color w:val="000000"/>
                      <w:kern w:val="0"/>
                      <w:sz w:val="20"/>
                    </w:rPr>
                    <w:t xml:space="preserve">    </w:t>
                  </w:r>
                  <w:r>
                    <w:rPr>
                      <w:rFonts w:hint="eastAsia" w:eastAsia="宋体"/>
                      <w:color w:val="000000"/>
                      <w:kern w:val="0"/>
                      <w:sz w:val="20"/>
                      <w:lang w:val="en-US" w:eastAsia="zh-CN"/>
                    </w:rPr>
                    <w:t>政府办公厅（室）</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D350B33">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65.54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7442BA6">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65.54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E831191">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54.26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A069D56">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4BDF70E">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r>
            <w:tr w14:paraId="23C0D4F8">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42790DAB">
                  <w:pPr>
                    <w:widowControl/>
                    <w:jc w:val="left"/>
                    <w:rPr>
                      <w:rFonts w:eastAsia="宋体"/>
                      <w:color w:val="000000"/>
                      <w:kern w:val="0"/>
                      <w:sz w:val="20"/>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C4644B3">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65.54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8A26BB9">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65.54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728618D">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54.26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829DDD2">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D82D677">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r>
            <w:tr w14:paraId="2C3D165C">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0334879D">
                  <w:pPr>
                    <w:widowControl/>
                    <w:jc w:val="left"/>
                    <w:rPr>
                      <w:rFonts w:eastAsia="宋体"/>
                      <w:color w:val="000000"/>
                      <w:kern w:val="0"/>
                      <w:sz w:val="20"/>
                    </w:rPr>
                  </w:pPr>
                  <w:r>
                    <w:rPr>
                      <w:rFonts w:eastAsia="宋体"/>
                      <w:color w:val="000000"/>
                      <w:kern w:val="0"/>
                      <w:sz w:val="20"/>
                    </w:rPr>
                    <w:t>二</w:t>
                  </w:r>
                  <w:r>
                    <w:rPr>
                      <w:rFonts w:hint="eastAsia" w:eastAsia="宋体"/>
                      <w:color w:val="000000"/>
                      <w:kern w:val="0"/>
                      <w:sz w:val="20"/>
                      <w:lang w:eastAsia="zh-CN"/>
                    </w:rPr>
                    <w:t>、</w:t>
                  </w:r>
                  <w:r>
                    <w:rPr>
                      <w:rFonts w:hint="eastAsia" w:eastAsia="宋体"/>
                      <w:color w:val="000000"/>
                      <w:kern w:val="0"/>
                      <w:sz w:val="20"/>
                      <w:lang w:val="en-US"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4CBF15A">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A9F1DDB">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8CE28F9">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DFFDB45">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0CD1074">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r>
            <w:tr w14:paraId="078988D3">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42885637">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35F3C22">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13FC120">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0883CC8">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ED5628F">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DD833EC">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r>
            <w:tr w14:paraId="180FFCE5">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35C28854">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val="en-US" w:eastAsia="zh-CN"/>
                    </w:rPr>
                    <w:t xml:space="preserve">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396D2EE">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5D983F3">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F224045">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62249F7">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0272A0E">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r>
            <w:tr w14:paraId="1CA1A72D">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71CE55AF">
                  <w:pPr>
                    <w:widowControl/>
                    <w:jc w:val="left"/>
                    <w:rPr>
                      <w:rFonts w:eastAsia="宋体"/>
                      <w:color w:val="000000"/>
                      <w:kern w:val="0"/>
                      <w:sz w:val="20"/>
                    </w:rPr>
                  </w:pPr>
                  <w:r>
                    <w:rPr>
                      <w:rFonts w:hint="eastAsia" w:eastAsia="宋体"/>
                      <w:color w:val="000000"/>
                      <w:kern w:val="0"/>
                      <w:sz w:val="20"/>
                      <w:lang w:val="en-US"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2CA4199">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F44002A">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D206F33">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EB146C5">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EB57200">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r>
            <w:tr w14:paraId="537ABCC4">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37AF9212">
                  <w:pPr>
                    <w:widowControl/>
                    <w:jc w:val="center"/>
                    <w:rPr>
                      <w:rFonts w:eastAsia="宋体"/>
                      <w:color w:val="000000"/>
                      <w:kern w:val="0"/>
                      <w:sz w:val="20"/>
                    </w:rPr>
                  </w:pPr>
                  <w:r>
                    <w:rPr>
                      <w:rFonts w:hint="eastAsia" w:eastAsia="宋体"/>
                      <w:color w:val="000000"/>
                      <w:kern w:val="0"/>
                      <w:sz w:val="20"/>
                      <w:lang w:val="en-US"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5D8723B">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F6C7453">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3739711">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27378FC">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6D51C8A">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r>
            <w:tr w14:paraId="43E3C7E9">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17656524">
                  <w:pPr>
                    <w:widowControl/>
                    <w:jc w:val="center"/>
                    <w:rPr>
                      <w:rFonts w:eastAsia="华文细黑"/>
                      <w:color w:val="000000"/>
                      <w:kern w:val="0"/>
                      <w:sz w:val="20"/>
                    </w:rPr>
                  </w:pPr>
                  <w:r>
                    <w:rPr>
                      <w:rFonts w:hint="eastAsia" w:ascii="宋体" w:hAnsi="宋体" w:eastAsia="宋体" w:cs="宋体"/>
                      <w:color w:val="000000"/>
                      <w:kern w:val="0"/>
                      <w:sz w:val="20"/>
                      <w:lang w:val="en-US" w:eastAsia="zh-CN"/>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00630BA">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3F3B335">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4101C18">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ECF3B9E">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B3204EE">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r>
            <w:tr w14:paraId="6E529D42">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604C5850">
                  <w:pPr>
                    <w:widowControl/>
                    <w:jc w:val="center"/>
                    <w:rPr>
                      <w:rFonts w:eastAsia="华文细黑"/>
                      <w:color w:val="000000"/>
                      <w:kern w:val="0"/>
                      <w:sz w:val="20"/>
                    </w:rPr>
                  </w:pPr>
                  <w:r>
                    <w:rPr>
                      <w:rFonts w:hint="eastAsia" w:ascii="宋体" w:hAnsi="宋体" w:eastAsia="宋体" w:cs="宋体"/>
                      <w:color w:val="000000"/>
                      <w:kern w:val="0"/>
                      <w:sz w:val="20"/>
                      <w:lang w:val="en-US"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D8092B3">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BD510E3">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3D51F66">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39483D7">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1E950EF">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r>
            <w:tr w14:paraId="42CA897F">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2E6B4D32">
                  <w:pPr>
                    <w:widowControl/>
                    <w:jc w:val="both"/>
                    <w:rPr>
                      <w:rFonts w:eastAsia="华文细黑"/>
                      <w:color w:val="000000"/>
                      <w:kern w:val="0"/>
                      <w:sz w:val="20"/>
                    </w:rPr>
                  </w:pPr>
                  <w:r>
                    <w:rPr>
                      <w:rFonts w:hint="eastAsia" w:ascii="宋体" w:hAnsi="宋体" w:eastAsia="宋体" w:cs="宋体"/>
                      <w:color w:val="000000"/>
                      <w:kern w:val="0"/>
                      <w:sz w:val="20"/>
                      <w:lang w:val="en-US"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DBAA36E">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22CAB91">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0122017">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4071AAA">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1D6236E">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r>
            <w:tr w14:paraId="607AA622">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1350C62B">
                  <w:pPr>
                    <w:widowControl/>
                    <w:jc w:val="center"/>
                    <w:rPr>
                      <w:rFonts w:eastAsia="华文细黑"/>
                      <w:color w:val="000000"/>
                      <w:kern w:val="0"/>
                      <w:sz w:val="20"/>
                    </w:rPr>
                  </w:pPr>
                  <w:r>
                    <w:rPr>
                      <w:rFonts w:hint="eastAsia" w:ascii="宋体" w:hAnsi="宋体" w:eastAsia="宋体" w:cs="宋体"/>
                      <w:color w:val="000000"/>
                      <w:kern w:val="0"/>
                      <w:sz w:val="20"/>
                      <w:lang w:val="en-US"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2DFA7B3">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3445C98">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AA63815">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53A1C57">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9E94BA1">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r>
            <w:tr w14:paraId="3FE9EC0E">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489154DA">
                  <w:pPr>
                    <w:widowControl/>
                    <w:jc w:val="center"/>
                    <w:rPr>
                      <w:rFonts w:eastAsia="华文细黑"/>
                      <w:color w:val="000000"/>
                      <w:kern w:val="0"/>
                      <w:sz w:val="20"/>
                    </w:rPr>
                  </w:pPr>
                  <w:r>
                    <w:rPr>
                      <w:rFonts w:hint="eastAsia" w:ascii="宋体" w:hAnsi="宋体" w:eastAsia="宋体" w:cs="宋体"/>
                      <w:color w:val="000000"/>
                      <w:kern w:val="0"/>
                      <w:sz w:val="20"/>
                      <w:lang w:val="en-US"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6ED0142">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BCB6777">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9BA4AFD">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75418AC">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716DF9E">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0.00</w:t>
                  </w:r>
                </w:p>
              </w:tc>
            </w:tr>
            <w:tr w14:paraId="5A352009">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143E5F85">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CA3C4A3">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84.13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2F7343B">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84.13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CF1FA67">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C60DDD1">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0957B86">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r>
          </w:tbl>
          <w:p w14:paraId="0E67F466">
            <w:pPr>
              <w:widowControl/>
              <w:jc w:val="center"/>
              <w:rPr>
                <w:rFonts w:eastAsia="方正小标宋简体"/>
                <w:kern w:val="0"/>
                <w:sz w:val="44"/>
                <w:szCs w:val="44"/>
              </w:rPr>
            </w:pPr>
          </w:p>
        </w:tc>
      </w:tr>
    </w:tbl>
    <w:p w14:paraId="6A3884AC">
      <w:pPr>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14:paraId="36DEE239">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14:paraId="05CF50F7">
            <w:pPr>
              <w:widowControl/>
              <w:jc w:val="center"/>
              <w:rPr>
                <w:rFonts w:eastAsia="方正小标宋简体"/>
                <w:kern w:val="0"/>
                <w:sz w:val="44"/>
                <w:szCs w:val="44"/>
              </w:rPr>
            </w:pPr>
          </w:p>
          <w:p w14:paraId="733002B9">
            <w:pPr>
              <w:widowControl/>
              <w:jc w:val="center"/>
              <w:rPr>
                <w:rFonts w:eastAsia="方正小标宋简体"/>
                <w:kern w:val="0"/>
                <w:sz w:val="44"/>
                <w:szCs w:val="44"/>
              </w:rPr>
            </w:pPr>
            <w:r>
              <w:rPr>
                <w:rFonts w:eastAsia="方正小标宋简体"/>
                <w:kern w:val="0"/>
                <w:sz w:val="44"/>
                <w:szCs w:val="44"/>
              </w:rPr>
              <w:t>一般公共预算</w:t>
            </w:r>
            <w:r>
              <w:rPr>
                <w:rFonts w:hint="eastAsia" w:eastAsia="方正小标宋简体"/>
                <w:kern w:val="0"/>
                <w:sz w:val="44"/>
                <w:szCs w:val="44"/>
              </w:rPr>
              <w:t>基本</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tc>
      </w:tr>
      <w:tr w14:paraId="2C06C03E">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14:paraId="0813F285">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14:paraId="1BC61F59">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bottom"/>
          </w:tcPr>
          <w:p w14:paraId="38AC19D9">
            <w:pPr>
              <w:widowControl/>
              <w:jc w:val="right"/>
              <w:rPr>
                <w:rFonts w:eastAsia="华文细黑"/>
                <w:kern w:val="0"/>
                <w:sz w:val="20"/>
              </w:rPr>
            </w:pPr>
            <w:r>
              <w:rPr>
                <w:rFonts w:hAnsi="华文细黑" w:eastAsia="华文细黑"/>
                <w:kern w:val="0"/>
                <w:sz w:val="20"/>
              </w:rPr>
              <w:t>　</w:t>
            </w:r>
            <w:r>
              <w:rPr>
                <w:rFonts w:hint="eastAsia" w:hAnsi="华文细黑" w:eastAsia="华文细黑"/>
                <w:kern w:val="0"/>
                <w:sz w:val="20"/>
              </w:rPr>
              <w:t>单位：万元</w:t>
            </w:r>
          </w:p>
        </w:tc>
      </w:tr>
      <w:tr w14:paraId="476A0E87">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14:paraId="188F0B38">
            <w:pPr>
              <w:widowControl/>
              <w:jc w:val="center"/>
              <w:rPr>
                <w:rFonts w:hAnsi="华文细黑" w:eastAsia="华文细黑"/>
                <w:kern w:val="0"/>
                <w:sz w:val="20"/>
              </w:rPr>
            </w:pPr>
            <w:r>
              <w:rPr>
                <w:rFonts w:hint="eastAsia" w:hAnsi="华文细黑" w:eastAsia="华文细黑"/>
                <w:kern w:val="0"/>
                <w:sz w:val="20"/>
                <w:lang w:eastAsia="zh-CN"/>
              </w:rPr>
              <w:t>部门预算支出</w:t>
            </w:r>
            <w:r>
              <w:rPr>
                <w:rFonts w:hAnsi="华文细黑" w:eastAsia="华文细黑"/>
                <w:kern w:val="0"/>
                <w:sz w:val="20"/>
              </w:rPr>
              <w:t>经济分类科目</w:t>
            </w:r>
          </w:p>
        </w:tc>
        <w:tc>
          <w:tcPr>
            <w:tcW w:w="2220" w:type="dxa"/>
            <w:tcBorders>
              <w:top w:val="single" w:color="auto" w:sz="4" w:space="0"/>
              <w:left w:val="single" w:color="auto" w:sz="4" w:space="0"/>
              <w:right w:val="single" w:color="auto" w:sz="4" w:space="0"/>
            </w:tcBorders>
            <w:noWrap w:val="0"/>
            <w:vAlign w:val="center"/>
          </w:tcPr>
          <w:p w14:paraId="14345729">
            <w:pPr>
              <w:widowControl/>
              <w:jc w:val="center"/>
              <w:rPr>
                <w:rFonts w:eastAsia="华文细黑"/>
                <w:kern w:val="0"/>
                <w:sz w:val="20"/>
              </w:rPr>
            </w:pPr>
            <w:r>
              <w:rPr>
                <w:rFonts w:eastAsia="华文细黑"/>
                <w:color w:val="000000"/>
                <w:kern w:val="0"/>
                <w:sz w:val="20"/>
              </w:rPr>
              <w:t>合计</w:t>
            </w:r>
          </w:p>
        </w:tc>
        <w:tc>
          <w:tcPr>
            <w:tcW w:w="1704" w:type="dxa"/>
            <w:tcBorders>
              <w:top w:val="single" w:color="auto" w:sz="4" w:space="0"/>
              <w:left w:val="single" w:color="auto" w:sz="4" w:space="0"/>
              <w:right w:val="single" w:color="auto" w:sz="4" w:space="0"/>
            </w:tcBorders>
            <w:noWrap w:val="0"/>
            <w:vAlign w:val="center"/>
          </w:tcPr>
          <w:p w14:paraId="4AC4FF55">
            <w:pPr>
              <w:widowControl/>
              <w:jc w:val="center"/>
            </w:pPr>
            <w:r>
              <w:rPr>
                <w:rFonts w:eastAsia="华文细黑"/>
                <w:color w:val="000000"/>
                <w:kern w:val="0"/>
                <w:sz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6FC435E2">
            <w:pPr>
              <w:widowControl/>
              <w:jc w:val="center"/>
            </w:pPr>
            <w:r>
              <w:rPr>
                <w:rFonts w:eastAsia="华文细黑"/>
                <w:color w:val="000000"/>
                <w:kern w:val="0"/>
                <w:sz w:val="20"/>
              </w:rPr>
              <w:t>公用经费</w:t>
            </w:r>
          </w:p>
        </w:tc>
      </w:tr>
      <w:tr w14:paraId="057F30D6">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FF4B844">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040E7617">
            <w:pPr>
              <w:widowControl/>
              <w:jc w:val="center"/>
              <w:rPr>
                <w:rFonts w:hint="default" w:eastAsia="宋体"/>
                <w:kern w:val="0"/>
                <w:sz w:val="20"/>
                <w:lang w:val="en-US" w:eastAsia="zh-CN"/>
              </w:rPr>
            </w:pPr>
            <w:r>
              <w:rPr>
                <w:rFonts w:hint="eastAsia" w:eastAsia="宋体"/>
                <w:kern w:val="0"/>
                <w:sz w:val="20"/>
                <w:lang w:val="en-US" w:eastAsia="zh-CN"/>
              </w:rPr>
              <w:t>72.27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5B5CE755">
            <w:pPr>
              <w:widowControl/>
              <w:jc w:val="center"/>
              <w:rPr>
                <w:rFonts w:hint="default" w:eastAsia="仿宋_GB2312"/>
                <w:lang w:val="en-US" w:eastAsia="zh-CN"/>
              </w:rPr>
            </w:pPr>
            <w:r>
              <w:rPr>
                <w:rFonts w:hint="eastAsia"/>
                <w:sz w:val="20"/>
                <w:szCs w:val="20"/>
                <w:lang w:val="en-US" w:eastAsia="zh-CN"/>
              </w:rPr>
              <w:t>72.27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63158EBE">
            <w:pPr>
              <w:widowControl/>
              <w:jc w:val="center"/>
              <w:rPr>
                <w:rFonts w:hint="default" w:eastAsia="仿宋_GB2312"/>
                <w:lang w:val="en-US" w:eastAsia="zh-CN"/>
              </w:rPr>
            </w:pPr>
            <w:r>
              <w:rPr>
                <w:rFonts w:hint="eastAsia"/>
                <w:sz w:val="20"/>
                <w:szCs w:val="20"/>
                <w:lang w:val="en-US" w:eastAsia="zh-CN"/>
              </w:rPr>
              <w:t>0.00</w:t>
            </w:r>
          </w:p>
        </w:tc>
      </w:tr>
      <w:tr w14:paraId="083080A5">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65A19B7">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3BAE8298">
            <w:pPr>
              <w:widowControl/>
              <w:jc w:val="right"/>
              <w:rPr>
                <w:rFonts w:hint="default" w:eastAsia="宋体"/>
                <w:kern w:val="0"/>
                <w:sz w:val="20"/>
                <w:lang w:val="en-US" w:eastAsia="zh-CN"/>
              </w:rPr>
            </w:pPr>
            <w:r>
              <w:rPr>
                <w:rFonts w:hint="eastAsia" w:eastAsia="宋体"/>
                <w:kern w:val="0"/>
                <w:sz w:val="20"/>
                <w:lang w:val="en-US" w:eastAsia="zh-CN"/>
              </w:rPr>
              <w:t>26.63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00DB17FF">
            <w:pPr>
              <w:widowControl/>
              <w:jc w:val="right"/>
              <w:rPr>
                <w:rFonts w:hint="default" w:eastAsia="仿宋_GB2312"/>
                <w:lang w:val="en-US" w:eastAsia="zh-CN"/>
              </w:rPr>
            </w:pPr>
            <w:r>
              <w:rPr>
                <w:rFonts w:hint="eastAsia"/>
                <w:sz w:val="20"/>
                <w:szCs w:val="20"/>
                <w:lang w:val="en-US" w:eastAsia="zh-CN"/>
              </w:rPr>
              <w:t>26.63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2D8C7848">
            <w:pPr>
              <w:widowControl/>
              <w:jc w:val="right"/>
              <w:rPr>
                <w:rFonts w:hint="default" w:eastAsia="仿宋_GB2312"/>
                <w:lang w:val="en-US" w:eastAsia="zh-CN"/>
              </w:rPr>
            </w:pPr>
            <w:r>
              <w:rPr>
                <w:rFonts w:hint="eastAsia"/>
                <w:sz w:val="20"/>
                <w:szCs w:val="20"/>
                <w:lang w:val="en-US" w:eastAsia="zh-CN"/>
              </w:rPr>
              <w:t>0.00</w:t>
            </w:r>
          </w:p>
        </w:tc>
      </w:tr>
      <w:tr w14:paraId="23358CDC">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EA6E9CD">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42D2EEFD">
            <w:pPr>
              <w:widowControl/>
              <w:jc w:val="right"/>
              <w:rPr>
                <w:rFonts w:hint="default" w:eastAsia="宋体"/>
                <w:kern w:val="0"/>
                <w:sz w:val="20"/>
                <w:lang w:val="en-US" w:eastAsia="zh-CN"/>
              </w:rPr>
            </w:pPr>
            <w:r>
              <w:rPr>
                <w:rFonts w:hint="eastAsia" w:eastAsia="宋体"/>
                <w:kern w:val="0"/>
                <w:sz w:val="20"/>
                <w:lang w:val="en-US" w:eastAsia="zh-CN"/>
              </w:rPr>
              <w:t>18.50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562D00D2">
            <w:pPr>
              <w:widowControl/>
              <w:jc w:val="right"/>
              <w:rPr>
                <w:rFonts w:hint="default" w:eastAsia="仿宋_GB2312"/>
                <w:lang w:val="en-US" w:eastAsia="zh-CN"/>
              </w:rPr>
            </w:pPr>
            <w:r>
              <w:rPr>
                <w:rFonts w:hint="eastAsia"/>
                <w:sz w:val="20"/>
                <w:szCs w:val="20"/>
                <w:lang w:val="en-US" w:eastAsia="zh-CN"/>
              </w:rPr>
              <w:t>18.50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6B5F8C19">
            <w:pPr>
              <w:widowControl/>
              <w:jc w:val="right"/>
              <w:rPr>
                <w:rFonts w:hint="default" w:eastAsia="仿宋_GB2312"/>
                <w:lang w:val="en-US" w:eastAsia="zh-CN"/>
              </w:rPr>
            </w:pPr>
            <w:r>
              <w:rPr>
                <w:rFonts w:hint="eastAsia"/>
                <w:sz w:val="20"/>
                <w:szCs w:val="20"/>
                <w:lang w:val="en-US" w:eastAsia="zh-CN"/>
              </w:rPr>
              <w:t>0.00</w:t>
            </w:r>
          </w:p>
        </w:tc>
      </w:tr>
      <w:tr w14:paraId="37904B36">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2CBB072">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32DB0BD8">
            <w:pPr>
              <w:widowControl/>
              <w:jc w:val="right"/>
              <w:rPr>
                <w:rFonts w:hint="default" w:eastAsia="宋体"/>
                <w:kern w:val="0"/>
                <w:sz w:val="20"/>
                <w:lang w:val="en-US" w:eastAsia="zh-CN"/>
              </w:rPr>
            </w:pPr>
            <w:r>
              <w:rPr>
                <w:rFonts w:hint="eastAsia" w:eastAsia="宋体"/>
                <w:kern w:val="0"/>
                <w:sz w:val="20"/>
                <w:lang w:val="en-US" w:eastAsia="zh-CN"/>
              </w:rPr>
              <w:t>8.54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30F246F5">
            <w:pPr>
              <w:widowControl/>
              <w:jc w:val="right"/>
              <w:rPr>
                <w:rFonts w:hint="default"/>
                <w:lang w:val="en-US" w:eastAsia="zh-CN"/>
              </w:rPr>
            </w:pPr>
            <w:r>
              <w:rPr>
                <w:rFonts w:hint="eastAsia"/>
                <w:sz w:val="20"/>
                <w:szCs w:val="20"/>
                <w:lang w:val="en-US" w:eastAsia="zh-CN"/>
              </w:rPr>
              <w:t>8.54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36AF79EC">
            <w:pPr>
              <w:widowControl/>
              <w:jc w:val="right"/>
              <w:rPr>
                <w:rFonts w:hint="default" w:eastAsia="仿宋_GB2312"/>
                <w:lang w:val="en-US" w:eastAsia="zh-CN"/>
              </w:rPr>
            </w:pPr>
            <w:r>
              <w:rPr>
                <w:rFonts w:hint="eastAsia"/>
                <w:sz w:val="20"/>
                <w:szCs w:val="20"/>
                <w:lang w:val="en-US" w:eastAsia="zh-CN"/>
              </w:rPr>
              <w:t>0.00</w:t>
            </w:r>
          </w:p>
        </w:tc>
      </w:tr>
      <w:tr w14:paraId="41436C71">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7A0292B">
            <w:pPr>
              <w:autoSpaceDN w:val="0"/>
              <w:ind w:firstLine="400" w:firstLineChars="200"/>
              <w:jc w:val="left"/>
              <w:textAlignment w:val="center"/>
              <w:rPr>
                <w:rFonts w:hint="default" w:eastAsia="宋体"/>
                <w:kern w:val="0"/>
                <w:sz w:val="20"/>
                <w:lang w:val="en-US" w:eastAsia="zh-CN"/>
              </w:rPr>
            </w:pPr>
            <w:r>
              <w:rPr>
                <w:rFonts w:hint="eastAsia" w:eastAsia="宋体"/>
                <w:kern w:val="0"/>
                <w:sz w:val="20"/>
                <w:lang w:val="en-US" w:eastAsia="zh-CN"/>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55E6DB16">
            <w:pPr>
              <w:widowControl/>
              <w:jc w:val="right"/>
              <w:rPr>
                <w:rFonts w:hint="default" w:eastAsia="宋体"/>
                <w:kern w:val="0"/>
                <w:sz w:val="20"/>
                <w:lang w:val="en-US" w:eastAsia="zh-CN"/>
              </w:rPr>
            </w:pPr>
            <w:r>
              <w:rPr>
                <w:rFonts w:hint="eastAsia" w:eastAsia="宋体"/>
                <w:kern w:val="0"/>
                <w:sz w:val="20"/>
                <w:lang w:val="en-US" w:eastAsia="zh-CN"/>
              </w:rPr>
              <w:t>8.30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1F145E03">
            <w:pPr>
              <w:widowControl/>
              <w:jc w:val="right"/>
              <w:rPr>
                <w:rFonts w:hint="default" w:eastAsia="仿宋_GB2312"/>
                <w:sz w:val="20"/>
                <w:szCs w:val="20"/>
                <w:lang w:val="en-US" w:eastAsia="zh-CN"/>
              </w:rPr>
            </w:pPr>
            <w:r>
              <w:rPr>
                <w:rFonts w:hint="eastAsia"/>
                <w:sz w:val="20"/>
                <w:szCs w:val="20"/>
                <w:lang w:val="en-US" w:eastAsia="zh-CN"/>
              </w:rPr>
              <w:t>8.30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5AD9FF54">
            <w:pPr>
              <w:widowControl/>
              <w:jc w:val="right"/>
              <w:rPr>
                <w:rFonts w:hint="default" w:eastAsia="仿宋_GB2312"/>
                <w:sz w:val="20"/>
                <w:szCs w:val="20"/>
                <w:lang w:val="en-US" w:eastAsia="zh-CN"/>
              </w:rPr>
            </w:pPr>
            <w:r>
              <w:rPr>
                <w:rFonts w:hint="eastAsia"/>
                <w:sz w:val="20"/>
                <w:szCs w:val="20"/>
                <w:lang w:val="en-US" w:eastAsia="zh-CN"/>
              </w:rPr>
              <w:t>0.00</w:t>
            </w:r>
          </w:p>
        </w:tc>
      </w:tr>
      <w:tr w14:paraId="6D09E26C">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4459CF3">
            <w:pPr>
              <w:autoSpaceDN w:val="0"/>
              <w:ind w:firstLine="400" w:firstLineChars="200"/>
              <w:jc w:val="left"/>
              <w:textAlignment w:val="center"/>
              <w:rPr>
                <w:rFonts w:hint="default" w:eastAsia="宋体"/>
                <w:kern w:val="0"/>
                <w:sz w:val="20"/>
                <w:lang w:val="en-US" w:eastAsia="zh-CN"/>
              </w:rPr>
            </w:pPr>
            <w:r>
              <w:rPr>
                <w:rFonts w:hint="eastAsia" w:eastAsia="宋体"/>
                <w:kern w:val="0"/>
                <w:sz w:val="20"/>
                <w:lang w:val="en-US"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719DBD5B">
            <w:pPr>
              <w:widowControl/>
              <w:jc w:val="right"/>
              <w:rPr>
                <w:rFonts w:hint="default" w:eastAsia="宋体"/>
                <w:kern w:val="0"/>
                <w:sz w:val="20"/>
                <w:lang w:val="en-US" w:eastAsia="zh-CN"/>
              </w:rPr>
            </w:pPr>
            <w:r>
              <w:rPr>
                <w:rFonts w:hint="eastAsia" w:eastAsia="宋体"/>
                <w:kern w:val="0"/>
                <w:sz w:val="20"/>
                <w:lang w:val="en-US" w:eastAsia="zh-CN"/>
              </w:rPr>
              <w:t>3.72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58381E8A">
            <w:pPr>
              <w:widowControl/>
              <w:jc w:val="right"/>
              <w:rPr>
                <w:rFonts w:hint="default" w:eastAsia="仿宋_GB2312"/>
                <w:sz w:val="20"/>
                <w:szCs w:val="20"/>
                <w:lang w:val="en-US" w:eastAsia="zh-CN"/>
              </w:rPr>
            </w:pPr>
            <w:r>
              <w:rPr>
                <w:rFonts w:hint="eastAsia"/>
                <w:sz w:val="20"/>
                <w:szCs w:val="20"/>
                <w:lang w:val="en-US" w:eastAsia="zh-CN"/>
              </w:rPr>
              <w:t>3.72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69AC2822">
            <w:pPr>
              <w:widowControl/>
              <w:jc w:val="right"/>
              <w:rPr>
                <w:rFonts w:hint="default" w:eastAsia="仿宋_GB2312"/>
                <w:sz w:val="20"/>
                <w:szCs w:val="20"/>
                <w:lang w:val="en-US" w:eastAsia="zh-CN"/>
              </w:rPr>
            </w:pPr>
            <w:r>
              <w:rPr>
                <w:rFonts w:hint="eastAsia"/>
                <w:sz w:val="20"/>
                <w:szCs w:val="20"/>
                <w:lang w:val="en-US" w:eastAsia="zh-CN"/>
              </w:rPr>
              <w:t>0.00</w:t>
            </w:r>
          </w:p>
        </w:tc>
      </w:tr>
      <w:tr w14:paraId="7D267609">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08C7AAA">
            <w:pPr>
              <w:autoSpaceDN w:val="0"/>
              <w:ind w:firstLine="400" w:firstLineChars="200"/>
              <w:jc w:val="left"/>
              <w:textAlignment w:val="center"/>
              <w:rPr>
                <w:rFonts w:hint="default" w:eastAsia="宋体"/>
                <w:kern w:val="0"/>
                <w:sz w:val="20"/>
                <w:lang w:val="en-US" w:eastAsia="zh-CN"/>
              </w:rPr>
            </w:pPr>
            <w:r>
              <w:rPr>
                <w:rFonts w:hint="eastAsia" w:eastAsia="宋体"/>
                <w:kern w:val="0"/>
                <w:sz w:val="20"/>
                <w:lang w:val="en-US" w:eastAsia="zh-CN"/>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2744EA7B">
            <w:pPr>
              <w:widowControl/>
              <w:jc w:val="right"/>
              <w:rPr>
                <w:rFonts w:hint="default" w:eastAsia="宋体"/>
                <w:kern w:val="0"/>
                <w:sz w:val="20"/>
                <w:lang w:val="en-US" w:eastAsia="zh-CN"/>
              </w:rPr>
            </w:pPr>
            <w:r>
              <w:rPr>
                <w:rFonts w:hint="eastAsia" w:eastAsia="宋体"/>
                <w:kern w:val="0"/>
                <w:sz w:val="20"/>
                <w:lang w:val="en-US" w:eastAsia="zh-CN"/>
              </w:rPr>
              <w:t>0.08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7960421A">
            <w:pPr>
              <w:widowControl/>
              <w:jc w:val="right"/>
              <w:rPr>
                <w:rFonts w:hint="default" w:eastAsia="仿宋_GB2312"/>
                <w:sz w:val="20"/>
                <w:szCs w:val="20"/>
                <w:lang w:val="en-US" w:eastAsia="zh-CN"/>
              </w:rPr>
            </w:pPr>
            <w:r>
              <w:rPr>
                <w:rFonts w:hint="eastAsia"/>
                <w:sz w:val="20"/>
                <w:szCs w:val="20"/>
                <w:lang w:val="en-US" w:eastAsia="zh-CN"/>
              </w:rPr>
              <w:t>0.08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7A16D9EB">
            <w:pPr>
              <w:widowControl/>
              <w:jc w:val="right"/>
              <w:rPr>
                <w:rFonts w:hint="default" w:eastAsia="仿宋_GB2312"/>
                <w:sz w:val="20"/>
                <w:szCs w:val="20"/>
                <w:lang w:val="en-US" w:eastAsia="zh-CN"/>
              </w:rPr>
            </w:pPr>
            <w:r>
              <w:rPr>
                <w:rFonts w:hint="eastAsia"/>
                <w:sz w:val="20"/>
                <w:szCs w:val="20"/>
                <w:lang w:val="en-US" w:eastAsia="zh-CN"/>
              </w:rPr>
              <w:t>0.00</w:t>
            </w:r>
          </w:p>
        </w:tc>
      </w:tr>
      <w:tr w14:paraId="4EEE402A">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6E52421">
            <w:pPr>
              <w:autoSpaceDN w:val="0"/>
              <w:ind w:firstLine="400" w:firstLineChars="200"/>
              <w:jc w:val="left"/>
              <w:textAlignment w:val="center"/>
              <w:rPr>
                <w:rFonts w:hint="default" w:eastAsia="宋体"/>
                <w:kern w:val="0"/>
                <w:sz w:val="20"/>
                <w:lang w:val="en-US" w:eastAsia="zh-CN"/>
              </w:rPr>
            </w:pPr>
            <w:r>
              <w:rPr>
                <w:rFonts w:hint="eastAsia" w:eastAsia="宋体"/>
                <w:kern w:val="0"/>
                <w:sz w:val="20"/>
                <w:lang w:val="en-US"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06BA9FAA">
            <w:pPr>
              <w:widowControl/>
              <w:jc w:val="right"/>
              <w:rPr>
                <w:rFonts w:hint="default" w:eastAsia="宋体"/>
                <w:kern w:val="0"/>
                <w:sz w:val="20"/>
                <w:lang w:val="en-US" w:eastAsia="zh-CN"/>
              </w:rPr>
            </w:pPr>
            <w:r>
              <w:rPr>
                <w:rFonts w:hint="eastAsia" w:eastAsia="宋体"/>
                <w:kern w:val="0"/>
                <w:sz w:val="20"/>
                <w:lang w:val="en-US" w:eastAsia="zh-CN"/>
              </w:rPr>
              <w:t>6.49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55FE6A84">
            <w:pPr>
              <w:widowControl/>
              <w:jc w:val="right"/>
              <w:rPr>
                <w:rFonts w:hint="default" w:eastAsia="仿宋_GB2312"/>
                <w:sz w:val="20"/>
                <w:szCs w:val="20"/>
                <w:lang w:val="en-US" w:eastAsia="zh-CN"/>
              </w:rPr>
            </w:pPr>
            <w:r>
              <w:rPr>
                <w:rFonts w:hint="eastAsia"/>
                <w:sz w:val="20"/>
                <w:szCs w:val="20"/>
                <w:lang w:val="en-US" w:eastAsia="zh-CN"/>
              </w:rPr>
              <w:t>6.49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3EDE1C53">
            <w:pPr>
              <w:widowControl/>
              <w:jc w:val="right"/>
              <w:rPr>
                <w:rFonts w:hint="default" w:eastAsia="仿宋_GB2312"/>
                <w:sz w:val="20"/>
                <w:szCs w:val="20"/>
                <w:lang w:val="en-US" w:eastAsia="zh-CN"/>
              </w:rPr>
            </w:pPr>
            <w:r>
              <w:rPr>
                <w:rFonts w:hint="eastAsia"/>
                <w:sz w:val="20"/>
                <w:szCs w:val="20"/>
                <w:lang w:val="en-US" w:eastAsia="zh-CN"/>
              </w:rPr>
              <w:t>0.00</w:t>
            </w:r>
          </w:p>
        </w:tc>
      </w:tr>
      <w:tr w14:paraId="749ACA4C">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3122EBE7">
            <w:pPr>
              <w:autoSpaceDN w:val="0"/>
              <w:jc w:val="left"/>
              <w:textAlignment w:val="center"/>
              <w:rPr>
                <w:rFonts w:hint="default" w:eastAsia="宋体"/>
                <w:kern w:val="0"/>
                <w:sz w:val="20"/>
                <w:lang w:val="en-US" w:eastAsia="zh-CN"/>
              </w:rPr>
            </w:pPr>
            <w:r>
              <w:rPr>
                <w:rFonts w:hint="eastAsia" w:eastAsia="宋体"/>
                <w:kern w:val="0"/>
                <w:sz w:val="20"/>
                <w:lang w:val="en-US" w:eastAsia="zh-CN"/>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6A027F54">
            <w:pPr>
              <w:widowControl/>
              <w:jc w:val="center"/>
              <w:rPr>
                <w:rFonts w:hint="default" w:eastAsia="宋体"/>
                <w:kern w:val="0"/>
                <w:sz w:val="20"/>
                <w:lang w:val="en-US" w:eastAsia="zh-CN"/>
              </w:rPr>
            </w:pPr>
            <w:r>
              <w:rPr>
                <w:rFonts w:hint="eastAsia" w:eastAsia="宋体"/>
                <w:kern w:val="0"/>
                <w:sz w:val="20"/>
                <w:lang w:val="en-US" w:eastAsia="zh-CN"/>
              </w:rPr>
              <w:t>11.28</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1127A0AE">
            <w:pPr>
              <w:widowControl/>
              <w:jc w:val="center"/>
              <w:rPr>
                <w:rFonts w:hint="default" w:eastAsia="仿宋_GB2312"/>
                <w:sz w:val="20"/>
                <w:szCs w:val="20"/>
                <w:lang w:val="en-US" w:eastAsia="zh-CN"/>
              </w:rP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5E23AA8E">
            <w:pPr>
              <w:widowControl/>
              <w:jc w:val="center"/>
              <w:rPr>
                <w:rFonts w:hint="default" w:eastAsia="仿宋_GB2312"/>
                <w:sz w:val="20"/>
                <w:szCs w:val="20"/>
                <w:lang w:val="en-US" w:eastAsia="zh-CN"/>
              </w:rPr>
            </w:pPr>
            <w:r>
              <w:rPr>
                <w:rFonts w:hint="eastAsia"/>
                <w:sz w:val="20"/>
                <w:szCs w:val="20"/>
                <w:lang w:val="en-US" w:eastAsia="zh-CN"/>
              </w:rPr>
              <w:t>11.28</w:t>
            </w:r>
          </w:p>
        </w:tc>
      </w:tr>
      <w:tr w14:paraId="015A0FDF">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34F2A5D2">
            <w:pPr>
              <w:autoSpaceDN w:val="0"/>
              <w:jc w:val="left"/>
              <w:textAlignment w:val="center"/>
              <w:rPr>
                <w:rFonts w:hint="default" w:eastAsia="宋体"/>
                <w:kern w:val="0"/>
                <w:sz w:val="20"/>
                <w:lang w:val="en-US" w:eastAsia="zh-CN"/>
              </w:rPr>
            </w:pPr>
            <w:r>
              <w:rPr>
                <w:rFonts w:hint="eastAsia" w:eastAsia="宋体"/>
                <w:kern w:val="0"/>
                <w:sz w:val="20"/>
                <w:lang w:val="en-US" w:eastAsia="zh-CN"/>
              </w:rPr>
              <w:t xml:space="preserve">    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57956311">
            <w:pPr>
              <w:widowControl/>
              <w:jc w:val="right"/>
              <w:rPr>
                <w:rFonts w:hint="default" w:eastAsia="宋体"/>
                <w:kern w:val="0"/>
                <w:sz w:val="20"/>
                <w:lang w:val="en-US" w:eastAsia="zh-CN"/>
              </w:rPr>
            </w:pPr>
            <w:r>
              <w:rPr>
                <w:rFonts w:hint="eastAsia" w:eastAsia="宋体"/>
                <w:kern w:val="0"/>
                <w:sz w:val="20"/>
                <w:lang w:val="en-US" w:eastAsia="zh-CN"/>
              </w:rPr>
              <w:t>1.45</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2B415ED0">
            <w:pPr>
              <w:widowControl/>
              <w:jc w:val="right"/>
              <w:rPr>
                <w:rFonts w:hint="default" w:eastAsia="仿宋_GB2312"/>
                <w:sz w:val="20"/>
                <w:szCs w:val="20"/>
                <w:lang w:val="en-US" w:eastAsia="zh-CN"/>
              </w:rP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12B2514D">
            <w:pPr>
              <w:widowControl/>
              <w:jc w:val="right"/>
              <w:rPr>
                <w:rFonts w:hint="default" w:eastAsia="仿宋_GB2312"/>
                <w:sz w:val="20"/>
                <w:szCs w:val="20"/>
                <w:lang w:val="en-US" w:eastAsia="zh-CN"/>
              </w:rPr>
            </w:pPr>
            <w:r>
              <w:rPr>
                <w:rFonts w:hint="eastAsia"/>
                <w:sz w:val="20"/>
                <w:szCs w:val="20"/>
                <w:lang w:val="en-US" w:eastAsia="zh-CN"/>
              </w:rPr>
              <w:t>1.45</w:t>
            </w:r>
          </w:p>
        </w:tc>
      </w:tr>
      <w:tr w14:paraId="2BAB60BE">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33B7607C">
            <w:pPr>
              <w:autoSpaceDN w:val="0"/>
              <w:jc w:val="left"/>
              <w:textAlignment w:val="center"/>
              <w:rPr>
                <w:rFonts w:hint="default" w:eastAsia="宋体"/>
                <w:kern w:val="0"/>
                <w:sz w:val="20"/>
                <w:lang w:val="en-US" w:eastAsia="zh-CN"/>
              </w:rPr>
            </w:pPr>
            <w:r>
              <w:rPr>
                <w:rFonts w:hint="eastAsia" w:eastAsia="宋体"/>
                <w:kern w:val="0"/>
                <w:sz w:val="20"/>
                <w:lang w:val="en-US" w:eastAsia="zh-CN"/>
              </w:rPr>
              <w:t xml:space="preserve">    手续费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7BADB93F">
            <w:pPr>
              <w:widowControl/>
              <w:jc w:val="right"/>
              <w:rPr>
                <w:rFonts w:hint="default" w:eastAsia="宋体"/>
                <w:kern w:val="0"/>
                <w:sz w:val="20"/>
                <w:lang w:val="en-US" w:eastAsia="zh-CN"/>
              </w:rPr>
            </w:pPr>
            <w:r>
              <w:rPr>
                <w:rFonts w:hint="eastAsia" w:eastAsia="宋体"/>
                <w:kern w:val="0"/>
                <w:sz w:val="20"/>
                <w:lang w:val="en-US" w:eastAsia="zh-CN"/>
              </w:rPr>
              <w:t>0.15</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4BE10B77">
            <w:pPr>
              <w:widowControl/>
              <w:jc w:val="right"/>
              <w:rPr>
                <w:rFonts w:hint="default" w:eastAsia="仿宋_GB2312"/>
                <w:sz w:val="20"/>
                <w:szCs w:val="20"/>
                <w:lang w:val="en-US" w:eastAsia="zh-CN"/>
              </w:rP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7003B2D2">
            <w:pPr>
              <w:widowControl/>
              <w:jc w:val="right"/>
              <w:rPr>
                <w:rFonts w:hint="default" w:eastAsia="仿宋_GB2312"/>
                <w:sz w:val="20"/>
                <w:szCs w:val="20"/>
                <w:lang w:val="en-US" w:eastAsia="zh-CN"/>
              </w:rPr>
            </w:pPr>
            <w:r>
              <w:rPr>
                <w:rFonts w:hint="eastAsia"/>
                <w:sz w:val="20"/>
                <w:szCs w:val="20"/>
                <w:lang w:val="en-US" w:eastAsia="zh-CN"/>
              </w:rPr>
              <w:t>0.15</w:t>
            </w:r>
          </w:p>
        </w:tc>
      </w:tr>
      <w:tr w14:paraId="09F66041">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763F1893">
            <w:pPr>
              <w:autoSpaceDN w:val="0"/>
              <w:jc w:val="left"/>
              <w:textAlignment w:val="center"/>
              <w:rPr>
                <w:rFonts w:hint="default" w:eastAsia="宋体"/>
                <w:kern w:val="0"/>
                <w:sz w:val="20"/>
                <w:lang w:val="en-US" w:eastAsia="zh-CN"/>
              </w:rPr>
            </w:pPr>
            <w:r>
              <w:rPr>
                <w:rFonts w:hint="eastAsia" w:eastAsia="宋体"/>
                <w:kern w:val="0"/>
                <w:sz w:val="20"/>
                <w:lang w:val="en-US" w:eastAsia="zh-CN"/>
              </w:rPr>
              <w:t xml:space="preserve">    水费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064FA972">
            <w:pPr>
              <w:widowControl/>
              <w:jc w:val="right"/>
              <w:rPr>
                <w:rFonts w:hint="default" w:eastAsia="宋体"/>
                <w:kern w:val="0"/>
                <w:sz w:val="20"/>
                <w:lang w:val="en-US" w:eastAsia="zh-CN"/>
              </w:rPr>
            </w:pPr>
            <w:r>
              <w:rPr>
                <w:rFonts w:hint="eastAsia" w:eastAsia="宋体"/>
                <w:kern w:val="0"/>
                <w:sz w:val="20"/>
                <w:lang w:val="en-US" w:eastAsia="zh-CN"/>
              </w:rPr>
              <w:t>0.05</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0054DF00">
            <w:pPr>
              <w:widowControl/>
              <w:jc w:val="right"/>
              <w:rPr>
                <w:rFonts w:hint="default" w:eastAsia="仿宋_GB2312"/>
                <w:sz w:val="20"/>
                <w:szCs w:val="20"/>
                <w:lang w:val="en-US" w:eastAsia="zh-CN"/>
              </w:rP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57DBDE6F">
            <w:pPr>
              <w:widowControl/>
              <w:jc w:val="right"/>
              <w:rPr>
                <w:rFonts w:hint="default" w:eastAsia="仿宋_GB2312"/>
                <w:sz w:val="20"/>
                <w:szCs w:val="20"/>
                <w:lang w:val="en-US" w:eastAsia="zh-CN"/>
              </w:rPr>
            </w:pPr>
            <w:r>
              <w:rPr>
                <w:rFonts w:hint="eastAsia"/>
                <w:sz w:val="20"/>
                <w:szCs w:val="20"/>
                <w:lang w:val="en-US" w:eastAsia="zh-CN"/>
              </w:rPr>
              <w:t>0.05</w:t>
            </w:r>
          </w:p>
        </w:tc>
      </w:tr>
      <w:tr w14:paraId="1243CC8A">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1606CA28">
            <w:pPr>
              <w:autoSpaceDN w:val="0"/>
              <w:jc w:val="left"/>
              <w:textAlignment w:val="center"/>
              <w:rPr>
                <w:rFonts w:hint="default" w:eastAsia="宋体"/>
                <w:kern w:val="0"/>
                <w:sz w:val="20"/>
                <w:lang w:val="en-US" w:eastAsia="zh-CN"/>
              </w:rPr>
            </w:pPr>
            <w:r>
              <w:rPr>
                <w:rFonts w:hint="eastAsia" w:eastAsia="宋体"/>
                <w:kern w:val="0"/>
                <w:sz w:val="20"/>
                <w:lang w:val="en-US" w:eastAsia="zh-CN"/>
              </w:rPr>
              <w:t xml:space="preserve">    邮电费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61042378">
            <w:pPr>
              <w:widowControl/>
              <w:jc w:val="right"/>
              <w:rPr>
                <w:rFonts w:hint="default" w:eastAsia="宋体"/>
                <w:kern w:val="0"/>
                <w:sz w:val="20"/>
                <w:lang w:val="en-US" w:eastAsia="zh-CN"/>
              </w:rPr>
            </w:pPr>
            <w:r>
              <w:rPr>
                <w:rFonts w:hint="eastAsia" w:eastAsia="宋体"/>
                <w:kern w:val="0"/>
                <w:sz w:val="20"/>
                <w:lang w:val="en-US" w:eastAsia="zh-CN"/>
              </w:rPr>
              <w:t>0.50</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3ED99A2C">
            <w:pPr>
              <w:widowControl/>
              <w:jc w:val="right"/>
              <w:rPr>
                <w:rFonts w:hint="default" w:eastAsia="仿宋_GB2312"/>
                <w:sz w:val="20"/>
                <w:szCs w:val="20"/>
                <w:lang w:val="en-US" w:eastAsia="zh-CN"/>
              </w:rP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4D8952D5">
            <w:pPr>
              <w:widowControl/>
              <w:jc w:val="right"/>
              <w:rPr>
                <w:rFonts w:hint="default" w:eastAsia="仿宋_GB2312"/>
                <w:sz w:val="20"/>
                <w:szCs w:val="20"/>
                <w:lang w:val="en-US" w:eastAsia="zh-CN"/>
              </w:rPr>
            </w:pPr>
            <w:r>
              <w:rPr>
                <w:rFonts w:hint="eastAsia"/>
                <w:sz w:val="20"/>
                <w:szCs w:val="20"/>
                <w:lang w:val="en-US" w:eastAsia="zh-CN"/>
              </w:rPr>
              <w:t>0.50</w:t>
            </w:r>
          </w:p>
        </w:tc>
      </w:tr>
      <w:tr w14:paraId="6E1F12B9">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539BE811">
            <w:pPr>
              <w:autoSpaceDN w:val="0"/>
              <w:jc w:val="left"/>
              <w:textAlignment w:val="center"/>
              <w:rPr>
                <w:rFonts w:hint="default" w:eastAsia="宋体"/>
                <w:kern w:val="0"/>
                <w:sz w:val="20"/>
                <w:lang w:val="en-US" w:eastAsia="zh-CN"/>
              </w:rPr>
            </w:pPr>
            <w:r>
              <w:rPr>
                <w:rFonts w:hint="eastAsia" w:eastAsia="宋体"/>
                <w:kern w:val="0"/>
                <w:sz w:val="20"/>
                <w:lang w:val="en-US" w:eastAsia="zh-CN"/>
              </w:rPr>
              <w:t xml:space="preserve">    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19A0A494">
            <w:pPr>
              <w:widowControl/>
              <w:jc w:val="right"/>
              <w:rPr>
                <w:rFonts w:hint="default" w:eastAsia="宋体"/>
                <w:kern w:val="0"/>
                <w:sz w:val="20"/>
                <w:lang w:val="en-US" w:eastAsia="zh-CN"/>
              </w:rPr>
            </w:pPr>
            <w:r>
              <w:rPr>
                <w:rFonts w:hint="eastAsia" w:eastAsia="宋体"/>
                <w:kern w:val="0"/>
                <w:sz w:val="20"/>
                <w:lang w:val="en-US" w:eastAsia="zh-CN"/>
              </w:rPr>
              <w:t>1.50</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21F77311">
            <w:pPr>
              <w:widowControl/>
              <w:jc w:val="right"/>
              <w:rPr>
                <w:rFonts w:hint="default"/>
                <w:sz w:val="20"/>
                <w:szCs w:val="20"/>
                <w:lang w:val="en-US" w:eastAsia="zh-CN"/>
              </w:rP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2C57E1B9">
            <w:pPr>
              <w:widowControl/>
              <w:jc w:val="right"/>
              <w:rPr>
                <w:rFonts w:hint="default"/>
                <w:sz w:val="20"/>
                <w:szCs w:val="20"/>
                <w:lang w:val="en-US" w:eastAsia="zh-CN"/>
              </w:rPr>
            </w:pPr>
            <w:r>
              <w:rPr>
                <w:rFonts w:hint="eastAsia"/>
                <w:sz w:val="20"/>
                <w:szCs w:val="20"/>
                <w:lang w:val="en-US" w:eastAsia="zh-CN"/>
              </w:rPr>
              <w:t>1.50</w:t>
            </w:r>
          </w:p>
        </w:tc>
      </w:tr>
      <w:tr w14:paraId="4B5683BA">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575EF7AA">
            <w:pPr>
              <w:autoSpaceDN w:val="0"/>
              <w:jc w:val="left"/>
              <w:textAlignment w:val="center"/>
              <w:rPr>
                <w:rFonts w:hint="default" w:eastAsia="宋体"/>
                <w:kern w:val="0"/>
                <w:sz w:val="20"/>
                <w:lang w:val="en-US" w:eastAsia="zh-CN"/>
              </w:rPr>
            </w:pPr>
            <w:r>
              <w:rPr>
                <w:rFonts w:hint="eastAsia" w:eastAsia="宋体"/>
                <w:kern w:val="0"/>
                <w:sz w:val="20"/>
                <w:lang w:val="en-US" w:eastAsia="zh-CN"/>
              </w:rPr>
              <w:t xml:space="preserve">    维修（护）费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2B97AA7F">
            <w:pPr>
              <w:widowControl/>
              <w:jc w:val="right"/>
              <w:rPr>
                <w:rFonts w:hint="default" w:eastAsia="宋体"/>
                <w:kern w:val="0"/>
                <w:sz w:val="20"/>
                <w:lang w:val="en-US" w:eastAsia="zh-CN"/>
              </w:rPr>
            </w:pPr>
            <w:r>
              <w:rPr>
                <w:rFonts w:hint="eastAsia" w:eastAsia="宋体"/>
                <w:kern w:val="0"/>
                <w:sz w:val="20"/>
                <w:lang w:val="en-US" w:eastAsia="zh-CN"/>
              </w:rPr>
              <w:t>1.05</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46C3EE3D">
            <w:pPr>
              <w:widowControl/>
              <w:jc w:val="right"/>
              <w:rPr>
                <w:rFonts w:hint="default"/>
                <w:sz w:val="20"/>
                <w:szCs w:val="20"/>
                <w:lang w:val="en-US" w:eastAsia="zh-CN"/>
              </w:rP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6375D51B">
            <w:pPr>
              <w:widowControl/>
              <w:jc w:val="right"/>
              <w:rPr>
                <w:rFonts w:hint="default"/>
                <w:sz w:val="20"/>
                <w:szCs w:val="20"/>
                <w:lang w:val="en-US" w:eastAsia="zh-CN"/>
              </w:rPr>
            </w:pPr>
            <w:r>
              <w:rPr>
                <w:rFonts w:hint="eastAsia"/>
                <w:sz w:val="20"/>
                <w:szCs w:val="20"/>
                <w:lang w:val="en-US" w:eastAsia="zh-CN"/>
              </w:rPr>
              <w:t>1.05</w:t>
            </w:r>
          </w:p>
        </w:tc>
      </w:tr>
      <w:tr w14:paraId="67D02A77">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743D74F3">
            <w:pPr>
              <w:autoSpaceDN w:val="0"/>
              <w:jc w:val="left"/>
              <w:textAlignment w:val="center"/>
              <w:rPr>
                <w:rFonts w:hint="default" w:eastAsia="宋体"/>
                <w:kern w:val="0"/>
                <w:sz w:val="20"/>
                <w:lang w:val="en-US" w:eastAsia="zh-CN"/>
              </w:rPr>
            </w:pPr>
            <w:r>
              <w:rPr>
                <w:rFonts w:hint="eastAsia" w:eastAsia="宋体"/>
                <w:kern w:val="0"/>
                <w:sz w:val="20"/>
                <w:lang w:val="en-US" w:eastAsia="zh-CN"/>
              </w:rPr>
              <w:t xml:space="preserve">    租赁费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7485F018">
            <w:pPr>
              <w:widowControl/>
              <w:jc w:val="right"/>
              <w:rPr>
                <w:rFonts w:hint="default" w:eastAsia="宋体"/>
                <w:kern w:val="0"/>
                <w:sz w:val="20"/>
                <w:lang w:val="en-US" w:eastAsia="zh-CN"/>
              </w:rPr>
            </w:pPr>
            <w:r>
              <w:rPr>
                <w:rFonts w:hint="eastAsia" w:eastAsia="宋体"/>
                <w:kern w:val="0"/>
                <w:sz w:val="20"/>
                <w:lang w:val="en-US" w:eastAsia="zh-CN"/>
              </w:rPr>
              <w:t>0.26</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7CEBCD4">
            <w:pPr>
              <w:widowControl/>
              <w:jc w:val="right"/>
              <w:rPr>
                <w:rFonts w:hint="default"/>
                <w:sz w:val="20"/>
                <w:szCs w:val="20"/>
                <w:lang w:val="en-US" w:eastAsia="zh-CN"/>
              </w:rP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51569A41">
            <w:pPr>
              <w:widowControl/>
              <w:jc w:val="right"/>
              <w:rPr>
                <w:rFonts w:hint="default"/>
                <w:sz w:val="20"/>
                <w:szCs w:val="20"/>
                <w:lang w:val="en-US" w:eastAsia="zh-CN"/>
              </w:rPr>
            </w:pPr>
            <w:r>
              <w:rPr>
                <w:rFonts w:hint="eastAsia"/>
                <w:sz w:val="20"/>
                <w:szCs w:val="20"/>
                <w:lang w:val="en-US" w:eastAsia="zh-CN"/>
              </w:rPr>
              <w:t>0.26</w:t>
            </w:r>
          </w:p>
        </w:tc>
      </w:tr>
      <w:tr w14:paraId="781674A8">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5FC409C8">
            <w:pPr>
              <w:autoSpaceDN w:val="0"/>
              <w:jc w:val="left"/>
              <w:textAlignment w:val="center"/>
              <w:rPr>
                <w:rFonts w:hint="default" w:eastAsia="宋体"/>
                <w:kern w:val="0"/>
                <w:sz w:val="20"/>
                <w:lang w:val="en-US" w:eastAsia="zh-CN"/>
              </w:rPr>
            </w:pPr>
            <w:r>
              <w:rPr>
                <w:rFonts w:hint="eastAsia" w:eastAsia="宋体"/>
                <w:kern w:val="0"/>
                <w:sz w:val="20"/>
                <w:lang w:val="en-US" w:eastAsia="zh-CN"/>
              </w:rPr>
              <w:t xml:space="preserve">    会议费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4763EDB6">
            <w:pPr>
              <w:widowControl/>
              <w:jc w:val="right"/>
              <w:rPr>
                <w:rFonts w:hint="default" w:eastAsia="宋体"/>
                <w:kern w:val="0"/>
                <w:sz w:val="20"/>
                <w:szCs w:val="20"/>
                <w:lang w:val="en-US" w:eastAsia="zh-CN"/>
              </w:rPr>
            </w:pPr>
            <w:r>
              <w:rPr>
                <w:rFonts w:hint="eastAsia" w:eastAsia="宋体"/>
                <w:kern w:val="0"/>
                <w:sz w:val="20"/>
                <w:szCs w:val="20"/>
                <w:lang w:val="en-US" w:eastAsia="zh-CN"/>
              </w:rPr>
              <w:t>0.48</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0810F570">
            <w:pPr>
              <w:widowControl/>
              <w:jc w:val="right"/>
              <w:rPr>
                <w:rFonts w:hint="default"/>
                <w:sz w:val="20"/>
                <w:szCs w:val="20"/>
                <w:lang w:val="en-US" w:eastAsia="zh-CN"/>
              </w:rP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50F8FE9F">
            <w:pPr>
              <w:widowControl/>
              <w:jc w:val="right"/>
              <w:rPr>
                <w:rFonts w:hint="default"/>
                <w:sz w:val="20"/>
                <w:szCs w:val="20"/>
                <w:lang w:val="en-US" w:eastAsia="zh-CN"/>
              </w:rPr>
            </w:pPr>
            <w:r>
              <w:rPr>
                <w:rFonts w:hint="eastAsia"/>
                <w:sz w:val="20"/>
                <w:szCs w:val="20"/>
                <w:lang w:val="en-US" w:eastAsia="zh-CN"/>
              </w:rPr>
              <w:t>0.48</w:t>
            </w:r>
          </w:p>
        </w:tc>
      </w:tr>
      <w:tr w14:paraId="5F9D6F79">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7E4041EE">
            <w:pPr>
              <w:autoSpaceDN w:val="0"/>
              <w:jc w:val="left"/>
              <w:textAlignment w:val="center"/>
              <w:rPr>
                <w:rFonts w:hint="default" w:eastAsia="宋体"/>
                <w:kern w:val="0"/>
                <w:sz w:val="20"/>
                <w:lang w:val="en-US" w:eastAsia="zh-CN"/>
              </w:rPr>
            </w:pPr>
            <w:r>
              <w:rPr>
                <w:rFonts w:hint="eastAsia" w:eastAsia="宋体"/>
                <w:kern w:val="0"/>
                <w:sz w:val="20"/>
                <w:lang w:val="en-US" w:eastAsia="zh-CN"/>
              </w:rPr>
              <w:t xml:space="preserve">    培训费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3144A4E3">
            <w:pPr>
              <w:widowControl/>
              <w:jc w:val="right"/>
              <w:rPr>
                <w:rFonts w:hint="default" w:eastAsia="宋体"/>
                <w:kern w:val="0"/>
                <w:sz w:val="20"/>
                <w:szCs w:val="20"/>
                <w:lang w:val="en-US" w:eastAsia="zh-CN"/>
              </w:rPr>
            </w:pPr>
            <w:r>
              <w:rPr>
                <w:rFonts w:hint="eastAsia" w:eastAsia="宋体"/>
                <w:kern w:val="0"/>
                <w:sz w:val="20"/>
                <w:szCs w:val="20"/>
                <w:lang w:val="en-US" w:eastAsia="zh-CN"/>
              </w:rPr>
              <w:t>0.09</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68779472">
            <w:pPr>
              <w:widowControl/>
              <w:jc w:val="right"/>
              <w:rPr>
                <w:rFonts w:hint="default"/>
                <w:sz w:val="20"/>
                <w:szCs w:val="20"/>
                <w:lang w:val="en-US" w:eastAsia="zh-CN"/>
              </w:rP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24D100A5">
            <w:pPr>
              <w:widowControl/>
              <w:jc w:val="right"/>
              <w:rPr>
                <w:rFonts w:hint="default"/>
                <w:sz w:val="20"/>
                <w:szCs w:val="20"/>
                <w:lang w:val="en-US" w:eastAsia="zh-CN"/>
              </w:rPr>
            </w:pPr>
            <w:r>
              <w:rPr>
                <w:rFonts w:hint="eastAsia"/>
                <w:sz w:val="20"/>
                <w:szCs w:val="20"/>
                <w:lang w:val="en-US" w:eastAsia="zh-CN"/>
              </w:rPr>
              <w:t>0.09</w:t>
            </w:r>
          </w:p>
        </w:tc>
      </w:tr>
      <w:tr w14:paraId="38371892">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11B01BB9">
            <w:pPr>
              <w:autoSpaceDN w:val="0"/>
              <w:jc w:val="left"/>
              <w:textAlignment w:val="center"/>
              <w:rPr>
                <w:rFonts w:hint="default" w:eastAsia="宋体"/>
                <w:kern w:val="0"/>
                <w:sz w:val="20"/>
                <w:lang w:val="en-US" w:eastAsia="zh-CN"/>
              </w:rPr>
            </w:pPr>
            <w:r>
              <w:rPr>
                <w:rFonts w:hint="eastAsia" w:eastAsia="宋体"/>
                <w:kern w:val="0"/>
                <w:sz w:val="20"/>
                <w:lang w:val="en-US" w:eastAsia="zh-CN"/>
              </w:rPr>
              <w:t xml:space="preserve">    委托业务费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42415346">
            <w:pPr>
              <w:widowControl/>
              <w:jc w:val="right"/>
              <w:rPr>
                <w:rFonts w:hint="default" w:eastAsia="宋体"/>
                <w:kern w:val="0"/>
                <w:sz w:val="20"/>
                <w:szCs w:val="20"/>
                <w:lang w:val="en-US" w:eastAsia="zh-CN"/>
              </w:rPr>
            </w:pPr>
            <w:r>
              <w:rPr>
                <w:rFonts w:hint="eastAsia" w:eastAsia="宋体"/>
                <w:kern w:val="0"/>
                <w:sz w:val="20"/>
                <w:szCs w:val="20"/>
                <w:lang w:val="en-US" w:eastAsia="zh-CN"/>
              </w:rPr>
              <w:t>0.25</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1F45EAB0">
            <w:pPr>
              <w:widowControl/>
              <w:jc w:val="right"/>
              <w:rPr>
                <w:rFonts w:hint="default"/>
                <w:sz w:val="20"/>
                <w:szCs w:val="20"/>
                <w:lang w:val="en-US" w:eastAsia="zh-CN"/>
              </w:rP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429CA266">
            <w:pPr>
              <w:widowControl/>
              <w:jc w:val="right"/>
              <w:rPr>
                <w:rFonts w:hint="default"/>
                <w:sz w:val="20"/>
                <w:szCs w:val="20"/>
                <w:lang w:val="en-US" w:eastAsia="zh-CN"/>
              </w:rPr>
            </w:pPr>
            <w:r>
              <w:rPr>
                <w:rFonts w:hint="eastAsia"/>
                <w:sz w:val="20"/>
                <w:szCs w:val="20"/>
                <w:lang w:val="en-US" w:eastAsia="zh-CN"/>
              </w:rPr>
              <w:t>0.25</w:t>
            </w:r>
          </w:p>
        </w:tc>
      </w:tr>
      <w:tr w14:paraId="7BFC0F62">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2BD399F2">
            <w:pPr>
              <w:autoSpaceDN w:val="0"/>
              <w:jc w:val="left"/>
              <w:textAlignment w:val="center"/>
              <w:rPr>
                <w:rFonts w:hint="default" w:eastAsia="宋体"/>
                <w:kern w:val="0"/>
                <w:sz w:val="20"/>
                <w:lang w:val="en-US" w:eastAsia="zh-CN"/>
              </w:rPr>
            </w:pPr>
            <w:r>
              <w:rPr>
                <w:rFonts w:hint="eastAsia" w:eastAsia="宋体"/>
                <w:kern w:val="0"/>
                <w:sz w:val="20"/>
                <w:lang w:val="en-US" w:eastAsia="zh-CN"/>
              </w:rPr>
              <w:t xml:space="preserve">    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42B486CD">
            <w:pPr>
              <w:widowControl/>
              <w:jc w:val="right"/>
              <w:rPr>
                <w:rFonts w:hint="default" w:eastAsia="宋体"/>
                <w:kern w:val="0"/>
                <w:sz w:val="20"/>
                <w:szCs w:val="20"/>
                <w:lang w:val="en-US" w:eastAsia="zh-CN"/>
              </w:rPr>
            </w:pPr>
            <w:r>
              <w:rPr>
                <w:rFonts w:hint="eastAsia" w:eastAsia="宋体"/>
                <w:kern w:val="0"/>
                <w:sz w:val="20"/>
                <w:szCs w:val="20"/>
                <w:lang w:val="en-US" w:eastAsia="zh-CN"/>
              </w:rPr>
              <w:t>1.30</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49A2DBD1">
            <w:pPr>
              <w:widowControl/>
              <w:jc w:val="right"/>
              <w:rPr>
                <w:rFonts w:hint="default"/>
                <w:sz w:val="20"/>
                <w:szCs w:val="20"/>
                <w:lang w:val="en-US" w:eastAsia="zh-CN"/>
              </w:rP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5A573FE8">
            <w:pPr>
              <w:widowControl/>
              <w:jc w:val="right"/>
              <w:rPr>
                <w:rFonts w:hint="default"/>
                <w:sz w:val="20"/>
                <w:szCs w:val="20"/>
                <w:lang w:val="en-US" w:eastAsia="zh-CN"/>
              </w:rPr>
            </w:pPr>
            <w:r>
              <w:rPr>
                <w:rFonts w:hint="eastAsia"/>
                <w:sz w:val="20"/>
                <w:szCs w:val="20"/>
                <w:lang w:val="en-US" w:eastAsia="zh-CN"/>
              </w:rPr>
              <w:t>1.30</w:t>
            </w:r>
          </w:p>
        </w:tc>
      </w:tr>
      <w:tr w14:paraId="60DF8D04">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22561E78">
            <w:pPr>
              <w:autoSpaceDN w:val="0"/>
              <w:jc w:val="left"/>
              <w:textAlignment w:val="center"/>
              <w:rPr>
                <w:rFonts w:hint="default" w:eastAsia="宋体"/>
                <w:kern w:val="0"/>
                <w:sz w:val="20"/>
                <w:lang w:val="en-US" w:eastAsia="zh-CN"/>
              </w:rPr>
            </w:pPr>
            <w:r>
              <w:rPr>
                <w:rFonts w:hint="eastAsia" w:eastAsia="宋体"/>
                <w:kern w:val="0"/>
                <w:sz w:val="20"/>
                <w:lang w:val="en-US" w:eastAsia="zh-CN"/>
              </w:rPr>
              <w:t xml:space="preserve">    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75903872">
            <w:pPr>
              <w:widowControl/>
              <w:jc w:val="right"/>
              <w:rPr>
                <w:rFonts w:hint="default" w:eastAsia="宋体"/>
                <w:kern w:val="0"/>
                <w:sz w:val="20"/>
                <w:szCs w:val="20"/>
                <w:lang w:val="en-US" w:eastAsia="zh-CN"/>
              </w:rPr>
            </w:pPr>
            <w:r>
              <w:rPr>
                <w:rFonts w:hint="eastAsia" w:eastAsia="宋体"/>
                <w:kern w:val="0"/>
                <w:sz w:val="20"/>
                <w:szCs w:val="20"/>
                <w:lang w:val="en-US" w:eastAsia="zh-CN"/>
              </w:rPr>
              <w:t>4.08</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1F836C0A">
            <w:pPr>
              <w:widowControl/>
              <w:jc w:val="right"/>
              <w:rPr>
                <w:rFonts w:hint="default"/>
                <w:sz w:val="20"/>
                <w:szCs w:val="20"/>
                <w:lang w:val="en-US" w:eastAsia="zh-CN"/>
              </w:rP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50EF54B4">
            <w:pPr>
              <w:widowControl/>
              <w:jc w:val="right"/>
              <w:rPr>
                <w:rFonts w:hint="default"/>
                <w:sz w:val="20"/>
                <w:szCs w:val="20"/>
                <w:lang w:val="en-US" w:eastAsia="zh-CN"/>
              </w:rPr>
            </w:pPr>
            <w:r>
              <w:rPr>
                <w:rFonts w:hint="eastAsia"/>
                <w:sz w:val="20"/>
                <w:szCs w:val="20"/>
                <w:lang w:val="en-US" w:eastAsia="zh-CN"/>
              </w:rPr>
              <w:t>4.08</w:t>
            </w:r>
          </w:p>
        </w:tc>
      </w:tr>
      <w:tr w14:paraId="4591CC78">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0A38A398">
            <w:pPr>
              <w:autoSpaceDN w:val="0"/>
              <w:jc w:val="left"/>
              <w:textAlignment w:val="center"/>
              <w:rPr>
                <w:rFonts w:hint="default" w:eastAsia="宋体"/>
                <w:kern w:val="0"/>
                <w:sz w:val="20"/>
                <w:lang w:val="en-US" w:eastAsia="zh-CN"/>
              </w:rPr>
            </w:pPr>
            <w:r>
              <w:rPr>
                <w:rFonts w:hint="eastAsia" w:eastAsia="宋体"/>
                <w:kern w:val="0"/>
                <w:sz w:val="20"/>
                <w:lang w:val="en-US" w:eastAsia="zh-CN"/>
              </w:rPr>
              <w:t xml:space="preserve">    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61E48E29">
            <w:pPr>
              <w:widowControl/>
              <w:jc w:val="right"/>
              <w:rPr>
                <w:rFonts w:hint="default" w:eastAsia="宋体"/>
                <w:kern w:val="0"/>
                <w:sz w:val="20"/>
                <w:szCs w:val="20"/>
                <w:lang w:val="en-US" w:eastAsia="zh-CN"/>
              </w:rPr>
            </w:pPr>
            <w:r>
              <w:rPr>
                <w:rFonts w:hint="eastAsia" w:eastAsia="宋体"/>
                <w:kern w:val="0"/>
                <w:sz w:val="20"/>
                <w:szCs w:val="20"/>
                <w:lang w:val="en-US" w:eastAsia="zh-CN"/>
              </w:rPr>
              <w:t>0.12</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24F1720B">
            <w:pPr>
              <w:widowControl/>
              <w:jc w:val="right"/>
              <w:rPr>
                <w:rFonts w:hint="default"/>
                <w:sz w:val="20"/>
                <w:szCs w:val="20"/>
                <w:lang w:val="en-US" w:eastAsia="zh-CN"/>
              </w:rPr>
            </w:pPr>
            <w:r>
              <w:rPr>
                <w:rFonts w:hint="eastAsia"/>
                <w:sz w:val="20"/>
                <w:szCs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10F829FE">
            <w:pPr>
              <w:widowControl/>
              <w:jc w:val="right"/>
              <w:rPr>
                <w:rFonts w:hint="default"/>
                <w:sz w:val="20"/>
                <w:szCs w:val="20"/>
                <w:lang w:val="en-US" w:eastAsia="zh-CN"/>
              </w:rPr>
            </w:pPr>
            <w:r>
              <w:rPr>
                <w:rFonts w:hint="eastAsia"/>
                <w:sz w:val="20"/>
                <w:szCs w:val="20"/>
                <w:lang w:val="en-US" w:eastAsia="zh-CN"/>
              </w:rPr>
              <w:t>0.12</w:t>
            </w:r>
          </w:p>
        </w:tc>
      </w:tr>
      <w:tr w14:paraId="3CBB66B9">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1111D921">
            <w:pPr>
              <w:autoSpaceDN w:val="0"/>
              <w:jc w:val="left"/>
              <w:textAlignment w:val="center"/>
              <w:rPr>
                <w:rFonts w:hint="default" w:eastAsia="宋体"/>
                <w:kern w:val="0"/>
                <w:sz w:val="20"/>
                <w:lang w:val="en-US" w:eastAsia="zh-CN"/>
              </w:rPr>
            </w:pPr>
            <w:r>
              <w:rPr>
                <w:rFonts w:hint="eastAsia" w:eastAsia="宋体"/>
                <w:kern w:val="0"/>
                <w:sz w:val="20"/>
                <w:lang w:val="en-US" w:eastAsia="zh-CN"/>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064A38E7">
            <w:pPr>
              <w:widowControl/>
              <w:jc w:val="center"/>
              <w:rPr>
                <w:rFonts w:hint="default" w:eastAsia="宋体"/>
                <w:kern w:val="0"/>
                <w:sz w:val="20"/>
                <w:szCs w:val="20"/>
                <w:lang w:val="en-US" w:eastAsia="zh-CN"/>
              </w:rPr>
            </w:pPr>
            <w:r>
              <w:rPr>
                <w:rFonts w:hint="eastAsia" w:eastAsia="宋体"/>
                <w:kern w:val="0"/>
                <w:sz w:val="20"/>
                <w:szCs w:val="20"/>
                <w:lang w:val="en-US" w:eastAsia="zh-CN"/>
              </w:rPr>
              <w:t>0.59</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AE51D8F">
            <w:pPr>
              <w:widowControl/>
              <w:jc w:val="center"/>
              <w:rPr>
                <w:rFonts w:hint="default"/>
                <w:sz w:val="20"/>
                <w:szCs w:val="20"/>
                <w:lang w:val="en-US" w:eastAsia="zh-CN"/>
              </w:rPr>
            </w:pPr>
            <w:r>
              <w:rPr>
                <w:rFonts w:hint="eastAsia"/>
                <w:sz w:val="20"/>
                <w:szCs w:val="20"/>
                <w:lang w:val="en-US" w:eastAsia="zh-CN"/>
              </w:rPr>
              <w:t>0.59</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0D6CD347">
            <w:pPr>
              <w:widowControl/>
              <w:jc w:val="center"/>
              <w:rPr>
                <w:rFonts w:hint="default"/>
                <w:sz w:val="20"/>
                <w:szCs w:val="20"/>
                <w:lang w:val="en-US" w:eastAsia="zh-CN"/>
              </w:rPr>
            </w:pPr>
            <w:r>
              <w:rPr>
                <w:rFonts w:hint="eastAsia"/>
                <w:sz w:val="20"/>
                <w:szCs w:val="20"/>
                <w:lang w:val="en-US" w:eastAsia="zh-CN"/>
              </w:rPr>
              <w:t>0.00</w:t>
            </w:r>
          </w:p>
        </w:tc>
      </w:tr>
      <w:tr w14:paraId="6AEDA3DB">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7BC92552">
            <w:pPr>
              <w:autoSpaceDN w:val="0"/>
              <w:jc w:val="left"/>
              <w:textAlignment w:val="center"/>
              <w:rPr>
                <w:rFonts w:hint="default" w:eastAsia="宋体"/>
                <w:kern w:val="0"/>
                <w:sz w:val="20"/>
                <w:lang w:val="en-US" w:eastAsia="zh-CN"/>
              </w:rPr>
            </w:pPr>
            <w:r>
              <w:rPr>
                <w:rFonts w:hint="eastAsia" w:eastAsia="宋体"/>
                <w:kern w:val="0"/>
                <w:sz w:val="20"/>
                <w:lang w:val="en-US" w:eastAsia="zh-CN"/>
              </w:rPr>
              <w:t xml:space="preserve">    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5D802AA4">
            <w:pPr>
              <w:widowControl/>
              <w:jc w:val="right"/>
              <w:rPr>
                <w:rFonts w:hint="default" w:eastAsia="宋体"/>
                <w:kern w:val="0"/>
                <w:sz w:val="20"/>
                <w:szCs w:val="20"/>
                <w:lang w:val="en-US" w:eastAsia="zh-CN"/>
              </w:rPr>
            </w:pPr>
            <w:r>
              <w:rPr>
                <w:rFonts w:hint="eastAsia" w:eastAsia="宋体"/>
                <w:kern w:val="0"/>
                <w:sz w:val="20"/>
                <w:szCs w:val="20"/>
                <w:lang w:val="en-US" w:eastAsia="zh-CN"/>
              </w:rPr>
              <w:t>0.59</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61AA6661">
            <w:pPr>
              <w:widowControl/>
              <w:jc w:val="right"/>
              <w:rPr>
                <w:rFonts w:hint="default"/>
                <w:sz w:val="20"/>
                <w:szCs w:val="20"/>
                <w:lang w:val="en-US" w:eastAsia="zh-CN"/>
              </w:rPr>
            </w:pPr>
            <w:r>
              <w:rPr>
                <w:rFonts w:hint="eastAsia"/>
                <w:sz w:val="20"/>
                <w:szCs w:val="20"/>
                <w:lang w:val="en-US" w:eastAsia="zh-CN"/>
              </w:rPr>
              <w:t>0.59</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4C3FD75C">
            <w:pPr>
              <w:widowControl/>
              <w:jc w:val="right"/>
              <w:rPr>
                <w:rFonts w:hint="default"/>
                <w:sz w:val="20"/>
                <w:szCs w:val="20"/>
                <w:lang w:val="en-US" w:eastAsia="zh-CN"/>
              </w:rPr>
            </w:pPr>
            <w:r>
              <w:rPr>
                <w:rFonts w:hint="eastAsia"/>
                <w:sz w:val="20"/>
                <w:szCs w:val="20"/>
                <w:lang w:val="en-US" w:eastAsia="zh-CN"/>
              </w:rPr>
              <w:t>0.00</w:t>
            </w:r>
          </w:p>
        </w:tc>
      </w:tr>
      <w:tr w14:paraId="58C73646">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3D457C4E">
            <w:pPr>
              <w:autoSpaceDN w:val="0"/>
              <w:jc w:val="center"/>
              <w:textAlignment w:val="center"/>
              <w:rPr>
                <w:rFonts w:hint="default" w:eastAsia="宋体"/>
                <w:kern w:val="0"/>
                <w:sz w:val="20"/>
                <w:lang w:val="en-US" w:eastAsia="zh-CN"/>
              </w:rPr>
            </w:pPr>
            <w:r>
              <w:rPr>
                <w:rFonts w:hint="eastAsia" w:eastAsia="宋体"/>
                <w:kern w:val="0"/>
                <w:sz w:val="20"/>
                <w:lang w:val="en-US"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57799CC8">
            <w:pPr>
              <w:widowControl/>
              <w:jc w:val="center"/>
              <w:rPr>
                <w:rFonts w:hint="default" w:eastAsia="宋体"/>
                <w:kern w:val="0"/>
                <w:sz w:val="20"/>
                <w:szCs w:val="20"/>
                <w:lang w:val="en-US" w:eastAsia="zh-CN"/>
              </w:rPr>
            </w:pPr>
            <w:r>
              <w:rPr>
                <w:rFonts w:hint="eastAsia" w:eastAsia="宋体"/>
                <w:kern w:val="0"/>
                <w:sz w:val="20"/>
                <w:szCs w:val="20"/>
                <w:lang w:val="en-US" w:eastAsia="zh-CN"/>
              </w:rPr>
              <w:t>84.13</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4F93A32B">
            <w:pPr>
              <w:widowControl/>
              <w:jc w:val="center"/>
              <w:rPr>
                <w:rFonts w:hint="default"/>
                <w:sz w:val="20"/>
                <w:szCs w:val="20"/>
                <w:lang w:val="en-US" w:eastAsia="zh-CN"/>
              </w:rPr>
            </w:pPr>
            <w:r>
              <w:rPr>
                <w:rFonts w:hint="eastAsia"/>
                <w:sz w:val="20"/>
                <w:szCs w:val="20"/>
                <w:lang w:val="en-US" w:eastAsia="zh-CN"/>
              </w:rPr>
              <w:t>72.86</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3B1423DE">
            <w:pPr>
              <w:widowControl/>
              <w:jc w:val="center"/>
              <w:rPr>
                <w:rFonts w:hint="default"/>
                <w:sz w:val="20"/>
                <w:szCs w:val="20"/>
                <w:lang w:val="en-US" w:eastAsia="zh-CN"/>
              </w:rPr>
            </w:pPr>
            <w:r>
              <w:rPr>
                <w:rFonts w:hint="eastAsia"/>
                <w:sz w:val="20"/>
                <w:szCs w:val="20"/>
                <w:lang w:val="en-US" w:eastAsia="zh-CN"/>
              </w:rPr>
              <w:t>11.28</w:t>
            </w:r>
          </w:p>
        </w:tc>
      </w:tr>
    </w:tbl>
    <w:p w14:paraId="197A5364">
      <w:pPr>
        <w:rPr>
          <w:sz w:val="16"/>
          <w:szCs w:val="16"/>
        </w:rPr>
      </w:pPr>
    </w:p>
    <w:p w14:paraId="7EB28FB0">
      <w:pPr>
        <w:rPr>
          <w:sz w:val="16"/>
          <w:szCs w:val="16"/>
        </w:rPr>
      </w:pPr>
    </w:p>
    <w:p w14:paraId="386D63FA">
      <w:pPr>
        <w:rPr>
          <w:sz w:val="16"/>
          <w:szCs w:val="16"/>
        </w:rPr>
      </w:pPr>
    </w:p>
    <w:p w14:paraId="193896EB">
      <w:pPr>
        <w:ind w:firstLine="636"/>
        <w:rPr>
          <w:rFonts w:hAnsi="楷体" w:eastAsia="楷体"/>
        </w:rPr>
      </w:pPr>
    </w:p>
    <w:p w14:paraId="2CE3672B">
      <w:pPr>
        <w:ind w:firstLine="636"/>
        <w:rPr>
          <w:rFonts w:hAnsi="楷体" w:eastAsia="楷体"/>
        </w:rPr>
      </w:pPr>
    </w:p>
    <w:p w14:paraId="1FF386D2">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5769"/>
        <w:gridCol w:w="3371"/>
      </w:tblGrid>
      <w:tr w14:paraId="126A1D19">
        <w:tblPrEx>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noWrap w:val="0"/>
            <w:vAlign w:val="center"/>
          </w:tcPr>
          <w:p w14:paraId="61BECE22">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3CCA261E">
        <w:tblPrEx>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noWrap w:val="0"/>
            <w:vAlign w:val="bottom"/>
          </w:tcPr>
          <w:p w14:paraId="58A7E34F">
            <w:pPr>
              <w:widowControl/>
              <w:jc w:val="right"/>
              <w:rPr>
                <w:rFonts w:eastAsia="华文细黑"/>
                <w:color w:val="000000"/>
                <w:kern w:val="0"/>
                <w:sz w:val="20"/>
              </w:rPr>
            </w:pPr>
            <w:r>
              <w:rPr>
                <w:rFonts w:hAnsi="华文细黑" w:eastAsia="华文细黑"/>
                <w:color w:val="000000"/>
                <w:kern w:val="0"/>
                <w:sz w:val="20"/>
              </w:rPr>
              <w:t>单位：万元</w:t>
            </w:r>
          </w:p>
        </w:tc>
      </w:tr>
      <w:tr w14:paraId="53D76217">
        <w:tblPrEx>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noWrap w:val="0"/>
            <w:vAlign w:val="center"/>
          </w:tcPr>
          <w:p w14:paraId="044EB2A0">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noWrap w:val="0"/>
            <w:vAlign w:val="center"/>
          </w:tcPr>
          <w:p w14:paraId="313BE728">
            <w:pPr>
              <w:widowControl/>
              <w:jc w:val="center"/>
              <w:rPr>
                <w:rFonts w:eastAsia="华文细黑"/>
                <w:color w:val="000000"/>
                <w:kern w:val="0"/>
                <w:sz w:val="20"/>
              </w:rPr>
            </w:pPr>
            <w:r>
              <w:rPr>
                <w:rFonts w:hint="eastAsia" w:eastAsia="华文细黑"/>
                <w:color w:val="000000"/>
                <w:kern w:val="0"/>
                <w:sz w:val="20"/>
                <w:lang w:eastAsia="zh-CN"/>
              </w:rPr>
              <w:t>2026</w:t>
            </w:r>
            <w:r>
              <w:rPr>
                <w:rFonts w:hAnsi="华文细黑" w:eastAsia="华文细黑"/>
                <w:color w:val="000000"/>
                <w:kern w:val="0"/>
                <w:sz w:val="20"/>
              </w:rPr>
              <w:t>年预算数</w:t>
            </w:r>
          </w:p>
        </w:tc>
      </w:tr>
      <w:tr w14:paraId="4E00404D">
        <w:tblPrEx>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noWrap w:val="0"/>
            <w:vAlign w:val="center"/>
          </w:tcPr>
          <w:p w14:paraId="78E95A93">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noWrap w:val="0"/>
            <w:vAlign w:val="center"/>
          </w:tcPr>
          <w:p w14:paraId="41022999">
            <w:pPr>
              <w:widowControl/>
              <w:jc w:val="center"/>
              <w:rPr>
                <w:rFonts w:eastAsia="宋体"/>
                <w:color w:val="000000"/>
                <w:kern w:val="0"/>
                <w:sz w:val="20"/>
              </w:rPr>
            </w:pPr>
          </w:p>
        </w:tc>
      </w:tr>
      <w:tr w14:paraId="53DAE774">
        <w:tblPrEx>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noWrap w:val="0"/>
            <w:vAlign w:val="center"/>
          </w:tcPr>
          <w:p w14:paraId="326E1AA6">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noWrap w:val="0"/>
            <w:vAlign w:val="center"/>
          </w:tcPr>
          <w:p w14:paraId="156C0745">
            <w:pPr>
              <w:widowControl/>
              <w:jc w:val="center"/>
              <w:rPr>
                <w:rFonts w:eastAsia="宋体"/>
                <w:color w:val="000000"/>
                <w:kern w:val="0"/>
                <w:sz w:val="20"/>
              </w:rPr>
            </w:pPr>
          </w:p>
        </w:tc>
      </w:tr>
      <w:tr w14:paraId="40EA09D0">
        <w:tblPrEx>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noWrap w:val="0"/>
            <w:vAlign w:val="center"/>
          </w:tcPr>
          <w:p w14:paraId="1F6251EC">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noWrap w:val="0"/>
            <w:vAlign w:val="center"/>
          </w:tcPr>
          <w:p w14:paraId="5982A3E4">
            <w:pPr>
              <w:widowControl/>
              <w:jc w:val="center"/>
              <w:rPr>
                <w:rFonts w:eastAsia="宋体"/>
                <w:color w:val="000000"/>
                <w:kern w:val="0"/>
                <w:sz w:val="20"/>
              </w:rPr>
            </w:pPr>
          </w:p>
        </w:tc>
      </w:tr>
      <w:tr w14:paraId="2441EBF1">
        <w:tblPrEx>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noWrap w:val="0"/>
            <w:vAlign w:val="center"/>
          </w:tcPr>
          <w:p w14:paraId="65C77CD9">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noWrap w:val="0"/>
            <w:vAlign w:val="center"/>
          </w:tcPr>
          <w:p w14:paraId="20B82CBF">
            <w:pPr>
              <w:widowControl/>
              <w:jc w:val="center"/>
              <w:rPr>
                <w:rFonts w:eastAsia="宋体"/>
                <w:color w:val="000000"/>
                <w:kern w:val="0"/>
                <w:sz w:val="20"/>
              </w:rPr>
            </w:pPr>
          </w:p>
        </w:tc>
      </w:tr>
      <w:tr w14:paraId="42D830F1">
        <w:tblPrEx>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noWrap w:val="0"/>
            <w:vAlign w:val="center"/>
          </w:tcPr>
          <w:p w14:paraId="404B5360">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noWrap w:val="0"/>
            <w:vAlign w:val="center"/>
          </w:tcPr>
          <w:p w14:paraId="10BFE091">
            <w:pPr>
              <w:widowControl/>
              <w:jc w:val="center"/>
              <w:rPr>
                <w:rFonts w:eastAsia="宋体"/>
                <w:color w:val="000000"/>
                <w:kern w:val="0"/>
                <w:sz w:val="20"/>
              </w:rPr>
            </w:pPr>
          </w:p>
        </w:tc>
      </w:tr>
      <w:tr w14:paraId="10E80B94">
        <w:tblPrEx>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noWrap w:val="0"/>
            <w:vAlign w:val="center"/>
          </w:tcPr>
          <w:p w14:paraId="32456639">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noWrap w:val="0"/>
            <w:vAlign w:val="center"/>
          </w:tcPr>
          <w:p w14:paraId="7D070E6E">
            <w:pPr>
              <w:widowControl/>
              <w:jc w:val="center"/>
              <w:rPr>
                <w:rFonts w:eastAsia="宋体"/>
                <w:color w:val="000000"/>
                <w:kern w:val="0"/>
                <w:sz w:val="20"/>
              </w:rPr>
            </w:pPr>
          </w:p>
        </w:tc>
      </w:tr>
      <w:tr w14:paraId="71E4171D">
        <w:tblPrEx>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noWrap w:val="0"/>
            <w:vAlign w:val="center"/>
          </w:tcPr>
          <w:p w14:paraId="7219A678">
            <w:pPr>
              <w:widowControl/>
              <w:jc w:val="both"/>
              <w:rPr>
                <w:rFonts w:hint="eastAsia" w:eastAsia="仿宋_GB2312"/>
                <w:color w:val="000000"/>
                <w:kern w:val="0"/>
                <w:sz w:val="28"/>
                <w:szCs w:val="28"/>
                <w:lang w:val="en-US" w:eastAsia="zh-CN"/>
              </w:rPr>
            </w:pPr>
          </w:p>
        </w:tc>
      </w:tr>
    </w:tbl>
    <w:p w14:paraId="5929B384">
      <w:pPr>
        <w:ind w:firstLine="640" w:firstLineChars="200"/>
        <w:rPr>
          <w:rFonts w:hAnsi="楷体" w:eastAsia="楷体"/>
        </w:rPr>
      </w:pPr>
    </w:p>
    <w:p w14:paraId="56BAC82B">
      <w:pPr>
        <w:ind w:firstLine="640" w:firstLineChars="200"/>
        <w:rPr>
          <w:rFonts w:hAnsi="楷体" w:eastAsia="楷体"/>
        </w:rPr>
      </w:pPr>
    </w:p>
    <w:p w14:paraId="12A0617B">
      <w:pPr>
        <w:ind w:firstLine="640" w:firstLineChars="200"/>
        <w:rPr>
          <w:rFonts w:hAnsi="楷体" w:eastAsia="楷体"/>
        </w:rPr>
      </w:pPr>
    </w:p>
    <w:p w14:paraId="5E295BB1">
      <w:pPr>
        <w:ind w:firstLine="640" w:firstLineChars="200"/>
        <w:rPr>
          <w:rFonts w:eastAsia="楷体"/>
          <w:kern w:val="0"/>
          <w:szCs w:val="32"/>
        </w:rPr>
      </w:pP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197"/>
        <w:gridCol w:w="2197"/>
        <w:gridCol w:w="2197"/>
        <w:gridCol w:w="2198"/>
      </w:tblGrid>
      <w:tr w14:paraId="0161FFBA">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14:paraId="661C32C2">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794EDE98">
            <w:pPr>
              <w:widowControl/>
              <w:jc w:val="right"/>
              <w:rPr>
                <w:rFonts w:eastAsia="华文细黑"/>
                <w:color w:val="000000"/>
                <w:kern w:val="0"/>
                <w:sz w:val="20"/>
              </w:rPr>
            </w:pPr>
          </w:p>
          <w:p w14:paraId="3A582F9A">
            <w:pPr>
              <w:widowControl/>
              <w:jc w:val="right"/>
              <w:rPr>
                <w:rFonts w:eastAsia="华文细黑"/>
                <w:color w:val="000000"/>
                <w:kern w:val="0"/>
                <w:sz w:val="20"/>
              </w:rPr>
            </w:pPr>
            <w:r>
              <w:rPr>
                <w:rFonts w:eastAsia="华文细黑"/>
                <w:color w:val="000000"/>
                <w:kern w:val="0"/>
                <w:sz w:val="20"/>
              </w:rPr>
              <w:t>单位：万元</w:t>
            </w:r>
          </w:p>
        </w:tc>
      </w:tr>
      <w:tr w14:paraId="41C6B00A">
        <w:tblPrEx>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noWrap w:val="0"/>
            <w:vAlign w:val="center"/>
          </w:tcPr>
          <w:p w14:paraId="3A853C52">
            <w:pPr>
              <w:autoSpaceDN w:val="0"/>
              <w:jc w:val="center"/>
              <w:textAlignment w:val="center"/>
              <w:rPr>
                <w:rFonts w:eastAsia="华文细黑"/>
                <w:color w:val="000000"/>
                <w:sz w:val="20"/>
              </w:rPr>
            </w:pPr>
            <w:r>
              <w:rPr>
                <w:rFonts w:eastAsia="华文细黑"/>
                <w:color w:val="000000"/>
                <w:sz w:val="20"/>
              </w:rPr>
              <w:t>功能分类</w:t>
            </w:r>
          </w:p>
          <w:p w14:paraId="0F303267">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noWrap w:val="0"/>
            <w:vAlign w:val="center"/>
          </w:tcPr>
          <w:p w14:paraId="64A07CFF">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noWrap w:val="0"/>
            <w:vAlign w:val="center"/>
          </w:tcPr>
          <w:p w14:paraId="01913473">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noWrap w:val="0"/>
            <w:vAlign w:val="center"/>
          </w:tcPr>
          <w:p w14:paraId="4395F978">
            <w:pPr>
              <w:widowControl/>
              <w:jc w:val="center"/>
              <w:rPr>
                <w:rFonts w:hint="eastAsia" w:eastAsia="华文细黑"/>
                <w:color w:val="000000"/>
                <w:kern w:val="0"/>
                <w:sz w:val="20"/>
              </w:rPr>
            </w:pPr>
            <w:r>
              <w:rPr>
                <w:rFonts w:hint="eastAsia" w:eastAsia="华文细黑"/>
                <w:color w:val="000000"/>
                <w:kern w:val="0"/>
                <w:sz w:val="20"/>
              </w:rPr>
              <w:t>项目支出</w:t>
            </w:r>
          </w:p>
        </w:tc>
      </w:tr>
      <w:tr w14:paraId="34FBD82F">
        <w:tblPrEx>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noWrap w:val="0"/>
            <w:vAlign w:val="center"/>
          </w:tcPr>
          <w:p w14:paraId="504A1F58">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9BB4750">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8346735">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1F2BCE8">
            <w:pPr>
              <w:widowControl/>
              <w:jc w:val="center"/>
              <w:rPr>
                <w:rFonts w:eastAsia="宋体"/>
                <w:color w:val="000000"/>
                <w:kern w:val="0"/>
                <w:sz w:val="20"/>
              </w:rPr>
            </w:pPr>
          </w:p>
        </w:tc>
      </w:tr>
      <w:tr w14:paraId="1E3BC3C2">
        <w:tblPrEx>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noWrap w:val="0"/>
            <w:vAlign w:val="center"/>
          </w:tcPr>
          <w:p w14:paraId="44D83F99">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DC42D49">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7E3AA59">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0309E65">
            <w:pPr>
              <w:widowControl/>
              <w:jc w:val="right"/>
              <w:rPr>
                <w:rFonts w:eastAsia="宋体"/>
                <w:color w:val="000000"/>
                <w:kern w:val="0"/>
                <w:sz w:val="20"/>
              </w:rPr>
            </w:pPr>
          </w:p>
        </w:tc>
      </w:tr>
      <w:tr w14:paraId="21A3A9E6">
        <w:tblPrEx>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noWrap w:val="0"/>
            <w:vAlign w:val="center"/>
          </w:tcPr>
          <w:p w14:paraId="3E09AF0F">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0F314B7">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9B03D4D">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7044DE6">
            <w:pPr>
              <w:widowControl/>
              <w:jc w:val="right"/>
              <w:rPr>
                <w:rFonts w:eastAsia="宋体"/>
                <w:color w:val="000000"/>
                <w:kern w:val="0"/>
                <w:sz w:val="20"/>
              </w:rPr>
            </w:pPr>
          </w:p>
        </w:tc>
      </w:tr>
      <w:tr w14:paraId="38ABD798">
        <w:tblPrEx>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noWrap w:val="0"/>
            <w:vAlign w:val="center"/>
          </w:tcPr>
          <w:p w14:paraId="48819033">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AB4486E">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BB8BDC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040FD9F">
            <w:pPr>
              <w:widowControl/>
              <w:jc w:val="right"/>
              <w:rPr>
                <w:rFonts w:eastAsia="宋体"/>
                <w:color w:val="000000"/>
                <w:kern w:val="0"/>
                <w:sz w:val="20"/>
              </w:rPr>
            </w:pPr>
          </w:p>
        </w:tc>
      </w:tr>
      <w:tr w14:paraId="7E792709">
        <w:tblPrEx>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noWrap w:val="0"/>
            <w:vAlign w:val="center"/>
          </w:tcPr>
          <w:p w14:paraId="0D2FA74C">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E33F342">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4633C9A">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FDE645E">
            <w:pPr>
              <w:widowControl/>
              <w:jc w:val="right"/>
              <w:rPr>
                <w:rFonts w:eastAsia="宋体"/>
                <w:color w:val="000000"/>
                <w:kern w:val="0"/>
                <w:sz w:val="20"/>
              </w:rPr>
            </w:pPr>
          </w:p>
        </w:tc>
      </w:tr>
      <w:tr w14:paraId="72578CA6">
        <w:tblPrEx>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noWrap w:val="0"/>
            <w:vAlign w:val="center"/>
          </w:tcPr>
          <w:p w14:paraId="5856DC05">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C133E32">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AAD9365">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CC56682">
            <w:pPr>
              <w:widowControl/>
              <w:jc w:val="right"/>
              <w:rPr>
                <w:rFonts w:eastAsia="宋体"/>
                <w:color w:val="000000"/>
                <w:kern w:val="0"/>
                <w:sz w:val="20"/>
              </w:rPr>
            </w:pPr>
          </w:p>
        </w:tc>
      </w:tr>
      <w:tr w14:paraId="230179E4">
        <w:tblPrEx>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noWrap w:val="0"/>
            <w:vAlign w:val="center"/>
          </w:tcPr>
          <w:p w14:paraId="501A0B85">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9865CA9">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4349FE6">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4807289">
            <w:pPr>
              <w:widowControl/>
              <w:jc w:val="right"/>
              <w:rPr>
                <w:rFonts w:eastAsia="宋体"/>
                <w:color w:val="000000"/>
                <w:kern w:val="0"/>
                <w:sz w:val="20"/>
              </w:rPr>
            </w:pPr>
          </w:p>
        </w:tc>
      </w:tr>
      <w:tr w14:paraId="28CA6FCD">
        <w:tblPrEx>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noWrap w:val="0"/>
            <w:vAlign w:val="center"/>
          </w:tcPr>
          <w:p w14:paraId="42B0B388">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E218DD4">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60666A8">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8CF9F9C">
            <w:pPr>
              <w:widowControl/>
              <w:jc w:val="right"/>
              <w:rPr>
                <w:rFonts w:eastAsia="宋体"/>
                <w:color w:val="000000"/>
                <w:kern w:val="0"/>
                <w:sz w:val="20"/>
              </w:rPr>
            </w:pPr>
          </w:p>
        </w:tc>
      </w:tr>
    </w:tbl>
    <w:p w14:paraId="5E784B56">
      <w:pPr>
        <w:spacing w:line="700" w:lineRule="exact"/>
        <w:rPr>
          <w:rFonts w:eastAsia="楷体_GB2312"/>
          <w:kern w:val="0"/>
          <w:szCs w:val="32"/>
        </w:rPr>
      </w:pPr>
      <w:r>
        <w:rPr>
          <w:rFonts w:eastAsia="楷体_GB2312"/>
          <w:kern w:val="0"/>
          <w:szCs w:val="32"/>
        </w:rPr>
        <w:t xml:space="preserve">    </w:t>
      </w:r>
    </w:p>
    <w:p w14:paraId="71AE1159">
      <w:pPr>
        <w:spacing w:line="700" w:lineRule="exact"/>
        <w:rPr>
          <w:rFonts w:eastAsia="楷体_GB2312"/>
          <w:kern w:val="0"/>
          <w:szCs w:val="32"/>
        </w:rPr>
      </w:pPr>
    </w:p>
    <w:p w14:paraId="7B6E9E97">
      <w:pPr>
        <w:spacing w:line="700" w:lineRule="exact"/>
        <w:rPr>
          <w:rFonts w:eastAsia="楷体_GB2312"/>
          <w:kern w:val="0"/>
          <w:szCs w:val="32"/>
        </w:rPr>
      </w:pPr>
    </w:p>
    <w:p w14:paraId="7FDEC0AE">
      <w:pPr>
        <w:spacing w:line="700" w:lineRule="exact"/>
        <w:rPr>
          <w:rFonts w:eastAsia="楷体_GB2312"/>
          <w:kern w:val="0"/>
          <w:szCs w:val="32"/>
        </w:rPr>
      </w:pPr>
    </w:p>
    <w:p w14:paraId="2AD534CC">
      <w:pPr>
        <w:spacing w:line="700" w:lineRule="exact"/>
        <w:ind w:firstLine="640" w:firstLineChars="200"/>
        <w:rPr>
          <w:rFonts w:eastAsia="楷体"/>
          <w:kern w:val="0"/>
          <w:szCs w:val="32"/>
        </w:rPr>
      </w:pPr>
    </w:p>
    <w:p w14:paraId="59E57CCA">
      <w:pPr>
        <w:spacing w:line="700" w:lineRule="exact"/>
        <w:ind w:firstLine="640" w:firstLineChars="200"/>
        <w:rPr>
          <w:rFonts w:hint="eastAsia" w:eastAsia="楷体"/>
          <w:kern w:val="0"/>
          <w:szCs w:val="32"/>
          <w:lang w:eastAsia="zh-CN"/>
        </w:rPr>
        <w:sectPr>
          <w:footerReference r:id="rId10" w:type="first"/>
          <w:footerReference r:id="rId9" w:type="default"/>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pPr>
    </w:p>
    <w:p w14:paraId="1581EB9B">
      <w:pPr>
        <w:spacing w:line="700" w:lineRule="exact"/>
        <w:ind w:firstLine="640" w:firstLineChars="200"/>
        <w:rPr>
          <w:rFonts w:eastAsia="楷体"/>
          <w:kern w:val="0"/>
          <w:szCs w:val="32"/>
        </w:rPr>
      </w:pPr>
    </w:p>
    <w:tbl>
      <w:tblPr>
        <w:tblStyle w:val="9"/>
        <w:tblpPr w:leftFromText="180" w:rightFromText="180" w:vertAnchor="page" w:horzAnchor="page" w:tblpX="1573" w:tblpY="3079"/>
        <w:tblW w:w="0" w:type="auto"/>
        <w:tblInd w:w="0" w:type="dxa"/>
        <w:tblLayout w:type="fixed"/>
        <w:tblCellMar>
          <w:top w:w="15" w:type="dxa"/>
          <w:left w:w="15" w:type="dxa"/>
          <w:bottom w:w="15" w:type="dxa"/>
          <w:right w:w="15" w:type="dxa"/>
        </w:tblCellMar>
      </w:tblPr>
      <w:tblGrid>
        <w:gridCol w:w="2197"/>
        <w:gridCol w:w="2197"/>
        <w:gridCol w:w="2197"/>
        <w:gridCol w:w="2198"/>
      </w:tblGrid>
      <w:tr w14:paraId="2AE4FA53">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14:paraId="2F2CBAC0">
            <w:pPr>
              <w:widowControl/>
              <w:jc w:val="center"/>
              <w:rPr>
                <w:rFonts w:eastAsia="方正小标宋简体"/>
                <w:kern w:val="0"/>
                <w:sz w:val="44"/>
                <w:szCs w:val="44"/>
              </w:rPr>
            </w:pPr>
            <w:r>
              <w:rPr>
                <w:rFonts w:hint="eastAsia" w:eastAsia="方正小标宋简体"/>
                <w:kern w:val="0"/>
                <w:sz w:val="44"/>
                <w:szCs w:val="44"/>
              </w:rPr>
              <w:t>国有资本经营</w:t>
            </w:r>
            <w:r>
              <w:rPr>
                <w:rFonts w:eastAsia="方正小标宋简体"/>
                <w:kern w:val="0"/>
                <w:sz w:val="44"/>
                <w:szCs w:val="44"/>
              </w:rPr>
              <w:t>预算支出</w:t>
            </w:r>
            <w:r>
              <w:rPr>
                <w:rFonts w:hint="eastAsia" w:eastAsia="方正小标宋简体"/>
                <w:kern w:val="0"/>
                <w:sz w:val="44"/>
                <w:szCs w:val="44"/>
                <w:lang w:eastAsia="zh-CN"/>
              </w:rPr>
              <w:t>预算</w:t>
            </w:r>
            <w:r>
              <w:rPr>
                <w:rFonts w:eastAsia="方正小标宋简体"/>
                <w:kern w:val="0"/>
                <w:sz w:val="44"/>
                <w:szCs w:val="44"/>
              </w:rPr>
              <w:t>表</w:t>
            </w:r>
          </w:p>
          <w:p w14:paraId="7D899309">
            <w:pPr>
              <w:widowControl/>
              <w:jc w:val="right"/>
              <w:rPr>
                <w:rFonts w:eastAsia="华文细黑"/>
                <w:color w:val="000000"/>
                <w:kern w:val="0"/>
                <w:sz w:val="20"/>
              </w:rPr>
            </w:pPr>
          </w:p>
          <w:p w14:paraId="348C6CD3">
            <w:pPr>
              <w:widowControl/>
              <w:jc w:val="right"/>
              <w:rPr>
                <w:rFonts w:eastAsia="华文细黑"/>
                <w:color w:val="000000"/>
                <w:kern w:val="0"/>
                <w:sz w:val="20"/>
              </w:rPr>
            </w:pPr>
            <w:r>
              <w:rPr>
                <w:rFonts w:eastAsia="华文细黑"/>
                <w:color w:val="000000"/>
                <w:kern w:val="0"/>
                <w:sz w:val="20"/>
              </w:rPr>
              <w:t>单位：万元</w:t>
            </w:r>
          </w:p>
        </w:tc>
      </w:tr>
      <w:tr w14:paraId="57BBE2A3">
        <w:tblPrEx>
          <w:tblCellMar>
            <w:top w:w="15" w:type="dxa"/>
            <w:left w:w="15" w:type="dxa"/>
            <w:bottom w:w="15" w:type="dxa"/>
            <w:right w:w="15" w:type="dxa"/>
          </w:tblCellMar>
        </w:tblPrEx>
        <w:trPr>
          <w:trHeight w:val="390" w:hRule="atLeast"/>
        </w:trPr>
        <w:tc>
          <w:tcPr>
            <w:tcW w:w="2197" w:type="dxa"/>
            <w:vMerge w:val="restart"/>
            <w:tcBorders>
              <w:left w:val="single" w:color="000000" w:sz="4" w:space="0"/>
              <w:bottom w:val="single" w:color="000000" w:sz="4" w:space="0"/>
              <w:right w:val="single" w:color="000000" w:sz="4" w:space="0"/>
            </w:tcBorders>
            <w:noWrap w:val="0"/>
            <w:vAlign w:val="center"/>
          </w:tcPr>
          <w:p w14:paraId="275DB819">
            <w:pPr>
              <w:autoSpaceDN w:val="0"/>
              <w:jc w:val="center"/>
              <w:textAlignment w:val="center"/>
              <w:rPr>
                <w:rFonts w:eastAsia="华文细黑"/>
                <w:color w:val="000000"/>
                <w:sz w:val="20"/>
              </w:rPr>
            </w:pPr>
            <w:r>
              <w:rPr>
                <w:rFonts w:eastAsia="华文细黑"/>
                <w:color w:val="000000"/>
                <w:sz w:val="20"/>
              </w:rPr>
              <w:t>功能分类</w:t>
            </w:r>
          </w:p>
          <w:p w14:paraId="310A50AC">
            <w:pPr>
              <w:widowControl/>
              <w:jc w:val="center"/>
              <w:rPr>
                <w:rFonts w:eastAsia="华文细黑"/>
                <w:color w:val="000000"/>
                <w:kern w:val="0"/>
                <w:sz w:val="20"/>
              </w:rPr>
            </w:pPr>
            <w:r>
              <w:rPr>
                <w:rFonts w:eastAsia="华文细黑"/>
                <w:color w:val="000000"/>
                <w:sz w:val="20"/>
              </w:rPr>
              <w:t>科目名称</w:t>
            </w:r>
          </w:p>
        </w:tc>
        <w:tc>
          <w:tcPr>
            <w:tcW w:w="2197" w:type="dxa"/>
            <w:vMerge w:val="restart"/>
            <w:tcBorders>
              <w:left w:val="single" w:color="000000" w:sz="4" w:space="0"/>
              <w:bottom w:val="single" w:color="000000" w:sz="4" w:space="0"/>
              <w:right w:val="single" w:color="000000" w:sz="4" w:space="0"/>
            </w:tcBorders>
            <w:noWrap w:val="0"/>
            <w:vAlign w:val="center"/>
          </w:tcPr>
          <w:p w14:paraId="4559A9A2">
            <w:pPr>
              <w:widowControl/>
              <w:jc w:val="center"/>
              <w:rPr>
                <w:rFonts w:eastAsia="华文细黑"/>
                <w:color w:val="000000"/>
                <w:kern w:val="0"/>
                <w:sz w:val="20"/>
              </w:rPr>
            </w:pPr>
            <w:r>
              <w:rPr>
                <w:rFonts w:hint="eastAsia" w:eastAsia="华文细黑"/>
                <w:color w:val="000000"/>
                <w:kern w:val="0"/>
                <w:sz w:val="20"/>
              </w:rPr>
              <w:t>合计</w:t>
            </w:r>
          </w:p>
        </w:tc>
        <w:tc>
          <w:tcPr>
            <w:tcW w:w="2197" w:type="dxa"/>
            <w:vMerge w:val="restart"/>
            <w:tcBorders>
              <w:top w:val="single" w:color="000000" w:sz="4" w:space="0"/>
              <w:left w:val="single" w:color="000000" w:sz="4" w:space="0"/>
              <w:bottom w:val="single" w:color="000000" w:sz="4" w:space="0"/>
              <w:right w:val="single" w:color="000000" w:sz="4" w:space="0"/>
            </w:tcBorders>
            <w:noWrap w:val="0"/>
            <w:vAlign w:val="center"/>
          </w:tcPr>
          <w:p w14:paraId="0FE50C1A">
            <w:pPr>
              <w:widowControl/>
              <w:jc w:val="center"/>
              <w:rPr>
                <w:rFonts w:eastAsia="华文细黑"/>
                <w:color w:val="000000"/>
                <w:kern w:val="0"/>
                <w:sz w:val="20"/>
              </w:rPr>
            </w:pPr>
            <w:r>
              <w:rPr>
                <w:rFonts w:eastAsia="华文细黑"/>
                <w:color w:val="000000"/>
                <w:kern w:val="0"/>
                <w:sz w:val="20"/>
              </w:rPr>
              <w:t>基本支出</w:t>
            </w:r>
          </w:p>
        </w:tc>
        <w:tc>
          <w:tcPr>
            <w:tcW w:w="2198" w:type="dxa"/>
            <w:vMerge w:val="restart"/>
            <w:tcBorders>
              <w:top w:val="single" w:color="000000" w:sz="4" w:space="0"/>
              <w:left w:val="single" w:color="000000" w:sz="4" w:space="0"/>
              <w:bottom w:val="single" w:color="000000" w:sz="4" w:space="0"/>
              <w:right w:val="single" w:color="000000" w:sz="4" w:space="0"/>
            </w:tcBorders>
            <w:noWrap w:val="0"/>
            <w:vAlign w:val="center"/>
          </w:tcPr>
          <w:p w14:paraId="50625BB8">
            <w:pPr>
              <w:widowControl/>
              <w:jc w:val="center"/>
              <w:rPr>
                <w:rFonts w:eastAsia="华文细黑"/>
                <w:color w:val="000000"/>
                <w:kern w:val="0"/>
                <w:sz w:val="20"/>
              </w:rPr>
            </w:pPr>
            <w:r>
              <w:rPr>
                <w:rFonts w:hint="eastAsia" w:eastAsia="华文细黑"/>
                <w:color w:val="000000"/>
                <w:kern w:val="0"/>
                <w:sz w:val="20"/>
              </w:rPr>
              <w:t>项目支出</w:t>
            </w:r>
          </w:p>
        </w:tc>
      </w:tr>
      <w:tr w14:paraId="3B048A58">
        <w:tblPrEx>
          <w:tblCellMar>
            <w:top w:w="15" w:type="dxa"/>
            <w:left w:w="15" w:type="dxa"/>
            <w:bottom w:w="15" w:type="dxa"/>
            <w:right w:w="15" w:type="dxa"/>
          </w:tblCellMar>
        </w:tblPrEx>
        <w:trPr>
          <w:trHeight w:val="281" w:hRule="atLeast"/>
        </w:trPr>
        <w:tc>
          <w:tcPr>
            <w:tcW w:w="2197" w:type="dxa"/>
            <w:vMerge w:val="continue"/>
            <w:tcBorders>
              <w:left w:val="single" w:color="000000" w:sz="4" w:space="0"/>
              <w:bottom w:val="single" w:color="000000" w:sz="4" w:space="0"/>
              <w:right w:val="single" w:color="000000" w:sz="4" w:space="0"/>
            </w:tcBorders>
            <w:noWrap w:val="0"/>
            <w:vAlign w:val="center"/>
          </w:tcPr>
          <w:p w14:paraId="03507A97">
            <w:pPr>
              <w:widowControl/>
              <w:jc w:val="left"/>
              <w:rPr>
                <w:rFonts w:eastAsia="华文细黑"/>
                <w:color w:val="000000"/>
                <w:kern w:val="0"/>
                <w:sz w:val="20"/>
              </w:rPr>
            </w:pPr>
          </w:p>
        </w:tc>
        <w:tc>
          <w:tcPr>
            <w:tcW w:w="2197" w:type="dxa"/>
            <w:vMerge w:val="continue"/>
            <w:tcBorders>
              <w:left w:val="single" w:color="000000" w:sz="4" w:space="0"/>
              <w:bottom w:val="single" w:color="000000" w:sz="4" w:space="0"/>
              <w:right w:val="single" w:color="000000" w:sz="4" w:space="0"/>
            </w:tcBorders>
            <w:noWrap w:val="0"/>
            <w:vAlign w:val="center"/>
          </w:tcPr>
          <w:p w14:paraId="3B57C730">
            <w:pPr>
              <w:widowControl/>
              <w:jc w:val="left"/>
              <w:rPr>
                <w:rFonts w:eastAsia="华文细黑"/>
                <w:color w:val="000000"/>
                <w:kern w:val="0"/>
                <w:sz w:val="20"/>
              </w:rPr>
            </w:pPr>
          </w:p>
        </w:tc>
        <w:tc>
          <w:tcPr>
            <w:tcW w:w="21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1A3CAB">
            <w:pPr>
              <w:widowControl/>
              <w:jc w:val="left"/>
              <w:rPr>
                <w:rFonts w:eastAsia="华文细黑"/>
                <w:color w:val="000000"/>
                <w:kern w:val="0"/>
                <w:sz w:val="20"/>
              </w:rPr>
            </w:pPr>
          </w:p>
        </w:tc>
        <w:tc>
          <w:tcPr>
            <w:tcW w:w="21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3FE660">
            <w:pPr>
              <w:widowControl/>
              <w:jc w:val="left"/>
              <w:rPr>
                <w:rFonts w:eastAsia="华文细黑"/>
                <w:color w:val="000000"/>
                <w:kern w:val="0"/>
                <w:sz w:val="20"/>
              </w:rPr>
            </w:pPr>
          </w:p>
        </w:tc>
      </w:tr>
      <w:tr w14:paraId="320A4543">
        <w:tblPrEx>
          <w:tblCellMar>
            <w:top w:w="15" w:type="dxa"/>
            <w:left w:w="15" w:type="dxa"/>
            <w:bottom w:w="15" w:type="dxa"/>
            <w:right w:w="15" w:type="dxa"/>
          </w:tblCellMar>
        </w:tblPrEx>
        <w:trPr>
          <w:trHeight w:val="392" w:hRule="atLeast"/>
        </w:trPr>
        <w:tc>
          <w:tcPr>
            <w:tcW w:w="2197" w:type="dxa"/>
            <w:tcBorders>
              <w:left w:val="single" w:color="000000" w:sz="4" w:space="0"/>
              <w:bottom w:val="single" w:color="000000" w:sz="4" w:space="0"/>
              <w:right w:val="single" w:color="000000" w:sz="4" w:space="0"/>
            </w:tcBorders>
            <w:shd w:val="clear" w:color="000000" w:fill="FFFFFF"/>
            <w:noWrap w:val="0"/>
            <w:vAlign w:val="center"/>
          </w:tcPr>
          <w:p w14:paraId="4F3D7067">
            <w:pPr>
              <w:widowControl/>
              <w:jc w:val="center"/>
              <w:rPr>
                <w:rFonts w:eastAsia="华文细黑"/>
                <w:color w:val="000000"/>
                <w:kern w:val="0"/>
                <w:sz w:val="20"/>
              </w:rPr>
            </w:pPr>
          </w:p>
        </w:tc>
        <w:tc>
          <w:tcPr>
            <w:tcW w:w="2197" w:type="dxa"/>
            <w:tcBorders>
              <w:left w:val="single" w:color="000000" w:sz="4" w:space="0"/>
              <w:bottom w:val="single" w:color="000000" w:sz="4" w:space="0"/>
              <w:right w:val="single" w:color="000000" w:sz="4" w:space="0"/>
            </w:tcBorders>
            <w:shd w:val="clear" w:color="000000" w:fill="FFFFFF"/>
            <w:noWrap w:val="0"/>
            <w:vAlign w:val="center"/>
          </w:tcPr>
          <w:p w14:paraId="3E99153B">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67BF91F">
            <w:pPr>
              <w:widowControl/>
              <w:jc w:val="center"/>
              <w:rPr>
                <w:rFonts w:eastAsia="华文细黑"/>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15F6409">
            <w:pPr>
              <w:widowControl/>
              <w:jc w:val="center"/>
              <w:rPr>
                <w:rFonts w:eastAsia="华文细黑"/>
                <w:color w:val="000000"/>
                <w:kern w:val="0"/>
                <w:sz w:val="20"/>
              </w:rPr>
            </w:pPr>
          </w:p>
        </w:tc>
      </w:tr>
      <w:tr w14:paraId="051AF3DC">
        <w:tblPrEx>
          <w:tblCellMar>
            <w:top w:w="15" w:type="dxa"/>
            <w:left w:w="15" w:type="dxa"/>
            <w:bottom w:w="15" w:type="dxa"/>
            <w:right w:w="15" w:type="dxa"/>
          </w:tblCellMar>
        </w:tblPrEx>
        <w:trPr>
          <w:trHeight w:val="392" w:hRule="atLeast"/>
        </w:trPr>
        <w:tc>
          <w:tcPr>
            <w:tcW w:w="2197" w:type="dxa"/>
            <w:tcBorders>
              <w:top w:val="single" w:color="000000" w:sz="4" w:space="0"/>
              <w:left w:val="single" w:color="000000" w:sz="4" w:space="0"/>
              <w:bottom w:val="single" w:color="000000" w:sz="4" w:space="0"/>
            </w:tcBorders>
            <w:shd w:val="clear" w:color="000000" w:fill="FFFFFF"/>
            <w:noWrap w:val="0"/>
            <w:vAlign w:val="center"/>
          </w:tcPr>
          <w:p w14:paraId="7523739A">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3810C8F">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C05B439">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4711B2F">
            <w:pPr>
              <w:widowControl/>
              <w:jc w:val="right"/>
              <w:rPr>
                <w:rFonts w:eastAsia="宋体"/>
                <w:color w:val="000000"/>
                <w:kern w:val="0"/>
                <w:sz w:val="20"/>
              </w:rPr>
            </w:pPr>
          </w:p>
        </w:tc>
      </w:tr>
      <w:tr w14:paraId="51D64315">
        <w:tblPrEx>
          <w:tblCellMar>
            <w:top w:w="15" w:type="dxa"/>
            <w:left w:w="15" w:type="dxa"/>
            <w:bottom w:w="15" w:type="dxa"/>
            <w:right w:w="15" w:type="dxa"/>
          </w:tblCellMar>
        </w:tblPrEx>
        <w:trPr>
          <w:trHeight w:val="392" w:hRule="atLeast"/>
        </w:trPr>
        <w:tc>
          <w:tcPr>
            <w:tcW w:w="2197" w:type="dxa"/>
            <w:tcBorders>
              <w:top w:val="single" w:color="000000" w:sz="4" w:space="0"/>
              <w:left w:val="single" w:color="000000" w:sz="4" w:space="0"/>
              <w:bottom w:val="single" w:color="000000" w:sz="4" w:space="0"/>
            </w:tcBorders>
            <w:shd w:val="clear" w:color="000000" w:fill="FFFFFF"/>
            <w:noWrap w:val="0"/>
            <w:vAlign w:val="center"/>
          </w:tcPr>
          <w:p w14:paraId="2F3C5C52">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2467C23">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360B226">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8BDFF79">
            <w:pPr>
              <w:widowControl/>
              <w:jc w:val="right"/>
              <w:rPr>
                <w:rFonts w:eastAsia="宋体"/>
                <w:color w:val="000000"/>
                <w:kern w:val="0"/>
                <w:sz w:val="20"/>
              </w:rPr>
            </w:pPr>
          </w:p>
        </w:tc>
      </w:tr>
      <w:tr w14:paraId="12C31663">
        <w:tblPrEx>
          <w:tblCellMar>
            <w:top w:w="15" w:type="dxa"/>
            <w:left w:w="15" w:type="dxa"/>
            <w:bottom w:w="15" w:type="dxa"/>
            <w:right w:w="15" w:type="dxa"/>
          </w:tblCellMar>
        </w:tblPrEx>
        <w:trPr>
          <w:trHeight w:val="392" w:hRule="atLeast"/>
        </w:trPr>
        <w:tc>
          <w:tcPr>
            <w:tcW w:w="2197" w:type="dxa"/>
            <w:tcBorders>
              <w:top w:val="single" w:color="000000" w:sz="4" w:space="0"/>
              <w:left w:val="single" w:color="000000" w:sz="4" w:space="0"/>
              <w:bottom w:val="single" w:color="000000" w:sz="4" w:space="0"/>
            </w:tcBorders>
            <w:shd w:val="clear" w:color="000000" w:fill="FFFFFF"/>
            <w:noWrap w:val="0"/>
            <w:vAlign w:val="center"/>
          </w:tcPr>
          <w:p w14:paraId="40E9FF5F">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78EFA12">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89B3D8A">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EFF7FE0">
            <w:pPr>
              <w:widowControl/>
              <w:jc w:val="right"/>
              <w:rPr>
                <w:rFonts w:eastAsia="宋体"/>
                <w:color w:val="000000"/>
                <w:kern w:val="0"/>
                <w:sz w:val="20"/>
              </w:rPr>
            </w:pPr>
          </w:p>
        </w:tc>
      </w:tr>
      <w:tr w14:paraId="625BDCC5">
        <w:tblPrEx>
          <w:tblCellMar>
            <w:top w:w="15" w:type="dxa"/>
            <w:left w:w="15" w:type="dxa"/>
            <w:bottom w:w="15" w:type="dxa"/>
            <w:right w:w="15" w:type="dxa"/>
          </w:tblCellMar>
        </w:tblPrEx>
        <w:trPr>
          <w:trHeight w:val="392" w:hRule="atLeast"/>
        </w:trPr>
        <w:tc>
          <w:tcPr>
            <w:tcW w:w="2197" w:type="dxa"/>
            <w:tcBorders>
              <w:top w:val="single" w:color="000000" w:sz="4" w:space="0"/>
              <w:left w:val="single" w:color="000000" w:sz="4" w:space="0"/>
              <w:bottom w:val="single" w:color="000000" w:sz="4" w:space="0"/>
            </w:tcBorders>
            <w:shd w:val="clear" w:color="000000" w:fill="FFFFFF"/>
            <w:noWrap w:val="0"/>
            <w:vAlign w:val="center"/>
          </w:tcPr>
          <w:p w14:paraId="4F3AC254">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45727FB">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5E83042">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7B0CF64">
            <w:pPr>
              <w:widowControl/>
              <w:jc w:val="right"/>
              <w:rPr>
                <w:rFonts w:eastAsia="宋体"/>
                <w:color w:val="000000"/>
                <w:kern w:val="0"/>
                <w:sz w:val="20"/>
              </w:rPr>
            </w:pPr>
          </w:p>
        </w:tc>
      </w:tr>
      <w:tr w14:paraId="2F866B6C">
        <w:tblPrEx>
          <w:tblCellMar>
            <w:top w:w="15" w:type="dxa"/>
            <w:left w:w="15" w:type="dxa"/>
            <w:bottom w:w="15" w:type="dxa"/>
            <w:right w:w="15" w:type="dxa"/>
          </w:tblCellMar>
        </w:tblPrEx>
        <w:trPr>
          <w:trHeight w:val="392" w:hRule="atLeast"/>
        </w:trPr>
        <w:tc>
          <w:tcPr>
            <w:tcW w:w="2197" w:type="dxa"/>
            <w:tcBorders>
              <w:top w:val="single" w:color="000000" w:sz="4" w:space="0"/>
              <w:left w:val="single" w:color="000000" w:sz="4" w:space="0"/>
              <w:bottom w:val="single" w:color="000000" w:sz="4" w:space="0"/>
            </w:tcBorders>
            <w:shd w:val="clear" w:color="000000" w:fill="FFFFFF"/>
            <w:noWrap w:val="0"/>
            <w:vAlign w:val="center"/>
          </w:tcPr>
          <w:p w14:paraId="1EEEB5D4">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561C929">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B57F6BA">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57E0E76">
            <w:pPr>
              <w:widowControl/>
              <w:jc w:val="right"/>
              <w:rPr>
                <w:rFonts w:eastAsia="宋体"/>
                <w:color w:val="000000"/>
                <w:kern w:val="0"/>
                <w:sz w:val="20"/>
              </w:rPr>
            </w:pPr>
          </w:p>
        </w:tc>
      </w:tr>
      <w:tr w14:paraId="19565FC8">
        <w:tblPrEx>
          <w:tblCellMar>
            <w:top w:w="15" w:type="dxa"/>
            <w:left w:w="15" w:type="dxa"/>
            <w:bottom w:w="15" w:type="dxa"/>
            <w:right w:w="15" w:type="dxa"/>
          </w:tblCellMar>
        </w:tblPrEx>
        <w:trPr>
          <w:trHeight w:val="392" w:hRule="atLeast"/>
        </w:trPr>
        <w:tc>
          <w:tcPr>
            <w:tcW w:w="2197" w:type="dxa"/>
            <w:tcBorders>
              <w:top w:val="single" w:color="000000" w:sz="4" w:space="0"/>
              <w:left w:val="single" w:color="000000" w:sz="4" w:space="0"/>
              <w:bottom w:val="single" w:color="000000" w:sz="4" w:space="0"/>
            </w:tcBorders>
            <w:shd w:val="clear" w:color="000000" w:fill="FFFFFF"/>
            <w:noWrap w:val="0"/>
            <w:vAlign w:val="center"/>
          </w:tcPr>
          <w:p w14:paraId="19B9A58E">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DAAD2E2">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EED433D">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0F2F95D">
            <w:pPr>
              <w:widowControl/>
              <w:jc w:val="right"/>
              <w:rPr>
                <w:rFonts w:eastAsia="宋体"/>
                <w:color w:val="000000"/>
                <w:kern w:val="0"/>
                <w:sz w:val="20"/>
              </w:rPr>
            </w:pPr>
          </w:p>
        </w:tc>
      </w:tr>
      <w:tr w14:paraId="2C91FDBA">
        <w:tblPrEx>
          <w:tblCellMar>
            <w:top w:w="15" w:type="dxa"/>
            <w:left w:w="15" w:type="dxa"/>
            <w:bottom w:w="15" w:type="dxa"/>
            <w:right w:w="15" w:type="dxa"/>
          </w:tblCellMar>
        </w:tblPrEx>
        <w:trPr>
          <w:trHeight w:val="392" w:hRule="atLeast"/>
        </w:trPr>
        <w:tc>
          <w:tcPr>
            <w:tcW w:w="2197" w:type="dxa"/>
            <w:tcBorders>
              <w:top w:val="single" w:color="000000" w:sz="4" w:space="0"/>
              <w:left w:val="single" w:color="000000" w:sz="4" w:space="0"/>
              <w:bottom w:val="single" w:color="000000" w:sz="4" w:space="0"/>
            </w:tcBorders>
            <w:shd w:val="clear" w:color="000000" w:fill="FFFFFF"/>
            <w:noWrap w:val="0"/>
            <w:vAlign w:val="center"/>
          </w:tcPr>
          <w:p w14:paraId="269CCA56">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805DC0E">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30FEC77">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4984DDF">
            <w:pPr>
              <w:widowControl/>
              <w:jc w:val="right"/>
              <w:rPr>
                <w:rFonts w:eastAsia="宋体"/>
                <w:color w:val="000000"/>
                <w:kern w:val="0"/>
                <w:sz w:val="20"/>
              </w:rPr>
            </w:pPr>
          </w:p>
        </w:tc>
      </w:tr>
      <w:tr w14:paraId="108250C5">
        <w:tblPrEx>
          <w:tblCellMar>
            <w:top w:w="15" w:type="dxa"/>
            <w:left w:w="15" w:type="dxa"/>
            <w:bottom w:w="15" w:type="dxa"/>
            <w:right w:w="15" w:type="dxa"/>
          </w:tblCellMar>
        </w:tblPrEx>
        <w:trPr>
          <w:trHeight w:val="392" w:hRule="atLeast"/>
        </w:trPr>
        <w:tc>
          <w:tcPr>
            <w:tcW w:w="2197" w:type="dxa"/>
            <w:tcBorders>
              <w:top w:val="single" w:color="000000" w:sz="4" w:space="0"/>
              <w:left w:val="single" w:color="000000" w:sz="4" w:space="0"/>
              <w:bottom w:val="single" w:color="000000" w:sz="4" w:space="0"/>
            </w:tcBorders>
            <w:shd w:val="clear" w:color="000000" w:fill="FFFFFF"/>
            <w:noWrap w:val="0"/>
            <w:vAlign w:val="center"/>
          </w:tcPr>
          <w:p w14:paraId="356DB32E">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BAD7407">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558358B">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DE2AADE">
            <w:pPr>
              <w:widowControl/>
              <w:jc w:val="center"/>
              <w:rPr>
                <w:rFonts w:eastAsia="宋体"/>
                <w:color w:val="000000"/>
                <w:kern w:val="0"/>
                <w:sz w:val="20"/>
              </w:rPr>
            </w:pPr>
          </w:p>
        </w:tc>
      </w:tr>
    </w:tbl>
    <w:p w14:paraId="373F9639">
      <w:pPr>
        <w:spacing w:line="700" w:lineRule="exact"/>
        <w:ind w:firstLine="640" w:firstLineChars="200"/>
        <w:rPr>
          <w:rFonts w:eastAsia="楷体"/>
          <w:kern w:val="0"/>
          <w:szCs w:val="32"/>
        </w:rPr>
      </w:pPr>
    </w:p>
    <w:p w14:paraId="00D6A635">
      <w:pPr>
        <w:spacing w:line="700" w:lineRule="exact"/>
        <w:ind w:firstLine="640" w:firstLineChars="200"/>
        <w:rPr>
          <w:rFonts w:eastAsia="楷体"/>
          <w:kern w:val="0"/>
          <w:szCs w:val="32"/>
        </w:rPr>
      </w:pPr>
    </w:p>
    <w:p w14:paraId="02A993F6">
      <w:pPr>
        <w:spacing w:line="700" w:lineRule="exact"/>
        <w:ind w:firstLine="640" w:firstLineChars="200"/>
        <w:rPr>
          <w:rFonts w:eastAsia="楷体"/>
          <w:kern w:val="0"/>
          <w:szCs w:val="32"/>
        </w:rPr>
      </w:pPr>
    </w:p>
    <w:p w14:paraId="772F3951">
      <w:pPr>
        <w:spacing w:line="700" w:lineRule="exact"/>
        <w:ind w:firstLine="640" w:firstLineChars="200"/>
        <w:rPr>
          <w:rFonts w:eastAsia="楷体"/>
          <w:kern w:val="0"/>
          <w:szCs w:val="32"/>
        </w:rPr>
      </w:pPr>
    </w:p>
    <w:p w14:paraId="18DAF426">
      <w:pPr>
        <w:ind w:firstLine="640" w:firstLineChars="200"/>
        <w:rPr>
          <w:rFonts w:eastAsia="楷体"/>
          <w:kern w:val="0"/>
          <w:szCs w:val="32"/>
        </w:rPr>
      </w:pPr>
    </w:p>
    <w:p w14:paraId="43BB1328">
      <w:pPr>
        <w:ind w:firstLine="640" w:firstLineChars="200"/>
        <w:rPr>
          <w:rFonts w:eastAsia="楷体"/>
          <w:kern w:val="0"/>
          <w:szCs w:val="32"/>
        </w:rPr>
      </w:pPr>
    </w:p>
    <w:p w14:paraId="430FC283">
      <w:pPr>
        <w:ind w:firstLine="640" w:firstLineChars="200"/>
        <w:rPr>
          <w:rFonts w:eastAsia="楷体"/>
          <w:kern w:val="0"/>
          <w:szCs w:val="32"/>
        </w:rPr>
        <w:sectPr>
          <w:pgSz w:w="11907" w:h="16840"/>
          <w:pgMar w:top="2041" w:right="1588" w:bottom="2041" w:left="1588" w:header="851" w:footer="1588" w:gutter="0"/>
          <w:pgBorders>
            <w:top w:val="none" w:sz="0" w:space="0"/>
            <w:left w:val="none" w:sz="0" w:space="0"/>
            <w:bottom w:val="none" w:sz="0" w:space="0"/>
            <w:right w:val="none" w:sz="0" w:space="0"/>
          </w:pgBorders>
          <w:pgNumType w:fmt="numberInDash"/>
          <w:cols w:space="720" w:num="1"/>
          <w:titlePg/>
          <w:docGrid w:type="lines" w:linePitch="574" w:charSpace="-1675"/>
        </w:sectPr>
      </w:pPr>
    </w:p>
    <w:p w14:paraId="4B6060F2">
      <w:pPr>
        <w:spacing w:line="700" w:lineRule="exact"/>
        <w:jc w:val="center"/>
        <w:rPr>
          <w:rFonts w:eastAsia="楷体"/>
          <w:kern w:val="0"/>
          <w:szCs w:val="32"/>
        </w:rPr>
      </w:pPr>
    </w:p>
    <w:p w14:paraId="142ED702">
      <w:pPr>
        <w:rPr>
          <w:rFonts w:eastAsia="楷体"/>
          <w:kern w:val="0"/>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
        <w:gridCol w:w="780"/>
        <w:gridCol w:w="587"/>
        <w:gridCol w:w="240"/>
        <w:gridCol w:w="625"/>
        <w:gridCol w:w="540"/>
        <w:gridCol w:w="527"/>
        <w:gridCol w:w="527"/>
        <w:gridCol w:w="528"/>
        <w:gridCol w:w="552"/>
        <w:gridCol w:w="540"/>
        <w:gridCol w:w="468"/>
        <w:gridCol w:w="552"/>
        <w:gridCol w:w="504"/>
        <w:gridCol w:w="680"/>
        <w:gridCol w:w="554"/>
      </w:tblGrid>
      <w:tr w14:paraId="15125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8676" w:type="dxa"/>
            <w:gridSpan w:val="16"/>
            <w:tcBorders>
              <w:top w:val="nil"/>
              <w:left w:val="nil"/>
              <w:bottom w:val="nil"/>
              <w:right w:val="nil"/>
            </w:tcBorders>
            <w:noWrap w:val="0"/>
            <w:vAlign w:val="center"/>
          </w:tcPr>
          <w:p w14:paraId="3EB59E8C">
            <w:pPr>
              <w:widowControl/>
              <w:jc w:val="center"/>
              <w:rPr>
                <w:rFonts w:ascii="Calibri" w:hAnsi="Calibri" w:eastAsia="方正小标宋简体"/>
                <w:kern w:val="0"/>
                <w:sz w:val="44"/>
                <w:szCs w:val="44"/>
              </w:rPr>
            </w:pPr>
            <w:r>
              <w:rPr>
                <w:rFonts w:hint="eastAsia" w:ascii="Calibri" w:hAnsi="Calibri" w:eastAsia="方正小标宋简体"/>
                <w:kern w:val="0"/>
                <w:sz w:val="44"/>
                <w:szCs w:val="44"/>
              </w:rPr>
              <w:t>项目支出</w:t>
            </w:r>
            <w:r>
              <w:rPr>
                <w:rFonts w:hint="eastAsia" w:ascii="Calibri" w:hAnsi="Calibri" w:eastAsia="方正小标宋简体"/>
                <w:kern w:val="0"/>
                <w:sz w:val="44"/>
                <w:szCs w:val="44"/>
                <w:lang w:eastAsia="zh-CN"/>
              </w:rPr>
              <w:t>预算</w:t>
            </w:r>
            <w:r>
              <w:rPr>
                <w:rFonts w:ascii="Calibri" w:hAnsi="Calibri" w:eastAsia="方正小标宋简体"/>
                <w:kern w:val="0"/>
                <w:sz w:val="44"/>
                <w:szCs w:val="44"/>
              </w:rPr>
              <w:t>表</w:t>
            </w:r>
          </w:p>
          <w:p w14:paraId="1196E7F7">
            <w:pPr>
              <w:autoSpaceDN w:val="0"/>
              <w:jc w:val="center"/>
              <w:textAlignment w:val="center"/>
              <w:rPr>
                <w:rFonts w:hint="eastAsia" w:ascii="Calibri" w:hAnsi="Calibri" w:eastAsia="华文细黑"/>
                <w:color w:val="000000"/>
                <w:sz w:val="20"/>
                <w:szCs w:val="22"/>
              </w:rPr>
            </w:pPr>
          </w:p>
        </w:tc>
      </w:tr>
      <w:tr w14:paraId="1F54E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472" w:type="dxa"/>
            <w:tcBorders>
              <w:top w:val="nil"/>
              <w:left w:val="nil"/>
              <w:right w:val="nil"/>
            </w:tcBorders>
            <w:noWrap w:val="0"/>
            <w:vAlign w:val="center"/>
          </w:tcPr>
          <w:p w14:paraId="057567C6">
            <w:pPr>
              <w:autoSpaceDN w:val="0"/>
              <w:jc w:val="center"/>
              <w:textAlignment w:val="center"/>
              <w:rPr>
                <w:rFonts w:hint="eastAsia" w:ascii="Calibri" w:hAnsi="Calibri" w:eastAsia="华文细黑"/>
                <w:color w:val="000000"/>
                <w:sz w:val="20"/>
                <w:szCs w:val="22"/>
              </w:rPr>
            </w:pPr>
          </w:p>
        </w:tc>
        <w:tc>
          <w:tcPr>
            <w:tcW w:w="1367" w:type="dxa"/>
            <w:gridSpan w:val="2"/>
            <w:tcBorders>
              <w:top w:val="nil"/>
              <w:left w:val="nil"/>
              <w:right w:val="nil"/>
            </w:tcBorders>
            <w:noWrap w:val="0"/>
            <w:vAlign w:val="center"/>
          </w:tcPr>
          <w:p w14:paraId="42F4C7C1">
            <w:pPr>
              <w:autoSpaceDN w:val="0"/>
              <w:jc w:val="center"/>
              <w:textAlignment w:val="center"/>
              <w:rPr>
                <w:rFonts w:hint="eastAsia" w:ascii="Calibri" w:hAnsi="Calibri" w:eastAsia="华文细黑"/>
                <w:color w:val="000000"/>
                <w:sz w:val="20"/>
                <w:szCs w:val="22"/>
              </w:rPr>
            </w:pPr>
          </w:p>
        </w:tc>
        <w:tc>
          <w:tcPr>
            <w:tcW w:w="240" w:type="dxa"/>
            <w:tcBorders>
              <w:top w:val="nil"/>
              <w:left w:val="nil"/>
              <w:right w:val="nil"/>
            </w:tcBorders>
            <w:noWrap w:val="0"/>
            <w:vAlign w:val="center"/>
          </w:tcPr>
          <w:p w14:paraId="4F4AA634">
            <w:pPr>
              <w:autoSpaceDN w:val="0"/>
              <w:jc w:val="center"/>
              <w:textAlignment w:val="center"/>
              <w:rPr>
                <w:rFonts w:hint="eastAsia" w:ascii="Calibri" w:hAnsi="Calibri" w:eastAsia="华文细黑"/>
                <w:color w:val="000000"/>
                <w:sz w:val="20"/>
                <w:szCs w:val="22"/>
              </w:rPr>
            </w:pPr>
          </w:p>
        </w:tc>
        <w:tc>
          <w:tcPr>
            <w:tcW w:w="625" w:type="dxa"/>
            <w:tcBorders>
              <w:top w:val="nil"/>
              <w:left w:val="nil"/>
              <w:right w:val="nil"/>
            </w:tcBorders>
            <w:noWrap w:val="0"/>
            <w:vAlign w:val="center"/>
          </w:tcPr>
          <w:p w14:paraId="73E6476E">
            <w:pPr>
              <w:autoSpaceDN w:val="0"/>
              <w:jc w:val="center"/>
              <w:textAlignment w:val="center"/>
              <w:rPr>
                <w:rFonts w:hint="eastAsia" w:ascii="Calibri" w:hAnsi="Calibri" w:eastAsia="华文细黑"/>
                <w:color w:val="000000"/>
                <w:sz w:val="20"/>
                <w:szCs w:val="22"/>
              </w:rPr>
            </w:pPr>
          </w:p>
        </w:tc>
        <w:tc>
          <w:tcPr>
            <w:tcW w:w="540" w:type="dxa"/>
            <w:tcBorders>
              <w:top w:val="nil"/>
              <w:left w:val="nil"/>
              <w:right w:val="nil"/>
            </w:tcBorders>
            <w:noWrap w:val="0"/>
            <w:vAlign w:val="center"/>
          </w:tcPr>
          <w:p w14:paraId="64763B76">
            <w:pPr>
              <w:autoSpaceDN w:val="0"/>
              <w:jc w:val="center"/>
              <w:textAlignment w:val="center"/>
              <w:rPr>
                <w:rFonts w:hint="eastAsia" w:ascii="Calibri" w:hAnsi="Calibri" w:eastAsia="华文细黑"/>
                <w:color w:val="000000"/>
                <w:sz w:val="20"/>
                <w:szCs w:val="22"/>
              </w:rPr>
            </w:pPr>
          </w:p>
        </w:tc>
        <w:tc>
          <w:tcPr>
            <w:tcW w:w="2674" w:type="dxa"/>
            <w:gridSpan w:val="5"/>
            <w:tcBorders>
              <w:top w:val="nil"/>
              <w:left w:val="nil"/>
              <w:right w:val="nil"/>
            </w:tcBorders>
            <w:noWrap w:val="0"/>
            <w:vAlign w:val="center"/>
          </w:tcPr>
          <w:p w14:paraId="19726653">
            <w:pPr>
              <w:autoSpaceDN w:val="0"/>
              <w:jc w:val="center"/>
              <w:textAlignment w:val="center"/>
              <w:rPr>
                <w:rFonts w:hint="eastAsia" w:ascii="Calibri" w:hAnsi="Calibri" w:eastAsia="华文细黑"/>
                <w:color w:val="000000"/>
                <w:sz w:val="20"/>
                <w:szCs w:val="22"/>
              </w:rPr>
            </w:pPr>
          </w:p>
        </w:tc>
        <w:tc>
          <w:tcPr>
            <w:tcW w:w="2758" w:type="dxa"/>
            <w:gridSpan w:val="5"/>
            <w:tcBorders>
              <w:top w:val="nil"/>
              <w:left w:val="nil"/>
              <w:right w:val="nil"/>
            </w:tcBorders>
            <w:noWrap w:val="0"/>
            <w:vAlign w:val="bottom"/>
          </w:tcPr>
          <w:p w14:paraId="6261D63E">
            <w:pPr>
              <w:autoSpaceDN w:val="0"/>
              <w:jc w:val="right"/>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单位：万元</w:t>
            </w:r>
          </w:p>
        </w:tc>
      </w:tr>
      <w:tr w14:paraId="7413B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472" w:type="dxa"/>
            <w:vMerge w:val="restart"/>
            <w:noWrap w:val="0"/>
            <w:vAlign w:val="center"/>
          </w:tcPr>
          <w:p w14:paraId="4B71B9CB">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类型</w:t>
            </w:r>
          </w:p>
        </w:tc>
        <w:tc>
          <w:tcPr>
            <w:tcW w:w="1607" w:type="dxa"/>
            <w:gridSpan w:val="3"/>
            <w:noWrap w:val="0"/>
            <w:vAlign w:val="center"/>
          </w:tcPr>
          <w:p w14:paraId="646C0425">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项目名称</w:t>
            </w:r>
          </w:p>
        </w:tc>
        <w:tc>
          <w:tcPr>
            <w:tcW w:w="625" w:type="dxa"/>
            <w:vMerge w:val="restart"/>
            <w:noWrap w:val="0"/>
            <w:textDirection w:val="tbRlV"/>
            <w:vAlign w:val="center"/>
          </w:tcPr>
          <w:p w14:paraId="40D91BFB">
            <w:pPr>
              <w:autoSpaceDN w:val="0"/>
              <w:ind w:left="113" w:right="113"/>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lang w:eastAsia="zh-CN"/>
              </w:rPr>
              <w:t>部门（单位）名称</w:t>
            </w:r>
          </w:p>
        </w:tc>
        <w:tc>
          <w:tcPr>
            <w:tcW w:w="540" w:type="dxa"/>
            <w:vMerge w:val="restart"/>
            <w:noWrap w:val="0"/>
            <w:vAlign w:val="center"/>
          </w:tcPr>
          <w:p w14:paraId="485D184E">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2674" w:type="dxa"/>
            <w:gridSpan w:val="5"/>
            <w:noWrap w:val="0"/>
            <w:vAlign w:val="center"/>
          </w:tcPr>
          <w:p w14:paraId="3F9148F8">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lang w:eastAsia="zh-CN"/>
              </w:rPr>
              <w:t>本年预算</w:t>
            </w:r>
          </w:p>
        </w:tc>
        <w:tc>
          <w:tcPr>
            <w:tcW w:w="2758" w:type="dxa"/>
            <w:gridSpan w:val="5"/>
            <w:noWrap w:val="0"/>
            <w:vAlign w:val="center"/>
          </w:tcPr>
          <w:p w14:paraId="757DE556">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lang w:eastAsia="zh-CN"/>
              </w:rPr>
              <w:t>上年结转结余</w:t>
            </w:r>
          </w:p>
        </w:tc>
      </w:tr>
      <w:tr w14:paraId="4A0CE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472" w:type="dxa"/>
            <w:vMerge w:val="continue"/>
            <w:noWrap w:val="0"/>
            <w:vAlign w:val="center"/>
          </w:tcPr>
          <w:p w14:paraId="0B86CEA6">
            <w:pPr>
              <w:autoSpaceDN w:val="0"/>
              <w:jc w:val="center"/>
              <w:textAlignment w:val="center"/>
              <w:rPr>
                <w:rFonts w:hint="eastAsia" w:ascii="Calibri" w:hAnsi="Calibri" w:eastAsia="华文细黑"/>
                <w:color w:val="000000"/>
                <w:sz w:val="20"/>
                <w:szCs w:val="22"/>
              </w:rPr>
            </w:pPr>
          </w:p>
        </w:tc>
        <w:tc>
          <w:tcPr>
            <w:tcW w:w="780" w:type="dxa"/>
            <w:vMerge w:val="restart"/>
            <w:noWrap w:val="0"/>
            <w:vAlign w:val="center"/>
          </w:tcPr>
          <w:p w14:paraId="677796B0">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一级项目</w:t>
            </w:r>
          </w:p>
        </w:tc>
        <w:tc>
          <w:tcPr>
            <w:tcW w:w="827" w:type="dxa"/>
            <w:gridSpan w:val="2"/>
            <w:vMerge w:val="restart"/>
            <w:noWrap w:val="0"/>
            <w:vAlign w:val="center"/>
          </w:tcPr>
          <w:p w14:paraId="7F80AB02">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二级</w:t>
            </w:r>
            <w:r>
              <w:rPr>
                <w:rFonts w:hint="eastAsia" w:ascii="Calibri" w:hAnsi="Calibri" w:eastAsia="华文细黑"/>
                <w:color w:val="000000"/>
                <w:sz w:val="20"/>
                <w:szCs w:val="22"/>
                <w:lang w:val="en-US" w:eastAsia="zh-CN"/>
              </w:rPr>
              <w:t xml:space="preserve">  </w:t>
            </w:r>
            <w:r>
              <w:rPr>
                <w:rFonts w:hint="eastAsia" w:ascii="Calibri" w:hAnsi="Calibri" w:eastAsia="华文细黑"/>
                <w:color w:val="000000"/>
                <w:sz w:val="20"/>
                <w:szCs w:val="22"/>
              </w:rPr>
              <w:t>项目</w:t>
            </w:r>
          </w:p>
        </w:tc>
        <w:tc>
          <w:tcPr>
            <w:tcW w:w="625" w:type="dxa"/>
            <w:vMerge w:val="continue"/>
            <w:noWrap w:val="0"/>
            <w:textDirection w:val="tbLrV"/>
            <w:vAlign w:val="center"/>
          </w:tcPr>
          <w:p w14:paraId="067D5A21">
            <w:pPr>
              <w:autoSpaceDN w:val="0"/>
              <w:ind w:left="113" w:right="113"/>
              <w:jc w:val="center"/>
              <w:textAlignment w:val="center"/>
              <w:rPr>
                <w:rFonts w:hint="eastAsia" w:ascii="Calibri" w:hAnsi="Calibri" w:eastAsia="华文细黑"/>
                <w:color w:val="000000"/>
                <w:sz w:val="20"/>
                <w:szCs w:val="22"/>
                <w:lang w:eastAsia="zh-CN"/>
              </w:rPr>
            </w:pPr>
          </w:p>
        </w:tc>
        <w:tc>
          <w:tcPr>
            <w:tcW w:w="540" w:type="dxa"/>
            <w:vMerge w:val="continue"/>
            <w:noWrap w:val="0"/>
            <w:vAlign w:val="center"/>
          </w:tcPr>
          <w:p w14:paraId="13B980E2">
            <w:pPr>
              <w:autoSpaceDN w:val="0"/>
              <w:jc w:val="center"/>
              <w:textAlignment w:val="center"/>
              <w:rPr>
                <w:rFonts w:hint="eastAsia" w:ascii="Calibri" w:hAnsi="Calibri" w:eastAsia="华文细黑"/>
                <w:color w:val="000000"/>
                <w:sz w:val="20"/>
                <w:szCs w:val="22"/>
              </w:rPr>
            </w:pPr>
          </w:p>
        </w:tc>
        <w:tc>
          <w:tcPr>
            <w:tcW w:w="1582" w:type="dxa"/>
            <w:gridSpan w:val="3"/>
            <w:noWrap w:val="0"/>
            <w:vAlign w:val="center"/>
          </w:tcPr>
          <w:p w14:paraId="73115094">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财政拨款</w:t>
            </w:r>
          </w:p>
        </w:tc>
        <w:tc>
          <w:tcPr>
            <w:tcW w:w="552" w:type="dxa"/>
            <w:vMerge w:val="restart"/>
            <w:noWrap w:val="0"/>
            <w:textDirection w:val="tbLrV"/>
            <w:vAlign w:val="center"/>
          </w:tcPr>
          <w:p w14:paraId="529A77BC">
            <w:pPr>
              <w:autoSpaceDN w:val="0"/>
              <w:ind w:left="113" w:right="113"/>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lang w:eastAsia="zh-CN"/>
              </w:rPr>
              <w:t>财政专户管理资金</w:t>
            </w:r>
          </w:p>
        </w:tc>
        <w:tc>
          <w:tcPr>
            <w:tcW w:w="540" w:type="dxa"/>
            <w:vMerge w:val="restart"/>
            <w:noWrap w:val="0"/>
            <w:textDirection w:val="tbLrV"/>
            <w:vAlign w:val="center"/>
          </w:tcPr>
          <w:p w14:paraId="3F5760E6">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lang w:eastAsia="zh-CN"/>
              </w:rPr>
              <w:t>单位资金</w:t>
            </w:r>
          </w:p>
        </w:tc>
        <w:tc>
          <w:tcPr>
            <w:tcW w:w="1524" w:type="dxa"/>
            <w:gridSpan w:val="3"/>
            <w:noWrap w:val="0"/>
            <w:vAlign w:val="center"/>
          </w:tcPr>
          <w:p w14:paraId="0B073993">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财政拨款结转</w:t>
            </w:r>
          </w:p>
        </w:tc>
        <w:tc>
          <w:tcPr>
            <w:tcW w:w="1234" w:type="dxa"/>
            <w:gridSpan w:val="2"/>
            <w:noWrap w:val="0"/>
            <w:vAlign w:val="center"/>
          </w:tcPr>
          <w:p w14:paraId="7629EA02">
            <w:pPr>
              <w:tabs>
                <w:tab w:val="left" w:pos="492"/>
              </w:tabs>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lang w:eastAsia="zh-CN"/>
              </w:rPr>
              <w:t>非财政拨款结转结余</w:t>
            </w:r>
          </w:p>
        </w:tc>
      </w:tr>
      <w:tr w14:paraId="1AE7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6" w:hRule="atLeast"/>
          <w:jc w:val="center"/>
        </w:trPr>
        <w:tc>
          <w:tcPr>
            <w:tcW w:w="472" w:type="dxa"/>
            <w:vMerge w:val="continue"/>
            <w:noWrap w:val="0"/>
            <w:vAlign w:val="center"/>
          </w:tcPr>
          <w:p w14:paraId="492A7E6E">
            <w:pPr>
              <w:autoSpaceDN w:val="0"/>
              <w:jc w:val="center"/>
              <w:textAlignment w:val="center"/>
              <w:rPr>
                <w:rFonts w:ascii="Calibri" w:hAnsi="Calibri" w:eastAsia="华文细黑"/>
                <w:color w:val="000000"/>
                <w:sz w:val="20"/>
                <w:szCs w:val="22"/>
              </w:rPr>
            </w:pPr>
          </w:p>
        </w:tc>
        <w:tc>
          <w:tcPr>
            <w:tcW w:w="780" w:type="dxa"/>
            <w:vMerge w:val="continue"/>
            <w:noWrap w:val="0"/>
            <w:vAlign w:val="center"/>
          </w:tcPr>
          <w:p w14:paraId="29AEE629">
            <w:pPr>
              <w:autoSpaceDN w:val="0"/>
              <w:jc w:val="center"/>
              <w:textAlignment w:val="center"/>
              <w:rPr>
                <w:rFonts w:ascii="Calibri" w:hAnsi="Calibri" w:eastAsia="华文细黑"/>
                <w:color w:val="000000"/>
                <w:sz w:val="20"/>
                <w:szCs w:val="22"/>
              </w:rPr>
            </w:pPr>
          </w:p>
        </w:tc>
        <w:tc>
          <w:tcPr>
            <w:tcW w:w="827" w:type="dxa"/>
            <w:gridSpan w:val="2"/>
            <w:vMerge w:val="continue"/>
            <w:noWrap w:val="0"/>
            <w:vAlign w:val="center"/>
          </w:tcPr>
          <w:p w14:paraId="2381DE43">
            <w:pPr>
              <w:autoSpaceDN w:val="0"/>
              <w:jc w:val="center"/>
              <w:textAlignment w:val="center"/>
              <w:rPr>
                <w:rFonts w:hint="eastAsia" w:ascii="Calibri" w:hAnsi="Calibri" w:eastAsia="华文细黑"/>
                <w:color w:val="000000"/>
                <w:sz w:val="20"/>
                <w:szCs w:val="22"/>
              </w:rPr>
            </w:pPr>
          </w:p>
        </w:tc>
        <w:tc>
          <w:tcPr>
            <w:tcW w:w="625" w:type="dxa"/>
            <w:vMerge w:val="continue"/>
            <w:noWrap w:val="0"/>
            <w:vAlign w:val="center"/>
          </w:tcPr>
          <w:p w14:paraId="36A32772">
            <w:pPr>
              <w:autoSpaceDN w:val="0"/>
              <w:jc w:val="center"/>
              <w:textAlignment w:val="center"/>
              <w:rPr>
                <w:rFonts w:ascii="Calibri" w:hAnsi="Calibri" w:eastAsia="华文细黑"/>
                <w:color w:val="000000"/>
                <w:sz w:val="20"/>
                <w:szCs w:val="22"/>
              </w:rPr>
            </w:pPr>
          </w:p>
        </w:tc>
        <w:tc>
          <w:tcPr>
            <w:tcW w:w="540" w:type="dxa"/>
            <w:vMerge w:val="continue"/>
            <w:noWrap w:val="0"/>
            <w:vAlign w:val="center"/>
          </w:tcPr>
          <w:p w14:paraId="649C3350">
            <w:pPr>
              <w:autoSpaceDN w:val="0"/>
              <w:jc w:val="center"/>
              <w:textAlignment w:val="center"/>
              <w:rPr>
                <w:rFonts w:ascii="Calibri" w:hAnsi="Calibri" w:eastAsia="华文细黑"/>
                <w:color w:val="000000"/>
                <w:sz w:val="20"/>
                <w:szCs w:val="22"/>
              </w:rPr>
            </w:pPr>
          </w:p>
        </w:tc>
        <w:tc>
          <w:tcPr>
            <w:tcW w:w="527" w:type="dxa"/>
            <w:noWrap w:val="0"/>
            <w:vAlign w:val="center"/>
          </w:tcPr>
          <w:p w14:paraId="0B7B0945">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一般公共预算</w:t>
            </w:r>
          </w:p>
        </w:tc>
        <w:tc>
          <w:tcPr>
            <w:tcW w:w="527" w:type="dxa"/>
            <w:noWrap w:val="0"/>
            <w:vAlign w:val="center"/>
          </w:tcPr>
          <w:p w14:paraId="69E14863">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政府性</w:t>
            </w:r>
          </w:p>
          <w:p w14:paraId="13804F5D">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基金</w:t>
            </w:r>
          </w:p>
          <w:p w14:paraId="05C66097">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预算</w:t>
            </w:r>
          </w:p>
        </w:tc>
        <w:tc>
          <w:tcPr>
            <w:tcW w:w="528" w:type="dxa"/>
            <w:noWrap w:val="0"/>
            <w:vAlign w:val="center"/>
          </w:tcPr>
          <w:p w14:paraId="73A2B95E">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lang w:eastAsia="zh-CN"/>
              </w:rPr>
              <w:t>国有资本经营预算</w:t>
            </w:r>
          </w:p>
        </w:tc>
        <w:tc>
          <w:tcPr>
            <w:tcW w:w="552" w:type="dxa"/>
            <w:vMerge w:val="continue"/>
            <w:noWrap w:val="0"/>
            <w:textDirection w:val="tbLrV"/>
            <w:vAlign w:val="center"/>
          </w:tcPr>
          <w:p w14:paraId="69A92AD6">
            <w:pPr>
              <w:autoSpaceDN w:val="0"/>
              <w:ind w:left="113" w:right="113"/>
              <w:jc w:val="center"/>
              <w:textAlignment w:val="center"/>
              <w:rPr>
                <w:rFonts w:hint="eastAsia" w:ascii="Calibri" w:hAnsi="Calibri" w:eastAsia="华文细黑"/>
                <w:color w:val="000000"/>
                <w:sz w:val="20"/>
                <w:szCs w:val="22"/>
                <w:lang w:eastAsia="zh-CN"/>
              </w:rPr>
            </w:pPr>
          </w:p>
        </w:tc>
        <w:tc>
          <w:tcPr>
            <w:tcW w:w="540" w:type="dxa"/>
            <w:vMerge w:val="continue"/>
            <w:noWrap w:val="0"/>
            <w:textDirection w:val="tbLrV"/>
            <w:vAlign w:val="center"/>
          </w:tcPr>
          <w:p w14:paraId="34AD43FC">
            <w:pPr>
              <w:autoSpaceDN w:val="0"/>
              <w:ind w:left="113" w:right="113"/>
              <w:jc w:val="center"/>
              <w:textAlignment w:val="center"/>
              <w:rPr>
                <w:rFonts w:hint="eastAsia" w:ascii="Calibri" w:hAnsi="Calibri" w:eastAsia="华文细黑"/>
                <w:color w:val="000000"/>
                <w:sz w:val="20"/>
                <w:szCs w:val="22"/>
              </w:rPr>
            </w:pPr>
          </w:p>
        </w:tc>
        <w:tc>
          <w:tcPr>
            <w:tcW w:w="468" w:type="dxa"/>
            <w:noWrap w:val="0"/>
            <w:vAlign w:val="center"/>
          </w:tcPr>
          <w:p w14:paraId="4002AAC5">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一般</w:t>
            </w:r>
            <w:r>
              <w:rPr>
                <w:rFonts w:hint="eastAsia" w:ascii="Calibri" w:hAnsi="Calibri" w:eastAsia="华文细黑"/>
                <w:color w:val="000000"/>
                <w:sz w:val="20"/>
                <w:szCs w:val="22"/>
              </w:rPr>
              <w:br w:type="textWrapping"/>
            </w:r>
            <w:r>
              <w:rPr>
                <w:rFonts w:hint="eastAsia" w:ascii="Calibri" w:hAnsi="Calibri" w:eastAsia="华文细黑"/>
                <w:color w:val="000000"/>
                <w:sz w:val="20"/>
                <w:szCs w:val="22"/>
              </w:rPr>
              <w:t>公共</w:t>
            </w:r>
            <w:r>
              <w:rPr>
                <w:rFonts w:hint="eastAsia" w:ascii="Calibri" w:hAnsi="Calibri" w:eastAsia="华文细黑"/>
                <w:color w:val="000000"/>
                <w:sz w:val="20"/>
                <w:szCs w:val="22"/>
              </w:rPr>
              <w:br w:type="textWrapping"/>
            </w:r>
            <w:r>
              <w:rPr>
                <w:rFonts w:hint="eastAsia" w:ascii="Calibri" w:hAnsi="Calibri" w:eastAsia="华文细黑"/>
                <w:color w:val="000000"/>
                <w:sz w:val="20"/>
                <w:szCs w:val="22"/>
              </w:rPr>
              <w:t>预算</w:t>
            </w:r>
          </w:p>
        </w:tc>
        <w:tc>
          <w:tcPr>
            <w:tcW w:w="552" w:type="dxa"/>
            <w:noWrap w:val="0"/>
            <w:vAlign w:val="center"/>
          </w:tcPr>
          <w:p w14:paraId="4D894F91">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政府性</w:t>
            </w:r>
            <w:r>
              <w:rPr>
                <w:rFonts w:hint="eastAsia" w:ascii="Calibri" w:hAnsi="Calibri" w:eastAsia="华文细黑"/>
                <w:color w:val="000000"/>
                <w:sz w:val="20"/>
                <w:szCs w:val="22"/>
              </w:rPr>
              <w:br w:type="textWrapping"/>
            </w:r>
            <w:r>
              <w:rPr>
                <w:rFonts w:hint="eastAsia" w:ascii="Calibri" w:hAnsi="Calibri" w:eastAsia="华文细黑"/>
                <w:color w:val="000000"/>
                <w:sz w:val="20"/>
                <w:szCs w:val="22"/>
              </w:rPr>
              <w:t>基金</w:t>
            </w:r>
            <w:r>
              <w:rPr>
                <w:rFonts w:hint="eastAsia" w:ascii="Calibri" w:hAnsi="Calibri" w:eastAsia="华文细黑"/>
                <w:color w:val="000000"/>
                <w:sz w:val="20"/>
                <w:szCs w:val="22"/>
              </w:rPr>
              <w:br w:type="textWrapping"/>
            </w:r>
            <w:r>
              <w:rPr>
                <w:rFonts w:hint="eastAsia" w:ascii="Calibri" w:hAnsi="Calibri" w:eastAsia="华文细黑"/>
                <w:color w:val="000000"/>
                <w:sz w:val="20"/>
                <w:szCs w:val="22"/>
              </w:rPr>
              <w:t>预算</w:t>
            </w:r>
          </w:p>
        </w:tc>
        <w:tc>
          <w:tcPr>
            <w:tcW w:w="504" w:type="dxa"/>
            <w:noWrap w:val="0"/>
            <w:vAlign w:val="center"/>
          </w:tcPr>
          <w:p w14:paraId="5BCF9C4F">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国有资本经营</w:t>
            </w:r>
            <w:r>
              <w:rPr>
                <w:rFonts w:hint="eastAsia" w:ascii="Calibri" w:hAnsi="Calibri" w:eastAsia="华文细黑"/>
                <w:color w:val="000000"/>
                <w:sz w:val="20"/>
                <w:szCs w:val="22"/>
              </w:rPr>
              <w:br w:type="textWrapping"/>
            </w:r>
            <w:r>
              <w:rPr>
                <w:rFonts w:hint="eastAsia" w:ascii="Calibri" w:hAnsi="Calibri" w:eastAsia="华文细黑"/>
                <w:color w:val="000000"/>
                <w:sz w:val="20"/>
                <w:szCs w:val="22"/>
              </w:rPr>
              <w:t>预算</w:t>
            </w:r>
          </w:p>
        </w:tc>
        <w:tc>
          <w:tcPr>
            <w:tcW w:w="680" w:type="dxa"/>
            <w:noWrap w:val="0"/>
            <w:textDirection w:val="tbRlV"/>
            <w:vAlign w:val="center"/>
          </w:tcPr>
          <w:p w14:paraId="0121B118">
            <w:pPr>
              <w:autoSpaceDN w:val="0"/>
              <w:ind w:left="113" w:right="113"/>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lang w:eastAsia="zh-CN"/>
              </w:rPr>
              <w:t>财政专户管理力资金</w:t>
            </w:r>
          </w:p>
        </w:tc>
        <w:tc>
          <w:tcPr>
            <w:tcW w:w="554" w:type="dxa"/>
            <w:noWrap w:val="0"/>
            <w:textDirection w:val="tbRlV"/>
            <w:vAlign w:val="center"/>
          </w:tcPr>
          <w:p w14:paraId="2AEA2E9B">
            <w:pPr>
              <w:autoSpaceDN w:val="0"/>
              <w:ind w:left="113" w:right="113"/>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单位资金</w:t>
            </w:r>
          </w:p>
        </w:tc>
      </w:tr>
      <w:tr w14:paraId="38578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72" w:type="dxa"/>
            <w:noWrap w:val="0"/>
            <w:vAlign w:val="center"/>
          </w:tcPr>
          <w:p w14:paraId="00E86AD5">
            <w:pPr>
              <w:spacing w:line="700" w:lineRule="exact"/>
              <w:jc w:val="center"/>
              <w:rPr>
                <w:rFonts w:ascii="Calibri" w:hAnsi="Calibri" w:eastAsia="楷体"/>
                <w:kern w:val="0"/>
                <w:szCs w:val="32"/>
              </w:rPr>
            </w:pPr>
          </w:p>
        </w:tc>
        <w:tc>
          <w:tcPr>
            <w:tcW w:w="780" w:type="dxa"/>
            <w:noWrap w:val="0"/>
            <w:vAlign w:val="center"/>
          </w:tcPr>
          <w:p w14:paraId="0D3582DB">
            <w:pPr>
              <w:spacing w:line="700" w:lineRule="exact"/>
              <w:jc w:val="center"/>
              <w:rPr>
                <w:rFonts w:ascii="Calibri" w:hAnsi="Calibri" w:eastAsia="楷体"/>
                <w:kern w:val="0"/>
                <w:szCs w:val="32"/>
              </w:rPr>
            </w:pPr>
          </w:p>
        </w:tc>
        <w:tc>
          <w:tcPr>
            <w:tcW w:w="827" w:type="dxa"/>
            <w:gridSpan w:val="2"/>
            <w:noWrap w:val="0"/>
            <w:vAlign w:val="center"/>
          </w:tcPr>
          <w:p w14:paraId="66D429F8">
            <w:pPr>
              <w:spacing w:line="700" w:lineRule="exact"/>
              <w:jc w:val="center"/>
              <w:rPr>
                <w:rFonts w:ascii="Calibri" w:hAnsi="Calibri" w:eastAsia="楷体"/>
                <w:kern w:val="0"/>
                <w:szCs w:val="32"/>
              </w:rPr>
            </w:pPr>
          </w:p>
        </w:tc>
        <w:tc>
          <w:tcPr>
            <w:tcW w:w="625" w:type="dxa"/>
            <w:noWrap w:val="0"/>
            <w:vAlign w:val="center"/>
          </w:tcPr>
          <w:p w14:paraId="636B7381">
            <w:pPr>
              <w:spacing w:line="700" w:lineRule="exact"/>
              <w:jc w:val="center"/>
              <w:rPr>
                <w:rFonts w:ascii="Calibri" w:hAnsi="Calibri" w:eastAsia="楷体"/>
                <w:kern w:val="0"/>
                <w:szCs w:val="32"/>
              </w:rPr>
            </w:pPr>
          </w:p>
        </w:tc>
        <w:tc>
          <w:tcPr>
            <w:tcW w:w="540" w:type="dxa"/>
            <w:noWrap w:val="0"/>
            <w:vAlign w:val="center"/>
          </w:tcPr>
          <w:p w14:paraId="4DFF7157">
            <w:pPr>
              <w:spacing w:line="700" w:lineRule="exact"/>
              <w:jc w:val="center"/>
              <w:rPr>
                <w:rFonts w:ascii="Calibri" w:hAnsi="Calibri" w:eastAsia="楷体"/>
                <w:kern w:val="0"/>
                <w:szCs w:val="32"/>
              </w:rPr>
            </w:pPr>
          </w:p>
        </w:tc>
        <w:tc>
          <w:tcPr>
            <w:tcW w:w="527" w:type="dxa"/>
            <w:noWrap w:val="0"/>
            <w:vAlign w:val="center"/>
          </w:tcPr>
          <w:p w14:paraId="3DE77570">
            <w:pPr>
              <w:spacing w:line="700" w:lineRule="exact"/>
              <w:jc w:val="center"/>
              <w:rPr>
                <w:rFonts w:ascii="Calibri" w:hAnsi="Calibri" w:eastAsia="楷体"/>
                <w:kern w:val="0"/>
                <w:szCs w:val="32"/>
              </w:rPr>
            </w:pPr>
          </w:p>
        </w:tc>
        <w:tc>
          <w:tcPr>
            <w:tcW w:w="527" w:type="dxa"/>
            <w:noWrap w:val="0"/>
            <w:vAlign w:val="center"/>
          </w:tcPr>
          <w:p w14:paraId="59C5B1C7">
            <w:pPr>
              <w:spacing w:line="700" w:lineRule="exact"/>
              <w:jc w:val="center"/>
              <w:rPr>
                <w:rFonts w:ascii="Calibri" w:hAnsi="Calibri" w:eastAsia="楷体"/>
                <w:kern w:val="0"/>
                <w:szCs w:val="32"/>
              </w:rPr>
            </w:pPr>
          </w:p>
        </w:tc>
        <w:tc>
          <w:tcPr>
            <w:tcW w:w="528" w:type="dxa"/>
            <w:noWrap w:val="0"/>
            <w:vAlign w:val="center"/>
          </w:tcPr>
          <w:p w14:paraId="50A25956">
            <w:pPr>
              <w:spacing w:line="700" w:lineRule="exact"/>
              <w:jc w:val="center"/>
              <w:rPr>
                <w:rFonts w:ascii="Calibri" w:hAnsi="Calibri" w:eastAsia="楷体"/>
                <w:kern w:val="0"/>
                <w:szCs w:val="32"/>
              </w:rPr>
            </w:pPr>
          </w:p>
        </w:tc>
        <w:tc>
          <w:tcPr>
            <w:tcW w:w="552" w:type="dxa"/>
            <w:noWrap w:val="0"/>
            <w:vAlign w:val="center"/>
          </w:tcPr>
          <w:p w14:paraId="7F8355AA">
            <w:pPr>
              <w:spacing w:line="700" w:lineRule="exact"/>
              <w:jc w:val="center"/>
              <w:rPr>
                <w:rFonts w:ascii="Calibri" w:hAnsi="Calibri" w:eastAsia="楷体"/>
                <w:kern w:val="0"/>
                <w:szCs w:val="32"/>
              </w:rPr>
            </w:pPr>
          </w:p>
        </w:tc>
        <w:tc>
          <w:tcPr>
            <w:tcW w:w="540" w:type="dxa"/>
            <w:noWrap w:val="0"/>
            <w:vAlign w:val="center"/>
          </w:tcPr>
          <w:p w14:paraId="1CE4C8D6">
            <w:pPr>
              <w:spacing w:line="700" w:lineRule="exact"/>
              <w:jc w:val="center"/>
              <w:rPr>
                <w:rFonts w:ascii="Calibri" w:hAnsi="Calibri" w:eastAsia="楷体"/>
                <w:kern w:val="0"/>
                <w:szCs w:val="32"/>
              </w:rPr>
            </w:pPr>
          </w:p>
        </w:tc>
        <w:tc>
          <w:tcPr>
            <w:tcW w:w="468" w:type="dxa"/>
            <w:noWrap w:val="0"/>
            <w:vAlign w:val="center"/>
          </w:tcPr>
          <w:p w14:paraId="70A39408">
            <w:pPr>
              <w:spacing w:line="700" w:lineRule="exact"/>
              <w:jc w:val="center"/>
              <w:rPr>
                <w:rFonts w:ascii="Calibri" w:hAnsi="Calibri" w:eastAsia="楷体"/>
                <w:kern w:val="0"/>
                <w:szCs w:val="32"/>
              </w:rPr>
            </w:pPr>
          </w:p>
        </w:tc>
        <w:tc>
          <w:tcPr>
            <w:tcW w:w="552" w:type="dxa"/>
            <w:noWrap w:val="0"/>
            <w:vAlign w:val="center"/>
          </w:tcPr>
          <w:p w14:paraId="33A2AF08">
            <w:pPr>
              <w:spacing w:line="700" w:lineRule="exact"/>
              <w:jc w:val="center"/>
              <w:rPr>
                <w:rFonts w:ascii="Calibri" w:hAnsi="Calibri" w:eastAsia="楷体"/>
                <w:kern w:val="0"/>
                <w:szCs w:val="32"/>
              </w:rPr>
            </w:pPr>
          </w:p>
        </w:tc>
        <w:tc>
          <w:tcPr>
            <w:tcW w:w="504" w:type="dxa"/>
            <w:noWrap w:val="0"/>
            <w:vAlign w:val="center"/>
          </w:tcPr>
          <w:p w14:paraId="1FBEFBFD">
            <w:pPr>
              <w:spacing w:line="700" w:lineRule="exact"/>
              <w:jc w:val="center"/>
              <w:rPr>
                <w:rFonts w:ascii="Calibri" w:hAnsi="Calibri" w:eastAsia="楷体"/>
                <w:kern w:val="0"/>
                <w:szCs w:val="32"/>
              </w:rPr>
            </w:pPr>
          </w:p>
        </w:tc>
        <w:tc>
          <w:tcPr>
            <w:tcW w:w="680" w:type="dxa"/>
            <w:noWrap w:val="0"/>
            <w:vAlign w:val="center"/>
          </w:tcPr>
          <w:p w14:paraId="169AE3C9">
            <w:pPr>
              <w:spacing w:line="700" w:lineRule="exact"/>
              <w:jc w:val="center"/>
              <w:rPr>
                <w:rFonts w:ascii="Calibri" w:hAnsi="Calibri" w:eastAsia="楷体"/>
                <w:kern w:val="0"/>
                <w:szCs w:val="32"/>
              </w:rPr>
            </w:pPr>
          </w:p>
        </w:tc>
        <w:tc>
          <w:tcPr>
            <w:tcW w:w="554" w:type="dxa"/>
            <w:noWrap w:val="0"/>
            <w:vAlign w:val="center"/>
          </w:tcPr>
          <w:p w14:paraId="19ABEB96">
            <w:pPr>
              <w:spacing w:line="700" w:lineRule="exact"/>
              <w:jc w:val="center"/>
              <w:rPr>
                <w:rFonts w:ascii="Calibri" w:hAnsi="Calibri" w:eastAsia="楷体"/>
                <w:kern w:val="0"/>
                <w:szCs w:val="32"/>
              </w:rPr>
            </w:pPr>
          </w:p>
        </w:tc>
      </w:tr>
      <w:tr w14:paraId="5BCF1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72" w:type="dxa"/>
            <w:noWrap w:val="0"/>
            <w:vAlign w:val="center"/>
          </w:tcPr>
          <w:p w14:paraId="2EED6662">
            <w:pPr>
              <w:spacing w:line="700" w:lineRule="exact"/>
              <w:jc w:val="center"/>
              <w:rPr>
                <w:rFonts w:ascii="Calibri" w:hAnsi="Calibri" w:eastAsia="楷体"/>
                <w:kern w:val="0"/>
                <w:szCs w:val="32"/>
              </w:rPr>
            </w:pPr>
          </w:p>
        </w:tc>
        <w:tc>
          <w:tcPr>
            <w:tcW w:w="780" w:type="dxa"/>
            <w:noWrap w:val="0"/>
            <w:vAlign w:val="center"/>
          </w:tcPr>
          <w:p w14:paraId="42B9B316">
            <w:pPr>
              <w:spacing w:line="700" w:lineRule="exact"/>
              <w:jc w:val="center"/>
              <w:rPr>
                <w:rFonts w:ascii="Calibri" w:hAnsi="Calibri" w:eastAsia="楷体"/>
                <w:kern w:val="0"/>
                <w:szCs w:val="32"/>
              </w:rPr>
            </w:pPr>
          </w:p>
        </w:tc>
        <w:tc>
          <w:tcPr>
            <w:tcW w:w="827" w:type="dxa"/>
            <w:gridSpan w:val="2"/>
            <w:noWrap w:val="0"/>
            <w:vAlign w:val="center"/>
          </w:tcPr>
          <w:p w14:paraId="78A3943B">
            <w:pPr>
              <w:spacing w:line="700" w:lineRule="exact"/>
              <w:jc w:val="center"/>
              <w:rPr>
                <w:rFonts w:ascii="Calibri" w:hAnsi="Calibri" w:eastAsia="楷体"/>
                <w:kern w:val="0"/>
                <w:szCs w:val="32"/>
              </w:rPr>
            </w:pPr>
          </w:p>
        </w:tc>
        <w:tc>
          <w:tcPr>
            <w:tcW w:w="625" w:type="dxa"/>
            <w:noWrap w:val="0"/>
            <w:vAlign w:val="center"/>
          </w:tcPr>
          <w:p w14:paraId="2E57299B">
            <w:pPr>
              <w:spacing w:line="700" w:lineRule="exact"/>
              <w:jc w:val="center"/>
              <w:rPr>
                <w:rFonts w:ascii="Calibri" w:hAnsi="Calibri" w:eastAsia="楷体"/>
                <w:kern w:val="0"/>
                <w:szCs w:val="32"/>
              </w:rPr>
            </w:pPr>
          </w:p>
        </w:tc>
        <w:tc>
          <w:tcPr>
            <w:tcW w:w="540" w:type="dxa"/>
            <w:noWrap w:val="0"/>
            <w:vAlign w:val="center"/>
          </w:tcPr>
          <w:p w14:paraId="766F4BA7">
            <w:pPr>
              <w:spacing w:line="700" w:lineRule="exact"/>
              <w:jc w:val="center"/>
              <w:rPr>
                <w:rFonts w:ascii="Calibri" w:hAnsi="Calibri" w:eastAsia="楷体"/>
                <w:kern w:val="0"/>
                <w:szCs w:val="32"/>
              </w:rPr>
            </w:pPr>
          </w:p>
        </w:tc>
        <w:tc>
          <w:tcPr>
            <w:tcW w:w="527" w:type="dxa"/>
            <w:noWrap w:val="0"/>
            <w:vAlign w:val="center"/>
          </w:tcPr>
          <w:p w14:paraId="0DE4542E">
            <w:pPr>
              <w:spacing w:line="700" w:lineRule="exact"/>
              <w:jc w:val="center"/>
              <w:rPr>
                <w:rFonts w:ascii="Calibri" w:hAnsi="Calibri" w:eastAsia="楷体"/>
                <w:kern w:val="0"/>
                <w:szCs w:val="32"/>
              </w:rPr>
            </w:pPr>
          </w:p>
        </w:tc>
        <w:tc>
          <w:tcPr>
            <w:tcW w:w="527" w:type="dxa"/>
            <w:noWrap w:val="0"/>
            <w:vAlign w:val="center"/>
          </w:tcPr>
          <w:p w14:paraId="1CCB088D">
            <w:pPr>
              <w:spacing w:line="700" w:lineRule="exact"/>
              <w:jc w:val="center"/>
              <w:rPr>
                <w:rFonts w:ascii="Calibri" w:hAnsi="Calibri" w:eastAsia="楷体"/>
                <w:kern w:val="0"/>
                <w:szCs w:val="32"/>
              </w:rPr>
            </w:pPr>
          </w:p>
        </w:tc>
        <w:tc>
          <w:tcPr>
            <w:tcW w:w="528" w:type="dxa"/>
            <w:noWrap w:val="0"/>
            <w:vAlign w:val="center"/>
          </w:tcPr>
          <w:p w14:paraId="4CC04684">
            <w:pPr>
              <w:spacing w:line="700" w:lineRule="exact"/>
              <w:jc w:val="center"/>
              <w:rPr>
                <w:rFonts w:ascii="Calibri" w:hAnsi="Calibri" w:eastAsia="楷体"/>
                <w:kern w:val="0"/>
                <w:szCs w:val="32"/>
              </w:rPr>
            </w:pPr>
          </w:p>
        </w:tc>
        <w:tc>
          <w:tcPr>
            <w:tcW w:w="552" w:type="dxa"/>
            <w:noWrap w:val="0"/>
            <w:vAlign w:val="center"/>
          </w:tcPr>
          <w:p w14:paraId="760559E8">
            <w:pPr>
              <w:spacing w:line="700" w:lineRule="exact"/>
              <w:jc w:val="center"/>
              <w:rPr>
                <w:rFonts w:ascii="Calibri" w:hAnsi="Calibri" w:eastAsia="楷体"/>
                <w:kern w:val="0"/>
                <w:szCs w:val="32"/>
              </w:rPr>
            </w:pPr>
          </w:p>
        </w:tc>
        <w:tc>
          <w:tcPr>
            <w:tcW w:w="540" w:type="dxa"/>
            <w:noWrap w:val="0"/>
            <w:vAlign w:val="center"/>
          </w:tcPr>
          <w:p w14:paraId="6CE5CA7A">
            <w:pPr>
              <w:spacing w:line="700" w:lineRule="exact"/>
              <w:jc w:val="center"/>
              <w:rPr>
                <w:rFonts w:ascii="Calibri" w:hAnsi="Calibri" w:eastAsia="楷体"/>
                <w:kern w:val="0"/>
                <w:szCs w:val="32"/>
              </w:rPr>
            </w:pPr>
          </w:p>
        </w:tc>
        <w:tc>
          <w:tcPr>
            <w:tcW w:w="468" w:type="dxa"/>
            <w:noWrap w:val="0"/>
            <w:vAlign w:val="center"/>
          </w:tcPr>
          <w:p w14:paraId="17A62A18">
            <w:pPr>
              <w:spacing w:line="700" w:lineRule="exact"/>
              <w:jc w:val="center"/>
              <w:rPr>
                <w:rFonts w:ascii="Calibri" w:hAnsi="Calibri" w:eastAsia="楷体"/>
                <w:kern w:val="0"/>
                <w:szCs w:val="32"/>
              </w:rPr>
            </w:pPr>
          </w:p>
        </w:tc>
        <w:tc>
          <w:tcPr>
            <w:tcW w:w="552" w:type="dxa"/>
            <w:noWrap w:val="0"/>
            <w:vAlign w:val="center"/>
          </w:tcPr>
          <w:p w14:paraId="42910A51">
            <w:pPr>
              <w:spacing w:line="700" w:lineRule="exact"/>
              <w:jc w:val="center"/>
              <w:rPr>
                <w:rFonts w:ascii="Calibri" w:hAnsi="Calibri" w:eastAsia="楷体"/>
                <w:kern w:val="0"/>
                <w:szCs w:val="32"/>
              </w:rPr>
            </w:pPr>
          </w:p>
        </w:tc>
        <w:tc>
          <w:tcPr>
            <w:tcW w:w="504" w:type="dxa"/>
            <w:noWrap w:val="0"/>
            <w:vAlign w:val="center"/>
          </w:tcPr>
          <w:p w14:paraId="31BF79C1">
            <w:pPr>
              <w:spacing w:line="700" w:lineRule="exact"/>
              <w:jc w:val="center"/>
              <w:rPr>
                <w:rFonts w:ascii="Calibri" w:hAnsi="Calibri" w:eastAsia="楷体"/>
                <w:kern w:val="0"/>
                <w:szCs w:val="32"/>
              </w:rPr>
            </w:pPr>
          </w:p>
        </w:tc>
        <w:tc>
          <w:tcPr>
            <w:tcW w:w="680" w:type="dxa"/>
            <w:noWrap w:val="0"/>
            <w:vAlign w:val="center"/>
          </w:tcPr>
          <w:p w14:paraId="2800F702">
            <w:pPr>
              <w:spacing w:line="700" w:lineRule="exact"/>
              <w:jc w:val="center"/>
              <w:rPr>
                <w:rFonts w:ascii="Calibri" w:hAnsi="Calibri" w:eastAsia="楷体"/>
                <w:kern w:val="0"/>
                <w:szCs w:val="32"/>
              </w:rPr>
            </w:pPr>
          </w:p>
        </w:tc>
        <w:tc>
          <w:tcPr>
            <w:tcW w:w="554" w:type="dxa"/>
            <w:noWrap w:val="0"/>
            <w:vAlign w:val="center"/>
          </w:tcPr>
          <w:p w14:paraId="19C3CCC5">
            <w:pPr>
              <w:spacing w:line="700" w:lineRule="exact"/>
              <w:jc w:val="center"/>
              <w:rPr>
                <w:rFonts w:ascii="Calibri" w:hAnsi="Calibri" w:eastAsia="楷体"/>
                <w:kern w:val="0"/>
                <w:szCs w:val="32"/>
              </w:rPr>
            </w:pPr>
          </w:p>
        </w:tc>
      </w:tr>
      <w:tr w14:paraId="7A9CD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72" w:type="dxa"/>
            <w:noWrap w:val="0"/>
            <w:vAlign w:val="center"/>
          </w:tcPr>
          <w:p w14:paraId="41C40C2F">
            <w:pPr>
              <w:spacing w:line="700" w:lineRule="exact"/>
              <w:jc w:val="center"/>
              <w:rPr>
                <w:rFonts w:ascii="Calibri" w:hAnsi="Calibri" w:eastAsia="楷体"/>
                <w:kern w:val="0"/>
                <w:szCs w:val="32"/>
              </w:rPr>
            </w:pPr>
          </w:p>
        </w:tc>
        <w:tc>
          <w:tcPr>
            <w:tcW w:w="780" w:type="dxa"/>
            <w:noWrap w:val="0"/>
            <w:vAlign w:val="center"/>
          </w:tcPr>
          <w:p w14:paraId="3C1417FC">
            <w:pPr>
              <w:spacing w:line="700" w:lineRule="exact"/>
              <w:jc w:val="center"/>
              <w:rPr>
                <w:rFonts w:ascii="Calibri" w:hAnsi="Calibri" w:eastAsia="楷体"/>
                <w:kern w:val="0"/>
                <w:szCs w:val="32"/>
              </w:rPr>
            </w:pPr>
          </w:p>
        </w:tc>
        <w:tc>
          <w:tcPr>
            <w:tcW w:w="827" w:type="dxa"/>
            <w:gridSpan w:val="2"/>
            <w:noWrap w:val="0"/>
            <w:vAlign w:val="center"/>
          </w:tcPr>
          <w:p w14:paraId="09CFA2E5">
            <w:pPr>
              <w:spacing w:line="700" w:lineRule="exact"/>
              <w:jc w:val="center"/>
              <w:rPr>
                <w:rFonts w:ascii="Calibri" w:hAnsi="Calibri" w:eastAsia="楷体"/>
                <w:kern w:val="0"/>
                <w:szCs w:val="32"/>
              </w:rPr>
            </w:pPr>
          </w:p>
        </w:tc>
        <w:tc>
          <w:tcPr>
            <w:tcW w:w="625" w:type="dxa"/>
            <w:noWrap w:val="0"/>
            <w:vAlign w:val="center"/>
          </w:tcPr>
          <w:p w14:paraId="103227B4">
            <w:pPr>
              <w:spacing w:line="700" w:lineRule="exact"/>
              <w:jc w:val="center"/>
              <w:rPr>
                <w:rFonts w:ascii="Calibri" w:hAnsi="Calibri" w:eastAsia="楷体"/>
                <w:kern w:val="0"/>
                <w:szCs w:val="32"/>
              </w:rPr>
            </w:pPr>
          </w:p>
        </w:tc>
        <w:tc>
          <w:tcPr>
            <w:tcW w:w="540" w:type="dxa"/>
            <w:noWrap w:val="0"/>
            <w:vAlign w:val="center"/>
          </w:tcPr>
          <w:p w14:paraId="6E43DA99">
            <w:pPr>
              <w:spacing w:line="700" w:lineRule="exact"/>
              <w:jc w:val="center"/>
              <w:rPr>
                <w:rFonts w:ascii="Calibri" w:hAnsi="Calibri" w:eastAsia="楷体"/>
                <w:kern w:val="0"/>
                <w:szCs w:val="32"/>
              </w:rPr>
            </w:pPr>
          </w:p>
        </w:tc>
        <w:tc>
          <w:tcPr>
            <w:tcW w:w="527" w:type="dxa"/>
            <w:noWrap w:val="0"/>
            <w:vAlign w:val="center"/>
          </w:tcPr>
          <w:p w14:paraId="48645C86">
            <w:pPr>
              <w:spacing w:line="700" w:lineRule="exact"/>
              <w:jc w:val="center"/>
              <w:rPr>
                <w:rFonts w:ascii="Calibri" w:hAnsi="Calibri" w:eastAsia="楷体"/>
                <w:kern w:val="0"/>
                <w:szCs w:val="32"/>
              </w:rPr>
            </w:pPr>
          </w:p>
        </w:tc>
        <w:tc>
          <w:tcPr>
            <w:tcW w:w="527" w:type="dxa"/>
            <w:noWrap w:val="0"/>
            <w:vAlign w:val="center"/>
          </w:tcPr>
          <w:p w14:paraId="6FC8FD13">
            <w:pPr>
              <w:spacing w:line="700" w:lineRule="exact"/>
              <w:jc w:val="center"/>
              <w:rPr>
                <w:rFonts w:ascii="Calibri" w:hAnsi="Calibri" w:eastAsia="楷体"/>
                <w:kern w:val="0"/>
                <w:szCs w:val="32"/>
              </w:rPr>
            </w:pPr>
          </w:p>
        </w:tc>
        <w:tc>
          <w:tcPr>
            <w:tcW w:w="528" w:type="dxa"/>
            <w:noWrap w:val="0"/>
            <w:vAlign w:val="center"/>
          </w:tcPr>
          <w:p w14:paraId="2386D832">
            <w:pPr>
              <w:spacing w:line="700" w:lineRule="exact"/>
              <w:jc w:val="center"/>
              <w:rPr>
                <w:rFonts w:ascii="Calibri" w:hAnsi="Calibri" w:eastAsia="楷体"/>
                <w:kern w:val="0"/>
                <w:szCs w:val="32"/>
              </w:rPr>
            </w:pPr>
          </w:p>
        </w:tc>
        <w:tc>
          <w:tcPr>
            <w:tcW w:w="552" w:type="dxa"/>
            <w:noWrap w:val="0"/>
            <w:vAlign w:val="center"/>
          </w:tcPr>
          <w:p w14:paraId="58BE5BD5">
            <w:pPr>
              <w:spacing w:line="700" w:lineRule="exact"/>
              <w:jc w:val="center"/>
              <w:rPr>
                <w:rFonts w:ascii="Calibri" w:hAnsi="Calibri" w:eastAsia="楷体"/>
                <w:kern w:val="0"/>
                <w:szCs w:val="32"/>
              </w:rPr>
            </w:pPr>
          </w:p>
        </w:tc>
        <w:tc>
          <w:tcPr>
            <w:tcW w:w="540" w:type="dxa"/>
            <w:noWrap w:val="0"/>
            <w:vAlign w:val="center"/>
          </w:tcPr>
          <w:p w14:paraId="27A3BDCC">
            <w:pPr>
              <w:spacing w:line="700" w:lineRule="exact"/>
              <w:jc w:val="center"/>
              <w:rPr>
                <w:rFonts w:ascii="Calibri" w:hAnsi="Calibri" w:eastAsia="楷体"/>
                <w:kern w:val="0"/>
                <w:szCs w:val="32"/>
              </w:rPr>
            </w:pPr>
          </w:p>
        </w:tc>
        <w:tc>
          <w:tcPr>
            <w:tcW w:w="468" w:type="dxa"/>
            <w:noWrap w:val="0"/>
            <w:vAlign w:val="center"/>
          </w:tcPr>
          <w:p w14:paraId="5DAC62A6">
            <w:pPr>
              <w:spacing w:line="700" w:lineRule="exact"/>
              <w:jc w:val="center"/>
              <w:rPr>
                <w:rFonts w:ascii="Calibri" w:hAnsi="Calibri" w:eastAsia="楷体"/>
                <w:kern w:val="0"/>
                <w:szCs w:val="32"/>
              </w:rPr>
            </w:pPr>
          </w:p>
        </w:tc>
        <w:tc>
          <w:tcPr>
            <w:tcW w:w="552" w:type="dxa"/>
            <w:noWrap w:val="0"/>
            <w:vAlign w:val="center"/>
          </w:tcPr>
          <w:p w14:paraId="7926B767">
            <w:pPr>
              <w:spacing w:line="700" w:lineRule="exact"/>
              <w:jc w:val="center"/>
              <w:rPr>
                <w:rFonts w:ascii="Calibri" w:hAnsi="Calibri" w:eastAsia="楷体"/>
                <w:kern w:val="0"/>
                <w:szCs w:val="32"/>
              </w:rPr>
            </w:pPr>
          </w:p>
        </w:tc>
        <w:tc>
          <w:tcPr>
            <w:tcW w:w="504" w:type="dxa"/>
            <w:noWrap w:val="0"/>
            <w:vAlign w:val="center"/>
          </w:tcPr>
          <w:p w14:paraId="16AD59AD">
            <w:pPr>
              <w:spacing w:line="700" w:lineRule="exact"/>
              <w:jc w:val="center"/>
              <w:rPr>
                <w:rFonts w:ascii="Calibri" w:hAnsi="Calibri" w:eastAsia="楷体"/>
                <w:kern w:val="0"/>
                <w:szCs w:val="32"/>
              </w:rPr>
            </w:pPr>
          </w:p>
        </w:tc>
        <w:tc>
          <w:tcPr>
            <w:tcW w:w="680" w:type="dxa"/>
            <w:noWrap w:val="0"/>
            <w:vAlign w:val="center"/>
          </w:tcPr>
          <w:p w14:paraId="2539F124">
            <w:pPr>
              <w:spacing w:line="700" w:lineRule="exact"/>
              <w:jc w:val="center"/>
              <w:rPr>
                <w:rFonts w:ascii="Calibri" w:hAnsi="Calibri" w:eastAsia="楷体"/>
                <w:kern w:val="0"/>
                <w:szCs w:val="32"/>
              </w:rPr>
            </w:pPr>
          </w:p>
        </w:tc>
        <w:tc>
          <w:tcPr>
            <w:tcW w:w="554" w:type="dxa"/>
            <w:noWrap w:val="0"/>
            <w:vAlign w:val="center"/>
          </w:tcPr>
          <w:p w14:paraId="3A612E7E">
            <w:pPr>
              <w:spacing w:line="700" w:lineRule="exact"/>
              <w:jc w:val="center"/>
              <w:rPr>
                <w:rFonts w:ascii="Calibri" w:hAnsi="Calibri" w:eastAsia="楷体"/>
                <w:kern w:val="0"/>
                <w:szCs w:val="32"/>
              </w:rPr>
            </w:pPr>
          </w:p>
        </w:tc>
      </w:tr>
      <w:tr w14:paraId="0079F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72" w:type="dxa"/>
            <w:noWrap w:val="0"/>
            <w:vAlign w:val="center"/>
          </w:tcPr>
          <w:p w14:paraId="2F0049E7">
            <w:pPr>
              <w:spacing w:line="700" w:lineRule="exact"/>
              <w:jc w:val="center"/>
              <w:rPr>
                <w:rFonts w:ascii="Calibri" w:hAnsi="Calibri" w:eastAsia="楷体"/>
                <w:kern w:val="0"/>
                <w:szCs w:val="32"/>
              </w:rPr>
            </w:pPr>
          </w:p>
        </w:tc>
        <w:tc>
          <w:tcPr>
            <w:tcW w:w="780" w:type="dxa"/>
            <w:noWrap w:val="0"/>
            <w:vAlign w:val="center"/>
          </w:tcPr>
          <w:p w14:paraId="308B0470">
            <w:pPr>
              <w:spacing w:line="700" w:lineRule="exact"/>
              <w:jc w:val="center"/>
              <w:rPr>
                <w:rFonts w:ascii="Calibri" w:hAnsi="Calibri" w:eastAsia="楷体"/>
                <w:kern w:val="0"/>
                <w:szCs w:val="32"/>
              </w:rPr>
            </w:pPr>
          </w:p>
        </w:tc>
        <w:tc>
          <w:tcPr>
            <w:tcW w:w="827" w:type="dxa"/>
            <w:gridSpan w:val="2"/>
            <w:noWrap w:val="0"/>
            <w:vAlign w:val="center"/>
          </w:tcPr>
          <w:p w14:paraId="624DA938">
            <w:pPr>
              <w:spacing w:line="700" w:lineRule="exact"/>
              <w:jc w:val="center"/>
              <w:rPr>
                <w:rFonts w:ascii="Calibri" w:hAnsi="Calibri" w:eastAsia="楷体"/>
                <w:kern w:val="0"/>
                <w:szCs w:val="32"/>
              </w:rPr>
            </w:pPr>
          </w:p>
        </w:tc>
        <w:tc>
          <w:tcPr>
            <w:tcW w:w="625" w:type="dxa"/>
            <w:noWrap w:val="0"/>
            <w:vAlign w:val="center"/>
          </w:tcPr>
          <w:p w14:paraId="1B55FE81">
            <w:pPr>
              <w:spacing w:line="700" w:lineRule="exact"/>
              <w:jc w:val="center"/>
              <w:rPr>
                <w:rFonts w:ascii="Calibri" w:hAnsi="Calibri" w:eastAsia="楷体"/>
                <w:kern w:val="0"/>
                <w:szCs w:val="32"/>
              </w:rPr>
            </w:pPr>
          </w:p>
        </w:tc>
        <w:tc>
          <w:tcPr>
            <w:tcW w:w="540" w:type="dxa"/>
            <w:noWrap w:val="0"/>
            <w:vAlign w:val="center"/>
          </w:tcPr>
          <w:p w14:paraId="15BA3FAD">
            <w:pPr>
              <w:spacing w:line="700" w:lineRule="exact"/>
              <w:jc w:val="center"/>
              <w:rPr>
                <w:rFonts w:ascii="Calibri" w:hAnsi="Calibri" w:eastAsia="楷体"/>
                <w:kern w:val="0"/>
                <w:szCs w:val="32"/>
              </w:rPr>
            </w:pPr>
          </w:p>
        </w:tc>
        <w:tc>
          <w:tcPr>
            <w:tcW w:w="527" w:type="dxa"/>
            <w:noWrap w:val="0"/>
            <w:vAlign w:val="center"/>
          </w:tcPr>
          <w:p w14:paraId="06738A31">
            <w:pPr>
              <w:spacing w:line="700" w:lineRule="exact"/>
              <w:jc w:val="center"/>
              <w:rPr>
                <w:rFonts w:ascii="Calibri" w:hAnsi="Calibri" w:eastAsia="楷体"/>
                <w:kern w:val="0"/>
                <w:szCs w:val="32"/>
              </w:rPr>
            </w:pPr>
          </w:p>
        </w:tc>
        <w:tc>
          <w:tcPr>
            <w:tcW w:w="527" w:type="dxa"/>
            <w:noWrap w:val="0"/>
            <w:vAlign w:val="center"/>
          </w:tcPr>
          <w:p w14:paraId="0DB6DE87">
            <w:pPr>
              <w:spacing w:line="700" w:lineRule="exact"/>
              <w:jc w:val="center"/>
              <w:rPr>
                <w:rFonts w:ascii="Calibri" w:hAnsi="Calibri" w:eastAsia="楷体"/>
                <w:kern w:val="0"/>
                <w:szCs w:val="32"/>
              </w:rPr>
            </w:pPr>
          </w:p>
        </w:tc>
        <w:tc>
          <w:tcPr>
            <w:tcW w:w="528" w:type="dxa"/>
            <w:noWrap w:val="0"/>
            <w:vAlign w:val="center"/>
          </w:tcPr>
          <w:p w14:paraId="07876C2C">
            <w:pPr>
              <w:spacing w:line="700" w:lineRule="exact"/>
              <w:jc w:val="center"/>
              <w:rPr>
                <w:rFonts w:ascii="Calibri" w:hAnsi="Calibri" w:eastAsia="楷体"/>
                <w:kern w:val="0"/>
                <w:szCs w:val="32"/>
              </w:rPr>
            </w:pPr>
          </w:p>
        </w:tc>
        <w:tc>
          <w:tcPr>
            <w:tcW w:w="552" w:type="dxa"/>
            <w:noWrap w:val="0"/>
            <w:vAlign w:val="center"/>
          </w:tcPr>
          <w:p w14:paraId="43E8FCAA">
            <w:pPr>
              <w:spacing w:line="700" w:lineRule="exact"/>
              <w:jc w:val="center"/>
              <w:rPr>
                <w:rFonts w:ascii="Calibri" w:hAnsi="Calibri" w:eastAsia="楷体"/>
                <w:kern w:val="0"/>
                <w:szCs w:val="32"/>
              </w:rPr>
            </w:pPr>
          </w:p>
        </w:tc>
        <w:tc>
          <w:tcPr>
            <w:tcW w:w="540" w:type="dxa"/>
            <w:noWrap w:val="0"/>
            <w:vAlign w:val="center"/>
          </w:tcPr>
          <w:p w14:paraId="63B2F1B8">
            <w:pPr>
              <w:spacing w:line="700" w:lineRule="exact"/>
              <w:jc w:val="center"/>
              <w:rPr>
                <w:rFonts w:ascii="Calibri" w:hAnsi="Calibri" w:eastAsia="楷体"/>
                <w:kern w:val="0"/>
                <w:szCs w:val="32"/>
              </w:rPr>
            </w:pPr>
          </w:p>
        </w:tc>
        <w:tc>
          <w:tcPr>
            <w:tcW w:w="468" w:type="dxa"/>
            <w:noWrap w:val="0"/>
            <w:vAlign w:val="center"/>
          </w:tcPr>
          <w:p w14:paraId="7968A5B2">
            <w:pPr>
              <w:spacing w:line="700" w:lineRule="exact"/>
              <w:jc w:val="center"/>
              <w:rPr>
                <w:rFonts w:ascii="Calibri" w:hAnsi="Calibri" w:eastAsia="楷体"/>
                <w:kern w:val="0"/>
                <w:szCs w:val="32"/>
              </w:rPr>
            </w:pPr>
          </w:p>
        </w:tc>
        <w:tc>
          <w:tcPr>
            <w:tcW w:w="552" w:type="dxa"/>
            <w:noWrap w:val="0"/>
            <w:vAlign w:val="center"/>
          </w:tcPr>
          <w:p w14:paraId="52F23E90">
            <w:pPr>
              <w:spacing w:line="700" w:lineRule="exact"/>
              <w:jc w:val="center"/>
              <w:rPr>
                <w:rFonts w:ascii="Calibri" w:hAnsi="Calibri" w:eastAsia="楷体"/>
                <w:kern w:val="0"/>
                <w:szCs w:val="32"/>
              </w:rPr>
            </w:pPr>
          </w:p>
        </w:tc>
        <w:tc>
          <w:tcPr>
            <w:tcW w:w="504" w:type="dxa"/>
            <w:noWrap w:val="0"/>
            <w:vAlign w:val="center"/>
          </w:tcPr>
          <w:p w14:paraId="5A117C33">
            <w:pPr>
              <w:spacing w:line="700" w:lineRule="exact"/>
              <w:jc w:val="center"/>
              <w:rPr>
                <w:rFonts w:ascii="Calibri" w:hAnsi="Calibri" w:eastAsia="楷体"/>
                <w:kern w:val="0"/>
                <w:szCs w:val="32"/>
              </w:rPr>
            </w:pPr>
          </w:p>
        </w:tc>
        <w:tc>
          <w:tcPr>
            <w:tcW w:w="680" w:type="dxa"/>
            <w:noWrap w:val="0"/>
            <w:vAlign w:val="center"/>
          </w:tcPr>
          <w:p w14:paraId="38E54ECC">
            <w:pPr>
              <w:spacing w:line="700" w:lineRule="exact"/>
              <w:jc w:val="center"/>
              <w:rPr>
                <w:rFonts w:ascii="Calibri" w:hAnsi="Calibri" w:eastAsia="楷体"/>
                <w:kern w:val="0"/>
                <w:szCs w:val="32"/>
              </w:rPr>
            </w:pPr>
          </w:p>
        </w:tc>
        <w:tc>
          <w:tcPr>
            <w:tcW w:w="554" w:type="dxa"/>
            <w:noWrap w:val="0"/>
            <w:vAlign w:val="center"/>
          </w:tcPr>
          <w:p w14:paraId="3A209D57">
            <w:pPr>
              <w:spacing w:line="700" w:lineRule="exact"/>
              <w:jc w:val="center"/>
              <w:rPr>
                <w:rFonts w:ascii="Calibri" w:hAnsi="Calibri" w:eastAsia="楷体"/>
                <w:kern w:val="0"/>
                <w:szCs w:val="32"/>
              </w:rPr>
            </w:pPr>
          </w:p>
        </w:tc>
      </w:tr>
      <w:tr w14:paraId="0BC30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72" w:type="dxa"/>
            <w:noWrap w:val="0"/>
            <w:vAlign w:val="center"/>
          </w:tcPr>
          <w:p w14:paraId="5B1A2C59">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780" w:type="dxa"/>
            <w:noWrap w:val="0"/>
            <w:vAlign w:val="center"/>
          </w:tcPr>
          <w:p w14:paraId="522AFEB7">
            <w:pPr>
              <w:autoSpaceDN w:val="0"/>
              <w:jc w:val="center"/>
              <w:textAlignment w:val="center"/>
              <w:rPr>
                <w:rFonts w:ascii="Calibri" w:hAnsi="Calibri" w:eastAsia="华文细黑"/>
                <w:color w:val="000000"/>
                <w:sz w:val="20"/>
                <w:szCs w:val="22"/>
              </w:rPr>
            </w:pPr>
          </w:p>
        </w:tc>
        <w:tc>
          <w:tcPr>
            <w:tcW w:w="827" w:type="dxa"/>
            <w:gridSpan w:val="2"/>
            <w:noWrap w:val="0"/>
            <w:vAlign w:val="center"/>
          </w:tcPr>
          <w:p w14:paraId="761C090B">
            <w:pPr>
              <w:spacing w:line="700" w:lineRule="exact"/>
              <w:jc w:val="center"/>
              <w:rPr>
                <w:rFonts w:ascii="Calibri" w:hAnsi="Calibri" w:eastAsia="楷体"/>
                <w:kern w:val="0"/>
                <w:szCs w:val="32"/>
              </w:rPr>
            </w:pPr>
          </w:p>
        </w:tc>
        <w:tc>
          <w:tcPr>
            <w:tcW w:w="625" w:type="dxa"/>
            <w:noWrap w:val="0"/>
            <w:vAlign w:val="center"/>
          </w:tcPr>
          <w:p w14:paraId="71785A7F">
            <w:pPr>
              <w:spacing w:line="700" w:lineRule="exact"/>
              <w:jc w:val="center"/>
              <w:rPr>
                <w:rFonts w:ascii="Calibri" w:hAnsi="Calibri" w:eastAsia="楷体"/>
                <w:kern w:val="0"/>
                <w:szCs w:val="32"/>
              </w:rPr>
            </w:pPr>
          </w:p>
        </w:tc>
        <w:tc>
          <w:tcPr>
            <w:tcW w:w="540" w:type="dxa"/>
            <w:noWrap w:val="0"/>
            <w:vAlign w:val="center"/>
          </w:tcPr>
          <w:p w14:paraId="1B2E55C4">
            <w:pPr>
              <w:spacing w:line="700" w:lineRule="exact"/>
              <w:jc w:val="center"/>
              <w:rPr>
                <w:rFonts w:ascii="Calibri" w:hAnsi="Calibri" w:eastAsia="楷体"/>
                <w:kern w:val="0"/>
                <w:szCs w:val="32"/>
              </w:rPr>
            </w:pPr>
          </w:p>
        </w:tc>
        <w:tc>
          <w:tcPr>
            <w:tcW w:w="527" w:type="dxa"/>
            <w:noWrap w:val="0"/>
            <w:vAlign w:val="center"/>
          </w:tcPr>
          <w:p w14:paraId="077F05FB">
            <w:pPr>
              <w:spacing w:line="700" w:lineRule="exact"/>
              <w:jc w:val="center"/>
              <w:rPr>
                <w:rFonts w:ascii="Calibri" w:hAnsi="Calibri" w:eastAsia="楷体"/>
                <w:kern w:val="0"/>
                <w:szCs w:val="32"/>
              </w:rPr>
            </w:pPr>
          </w:p>
        </w:tc>
        <w:tc>
          <w:tcPr>
            <w:tcW w:w="527" w:type="dxa"/>
            <w:noWrap w:val="0"/>
            <w:vAlign w:val="center"/>
          </w:tcPr>
          <w:p w14:paraId="5D0E4C5F">
            <w:pPr>
              <w:spacing w:line="700" w:lineRule="exact"/>
              <w:jc w:val="center"/>
              <w:rPr>
                <w:rFonts w:ascii="Calibri" w:hAnsi="Calibri" w:eastAsia="楷体"/>
                <w:kern w:val="0"/>
                <w:szCs w:val="32"/>
              </w:rPr>
            </w:pPr>
          </w:p>
        </w:tc>
        <w:tc>
          <w:tcPr>
            <w:tcW w:w="528" w:type="dxa"/>
            <w:noWrap w:val="0"/>
            <w:vAlign w:val="center"/>
          </w:tcPr>
          <w:p w14:paraId="611B464B">
            <w:pPr>
              <w:spacing w:line="700" w:lineRule="exact"/>
              <w:jc w:val="center"/>
              <w:rPr>
                <w:rFonts w:ascii="Calibri" w:hAnsi="Calibri" w:eastAsia="楷体"/>
                <w:kern w:val="0"/>
                <w:szCs w:val="32"/>
              </w:rPr>
            </w:pPr>
          </w:p>
        </w:tc>
        <w:tc>
          <w:tcPr>
            <w:tcW w:w="552" w:type="dxa"/>
            <w:noWrap w:val="0"/>
            <w:vAlign w:val="center"/>
          </w:tcPr>
          <w:p w14:paraId="4B861262">
            <w:pPr>
              <w:spacing w:line="700" w:lineRule="exact"/>
              <w:jc w:val="center"/>
              <w:rPr>
                <w:rFonts w:ascii="Calibri" w:hAnsi="Calibri" w:eastAsia="楷体"/>
                <w:kern w:val="0"/>
                <w:szCs w:val="32"/>
              </w:rPr>
            </w:pPr>
          </w:p>
        </w:tc>
        <w:tc>
          <w:tcPr>
            <w:tcW w:w="540" w:type="dxa"/>
            <w:noWrap w:val="0"/>
            <w:vAlign w:val="center"/>
          </w:tcPr>
          <w:p w14:paraId="76B57F74">
            <w:pPr>
              <w:spacing w:line="700" w:lineRule="exact"/>
              <w:jc w:val="center"/>
              <w:rPr>
                <w:rFonts w:ascii="Calibri" w:hAnsi="Calibri" w:eastAsia="楷体"/>
                <w:kern w:val="0"/>
                <w:szCs w:val="32"/>
              </w:rPr>
            </w:pPr>
          </w:p>
        </w:tc>
        <w:tc>
          <w:tcPr>
            <w:tcW w:w="468" w:type="dxa"/>
            <w:noWrap w:val="0"/>
            <w:vAlign w:val="center"/>
          </w:tcPr>
          <w:p w14:paraId="69888D2C">
            <w:pPr>
              <w:spacing w:line="700" w:lineRule="exact"/>
              <w:jc w:val="center"/>
              <w:rPr>
                <w:rFonts w:ascii="Calibri" w:hAnsi="Calibri" w:eastAsia="楷体"/>
                <w:kern w:val="0"/>
                <w:szCs w:val="32"/>
              </w:rPr>
            </w:pPr>
          </w:p>
        </w:tc>
        <w:tc>
          <w:tcPr>
            <w:tcW w:w="552" w:type="dxa"/>
            <w:noWrap w:val="0"/>
            <w:vAlign w:val="center"/>
          </w:tcPr>
          <w:p w14:paraId="5E7A0343">
            <w:pPr>
              <w:spacing w:line="700" w:lineRule="exact"/>
              <w:jc w:val="center"/>
              <w:rPr>
                <w:rFonts w:ascii="Calibri" w:hAnsi="Calibri" w:eastAsia="楷体"/>
                <w:kern w:val="0"/>
                <w:szCs w:val="32"/>
              </w:rPr>
            </w:pPr>
          </w:p>
        </w:tc>
        <w:tc>
          <w:tcPr>
            <w:tcW w:w="504" w:type="dxa"/>
            <w:noWrap w:val="0"/>
            <w:vAlign w:val="center"/>
          </w:tcPr>
          <w:p w14:paraId="76CFF327">
            <w:pPr>
              <w:spacing w:line="700" w:lineRule="exact"/>
              <w:jc w:val="center"/>
              <w:rPr>
                <w:rFonts w:ascii="Calibri" w:hAnsi="Calibri" w:eastAsia="楷体"/>
                <w:kern w:val="0"/>
                <w:szCs w:val="32"/>
              </w:rPr>
            </w:pPr>
          </w:p>
        </w:tc>
        <w:tc>
          <w:tcPr>
            <w:tcW w:w="680" w:type="dxa"/>
            <w:noWrap w:val="0"/>
            <w:vAlign w:val="center"/>
          </w:tcPr>
          <w:p w14:paraId="455D0510">
            <w:pPr>
              <w:spacing w:line="700" w:lineRule="exact"/>
              <w:jc w:val="center"/>
              <w:rPr>
                <w:rFonts w:ascii="Calibri" w:hAnsi="Calibri" w:eastAsia="楷体"/>
                <w:kern w:val="0"/>
                <w:szCs w:val="32"/>
              </w:rPr>
            </w:pPr>
          </w:p>
        </w:tc>
        <w:tc>
          <w:tcPr>
            <w:tcW w:w="554" w:type="dxa"/>
            <w:noWrap w:val="0"/>
            <w:vAlign w:val="center"/>
          </w:tcPr>
          <w:p w14:paraId="51A4124D">
            <w:pPr>
              <w:spacing w:line="700" w:lineRule="exact"/>
              <w:jc w:val="center"/>
              <w:rPr>
                <w:rFonts w:ascii="Calibri" w:hAnsi="Calibri" w:eastAsia="楷体"/>
                <w:kern w:val="0"/>
                <w:szCs w:val="32"/>
              </w:rPr>
            </w:pPr>
          </w:p>
        </w:tc>
      </w:tr>
    </w:tbl>
    <w:p w14:paraId="2E6FD8AB">
      <w:pPr>
        <w:ind w:firstLine="640" w:firstLineChars="200"/>
        <w:rPr>
          <w:rFonts w:hAnsi="楷体" w:eastAsia="楷体"/>
        </w:rPr>
        <w:sectPr>
          <w:pgSz w:w="11907" w:h="16840"/>
          <w:pgMar w:top="2041" w:right="1588" w:bottom="2041" w:left="1588" w:header="851" w:footer="1588" w:gutter="0"/>
          <w:pgBorders>
            <w:top w:val="none" w:sz="0" w:space="0"/>
            <w:left w:val="none" w:sz="0" w:space="0"/>
            <w:bottom w:val="none" w:sz="0" w:space="0"/>
            <w:right w:val="none" w:sz="0" w:space="0"/>
          </w:pgBorders>
          <w:pgNumType w:fmt="numberInDash"/>
          <w:cols w:space="720" w:num="1"/>
          <w:titlePg/>
          <w:docGrid w:type="lines" w:linePitch="574" w:charSpace="-1675"/>
        </w:sectPr>
      </w:pPr>
    </w:p>
    <w:tbl>
      <w:tblPr>
        <w:tblStyle w:val="10"/>
        <w:tblpPr w:leftFromText="180" w:rightFromText="180" w:vertAnchor="text" w:tblpX="90" w:tblpY="3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21CB1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noWrap w:val="0"/>
            <w:vAlign w:val="center"/>
          </w:tcPr>
          <w:p w14:paraId="79709617">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Calibri" w:hAnsi="Calibri" w:eastAsia="方正小标宋简体" w:cs="Times New Roman"/>
                <w:kern w:val="0"/>
                <w:sz w:val="44"/>
                <w:szCs w:val="44"/>
                <w:lang w:eastAsia="zh-CN"/>
              </w:rPr>
              <w:t>财政拨款委托业务费支出预算表</w:t>
            </w:r>
          </w:p>
        </w:tc>
      </w:tr>
      <w:tr w14:paraId="41507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noWrap w:val="0"/>
            <w:vAlign w:val="bottom"/>
          </w:tcPr>
          <w:p w14:paraId="222100FB">
            <w:pPr>
              <w:spacing w:line="240" w:lineRule="auto"/>
              <w:jc w:val="right"/>
              <w:rPr>
                <w:rFonts w:hint="eastAsia" w:ascii="华文细黑" w:hAnsi="华文细黑" w:eastAsia="华文细黑" w:cs="华文细黑"/>
                <w:kern w:val="0"/>
                <w:sz w:val="20"/>
                <w:szCs w:val="20"/>
                <w:vertAlign w:val="baseline"/>
                <w:lang w:eastAsia="zh-CN"/>
              </w:rPr>
            </w:pPr>
            <w:r>
              <w:rPr>
                <w:rFonts w:ascii="Calibri" w:hAnsi="Calibri" w:eastAsia="华文细黑" w:cs="Times New Roman"/>
                <w:color w:val="000000"/>
                <w:kern w:val="0"/>
                <w:sz w:val="20"/>
                <w:szCs w:val="22"/>
              </w:rPr>
              <w:t>单位：万元</w:t>
            </w:r>
          </w:p>
        </w:tc>
      </w:tr>
      <w:tr w14:paraId="1530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noWrap w:val="0"/>
            <w:vAlign w:val="center"/>
          </w:tcPr>
          <w:p w14:paraId="7CFEC1D6">
            <w:pPr>
              <w:spacing w:line="240" w:lineRule="auto"/>
              <w:jc w:val="center"/>
              <w:rPr>
                <w:rFonts w:hint="eastAsia" w:ascii="华文细黑" w:hAnsi="华文细黑" w:eastAsia="华文细黑" w:cs="华文细黑"/>
                <w:color w:val="000000"/>
                <w:sz w:val="20"/>
                <w:szCs w:val="20"/>
                <w:lang w:val="en-US" w:eastAsia="zh-CN"/>
              </w:rPr>
            </w:pPr>
            <w:r>
              <w:rPr>
                <w:rFonts w:hint="eastAsia" w:ascii="华文细黑" w:hAnsi="华文细黑" w:eastAsia="华文细黑" w:cs="华文细黑"/>
                <w:color w:val="000000"/>
                <w:sz w:val="20"/>
                <w:szCs w:val="20"/>
                <w:lang w:eastAsia="zh-CN"/>
              </w:rPr>
              <w:t>部门</w:t>
            </w:r>
            <w:r>
              <w:rPr>
                <w:rFonts w:hint="eastAsia" w:ascii="华文细黑" w:hAnsi="华文细黑" w:eastAsia="华文细黑" w:cs="华文细黑"/>
                <w:color w:val="000000"/>
                <w:sz w:val="20"/>
                <w:szCs w:val="20"/>
                <w:lang w:val="en-US" w:eastAsia="zh-CN"/>
              </w:rPr>
              <w:t>/单位/</w:t>
            </w:r>
          </w:p>
          <w:p w14:paraId="2C9B0AD0">
            <w:pPr>
              <w:spacing w:line="240" w:lineRule="auto"/>
              <w:jc w:val="center"/>
              <w:rPr>
                <w:rFonts w:hint="eastAsia" w:ascii="华文细黑" w:hAnsi="华文细黑" w:eastAsia="华文细黑" w:cs="华文细黑"/>
                <w:kern w:val="0"/>
                <w:sz w:val="20"/>
                <w:szCs w:val="20"/>
                <w:vertAlign w:val="baseline"/>
              </w:rPr>
            </w:pPr>
            <w:r>
              <w:rPr>
                <w:rFonts w:hint="eastAsia" w:ascii="华文细黑" w:hAnsi="华文细黑" w:eastAsia="华文细黑" w:cs="华文细黑"/>
                <w:color w:val="000000"/>
                <w:sz w:val="20"/>
                <w:szCs w:val="20"/>
                <w:lang w:val="en-US" w:eastAsia="zh-CN"/>
              </w:rPr>
              <w:t>项目名称</w:t>
            </w:r>
          </w:p>
        </w:tc>
        <w:tc>
          <w:tcPr>
            <w:tcW w:w="1284" w:type="dxa"/>
            <w:vMerge w:val="restart"/>
            <w:tcBorders>
              <w:top w:val="single" w:color="auto" w:sz="4" w:space="0"/>
              <w:bottom w:val="single" w:color="auto" w:sz="4" w:space="0"/>
            </w:tcBorders>
            <w:noWrap w:val="0"/>
            <w:vAlign w:val="center"/>
          </w:tcPr>
          <w:p w14:paraId="48A8B1DD">
            <w:pPr>
              <w:spacing w:line="240" w:lineRule="auto"/>
              <w:jc w:val="center"/>
              <w:rPr>
                <w:rFonts w:hint="eastAsia" w:ascii="华文细黑" w:hAnsi="华文细黑" w:eastAsia="华文细黑" w:cs="华文细黑"/>
                <w:kern w:val="0"/>
                <w:sz w:val="20"/>
                <w:szCs w:val="20"/>
                <w:vertAlign w:val="baseline"/>
              </w:rPr>
            </w:pPr>
            <w:r>
              <w:rPr>
                <w:rFonts w:hint="eastAsia" w:ascii="华文细黑" w:hAnsi="华文细黑" w:eastAsia="华文细黑" w:cs="华文细黑"/>
                <w:color w:val="000000"/>
                <w:sz w:val="20"/>
                <w:szCs w:val="20"/>
                <w:lang w:eastAsia="zh-CN"/>
              </w:rPr>
              <w:t>委托事</w:t>
            </w:r>
            <w:r>
              <w:rPr>
                <w:rFonts w:hint="eastAsia" w:ascii="华文细黑" w:hAnsi="华文细黑" w:eastAsia="华文细黑" w:cs="华文细黑"/>
                <w:color w:val="000000"/>
                <w:sz w:val="20"/>
                <w:szCs w:val="20"/>
                <w:lang w:val="en-US" w:eastAsia="zh-CN"/>
              </w:rPr>
              <w:t xml:space="preserve">    </w:t>
            </w:r>
            <w:r>
              <w:rPr>
                <w:rFonts w:hint="eastAsia" w:ascii="华文细黑" w:hAnsi="华文细黑" w:eastAsia="华文细黑" w:cs="华文细黑"/>
                <w:color w:val="000000"/>
                <w:sz w:val="20"/>
                <w:szCs w:val="20"/>
                <w:lang w:eastAsia="zh-CN"/>
              </w:rPr>
              <w:t>项内容</w:t>
            </w:r>
          </w:p>
        </w:tc>
        <w:tc>
          <w:tcPr>
            <w:tcW w:w="2778" w:type="dxa"/>
            <w:gridSpan w:val="4"/>
            <w:tcBorders>
              <w:top w:val="single" w:color="auto" w:sz="4" w:space="0"/>
              <w:bottom w:val="single" w:color="auto" w:sz="4" w:space="0"/>
            </w:tcBorders>
            <w:noWrap w:val="0"/>
            <w:vAlign w:val="center"/>
          </w:tcPr>
          <w:p w14:paraId="54F258D7">
            <w:pPr>
              <w:spacing w:line="240" w:lineRule="auto"/>
              <w:jc w:val="center"/>
              <w:rPr>
                <w:rFonts w:hint="eastAsia" w:ascii="华文细黑" w:hAnsi="华文细黑" w:eastAsia="华文细黑" w:cs="华文细黑"/>
                <w:kern w:val="0"/>
                <w:sz w:val="20"/>
                <w:szCs w:val="20"/>
                <w:vertAlign w:val="baseline"/>
              </w:rPr>
            </w:pPr>
            <w:r>
              <w:rPr>
                <w:rFonts w:hint="eastAsia" w:ascii="华文细黑" w:hAnsi="华文细黑" w:eastAsia="华文细黑" w:cs="华文细黑"/>
                <w:kern w:val="0"/>
                <w:sz w:val="20"/>
                <w:szCs w:val="20"/>
                <w:vertAlign w:val="baseline"/>
                <w:lang w:eastAsia="zh-CN"/>
              </w:rPr>
              <w:t>财政拨款收入</w:t>
            </w:r>
          </w:p>
        </w:tc>
        <w:tc>
          <w:tcPr>
            <w:tcW w:w="1063" w:type="dxa"/>
            <w:vMerge w:val="restart"/>
            <w:tcBorders>
              <w:top w:val="single" w:color="auto" w:sz="4" w:space="0"/>
              <w:bottom w:val="single" w:color="auto" w:sz="4" w:space="0"/>
            </w:tcBorders>
            <w:noWrap w:val="0"/>
            <w:vAlign w:val="center"/>
          </w:tcPr>
          <w:p w14:paraId="6447B514">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是否政府购买服务</w:t>
            </w:r>
            <w:r>
              <w:rPr>
                <w:rFonts w:hint="eastAsia" w:ascii="华文细黑" w:hAnsi="华文细黑" w:eastAsia="华文细黑" w:cs="华文细黑"/>
                <w:kern w:val="0"/>
                <w:sz w:val="20"/>
                <w:szCs w:val="20"/>
                <w:vertAlign w:val="baseline"/>
                <w:lang w:val="en-US" w:eastAsia="zh-CN"/>
              </w:rPr>
              <w:t xml:space="preserve">  </w:t>
            </w:r>
            <w:r>
              <w:rPr>
                <w:rFonts w:hint="eastAsia" w:ascii="华文细黑" w:hAnsi="华文细黑" w:eastAsia="华文细黑" w:cs="华文细黑"/>
                <w:kern w:val="0"/>
                <w:sz w:val="20"/>
                <w:szCs w:val="20"/>
                <w:vertAlign w:val="baseline"/>
                <w:lang w:eastAsia="zh-CN"/>
              </w:rPr>
              <w:t>（是</w:t>
            </w:r>
            <w:r>
              <w:rPr>
                <w:rFonts w:hint="eastAsia" w:ascii="华文细黑" w:hAnsi="华文细黑" w:eastAsia="华文细黑" w:cs="华文细黑"/>
                <w:kern w:val="0"/>
                <w:sz w:val="20"/>
                <w:szCs w:val="20"/>
                <w:vertAlign w:val="baseline"/>
                <w:lang w:val="en-US" w:eastAsia="zh-CN"/>
              </w:rPr>
              <w:t>/否</w:t>
            </w:r>
            <w:r>
              <w:rPr>
                <w:rFonts w:hint="eastAsia" w:ascii="华文细黑" w:hAnsi="华文细黑" w:eastAsia="华文细黑" w:cs="华文细黑"/>
                <w:kern w:val="0"/>
                <w:sz w:val="20"/>
                <w:szCs w:val="20"/>
                <w:vertAlign w:val="baseline"/>
                <w:lang w:eastAsia="zh-CN"/>
              </w:rPr>
              <w:t>）</w:t>
            </w:r>
          </w:p>
        </w:tc>
        <w:tc>
          <w:tcPr>
            <w:tcW w:w="1036" w:type="dxa"/>
            <w:vMerge w:val="restart"/>
            <w:tcBorders>
              <w:top w:val="single" w:color="auto" w:sz="4" w:space="0"/>
              <w:bottom w:val="single" w:color="auto" w:sz="4" w:space="0"/>
            </w:tcBorders>
            <w:noWrap w:val="0"/>
            <w:vAlign w:val="center"/>
          </w:tcPr>
          <w:p w14:paraId="12035979">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是否政</w:t>
            </w:r>
            <w:r>
              <w:rPr>
                <w:rFonts w:hint="eastAsia" w:ascii="华文细黑" w:hAnsi="华文细黑" w:eastAsia="华文细黑" w:cs="华文细黑"/>
                <w:kern w:val="0"/>
                <w:sz w:val="20"/>
                <w:szCs w:val="20"/>
                <w:vertAlign w:val="baseline"/>
                <w:lang w:val="en-US" w:eastAsia="zh-CN"/>
              </w:rPr>
              <w:t xml:space="preserve">  </w:t>
            </w:r>
            <w:r>
              <w:rPr>
                <w:rFonts w:hint="eastAsia" w:ascii="华文细黑" w:hAnsi="华文细黑" w:eastAsia="华文细黑" w:cs="华文细黑"/>
                <w:kern w:val="0"/>
                <w:sz w:val="20"/>
                <w:szCs w:val="20"/>
                <w:vertAlign w:val="baseline"/>
                <w:lang w:eastAsia="zh-CN"/>
              </w:rPr>
              <w:t>府采购</w:t>
            </w:r>
            <w:r>
              <w:rPr>
                <w:rFonts w:hint="eastAsia" w:ascii="华文细黑" w:hAnsi="华文细黑" w:eastAsia="华文细黑" w:cs="华文细黑"/>
                <w:kern w:val="0"/>
                <w:sz w:val="20"/>
                <w:szCs w:val="20"/>
                <w:vertAlign w:val="baseline"/>
                <w:lang w:val="en-US" w:eastAsia="zh-CN"/>
              </w:rPr>
              <w:t xml:space="preserve">  </w:t>
            </w:r>
            <w:r>
              <w:rPr>
                <w:rFonts w:hint="eastAsia" w:ascii="华文细黑" w:hAnsi="华文细黑" w:eastAsia="华文细黑" w:cs="华文细黑"/>
                <w:kern w:val="0"/>
                <w:sz w:val="20"/>
                <w:szCs w:val="20"/>
                <w:vertAlign w:val="baseline"/>
                <w:lang w:eastAsia="zh-CN"/>
              </w:rPr>
              <w:t>（是</w:t>
            </w:r>
            <w:r>
              <w:rPr>
                <w:rFonts w:hint="eastAsia" w:ascii="华文细黑" w:hAnsi="华文细黑" w:eastAsia="华文细黑" w:cs="华文细黑"/>
                <w:kern w:val="0"/>
                <w:sz w:val="20"/>
                <w:szCs w:val="20"/>
                <w:vertAlign w:val="baseline"/>
                <w:lang w:val="en-US" w:eastAsia="zh-CN"/>
              </w:rPr>
              <w:t>/否</w:t>
            </w:r>
            <w:r>
              <w:rPr>
                <w:rFonts w:hint="eastAsia" w:ascii="华文细黑" w:hAnsi="华文细黑" w:eastAsia="华文细黑" w:cs="华文细黑"/>
                <w:kern w:val="0"/>
                <w:sz w:val="20"/>
                <w:szCs w:val="20"/>
                <w:vertAlign w:val="baseline"/>
                <w:lang w:eastAsia="zh-CN"/>
              </w:rPr>
              <w:t>）</w:t>
            </w:r>
          </w:p>
        </w:tc>
        <w:tc>
          <w:tcPr>
            <w:tcW w:w="803" w:type="dxa"/>
            <w:vMerge w:val="restart"/>
            <w:tcBorders>
              <w:top w:val="single" w:color="auto" w:sz="4" w:space="0"/>
              <w:bottom w:val="single" w:color="auto" w:sz="4" w:space="0"/>
            </w:tcBorders>
            <w:noWrap w:val="0"/>
            <w:vAlign w:val="center"/>
          </w:tcPr>
          <w:p w14:paraId="4ECC212B">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特殊情况说明</w:t>
            </w:r>
          </w:p>
        </w:tc>
      </w:tr>
      <w:tr w14:paraId="60CC0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noWrap w:val="0"/>
            <w:vAlign w:val="center"/>
          </w:tcPr>
          <w:p w14:paraId="500E5D56">
            <w:pPr>
              <w:spacing w:line="240" w:lineRule="auto"/>
              <w:jc w:val="center"/>
              <w:rPr>
                <w:rFonts w:hint="eastAsia" w:ascii="华文细黑" w:hAnsi="华文细黑" w:eastAsia="华文细黑" w:cs="华文细黑"/>
                <w:kern w:val="0"/>
                <w:sz w:val="20"/>
                <w:szCs w:val="20"/>
                <w:vertAlign w:val="baseline"/>
              </w:rPr>
            </w:pPr>
          </w:p>
        </w:tc>
        <w:tc>
          <w:tcPr>
            <w:tcW w:w="1284" w:type="dxa"/>
            <w:vMerge w:val="continue"/>
            <w:tcBorders>
              <w:top w:val="single" w:color="auto" w:sz="4" w:space="0"/>
            </w:tcBorders>
            <w:noWrap w:val="0"/>
            <w:vAlign w:val="center"/>
          </w:tcPr>
          <w:p w14:paraId="0D28051F">
            <w:pPr>
              <w:spacing w:line="240" w:lineRule="auto"/>
              <w:jc w:val="center"/>
              <w:rPr>
                <w:rFonts w:hint="eastAsia" w:ascii="华文细黑" w:hAnsi="华文细黑" w:eastAsia="华文细黑" w:cs="华文细黑"/>
                <w:kern w:val="0"/>
                <w:sz w:val="20"/>
                <w:szCs w:val="20"/>
                <w:vertAlign w:val="baseline"/>
              </w:rPr>
            </w:pPr>
          </w:p>
        </w:tc>
        <w:tc>
          <w:tcPr>
            <w:tcW w:w="667" w:type="dxa"/>
            <w:tcBorders>
              <w:top w:val="single" w:color="auto" w:sz="4" w:space="0"/>
            </w:tcBorders>
            <w:noWrap w:val="0"/>
            <w:vAlign w:val="center"/>
          </w:tcPr>
          <w:p w14:paraId="6E19F24B">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合计</w:t>
            </w:r>
          </w:p>
        </w:tc>
        <w:tc>
          <w:tcPr>
            <w:tcW w:w="666" w:type="dxa"/>
            <w:tcBorders>
              <w:top w:val="single" w:color="auto" w:sz="4" w:space="0"/>
            </w:tcBorders>
            <w:noWrap w:val="0"/>
            <w:vAlign w:val="center"/>
          </w:tcPr>
          <w:p w14:paraId="5309609A">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Calibri" w:hAnsi="Calibri" w:eastAsia="华文细黑" w:cs="Times New Roman"/>
                <w:color w:val="000000"/>
                <w:sz w:val="20"/>
                <w:szCs w:val="22"/>
                <w:lang w:eastAsia="zh-CN"/>
              </w:rPr>
              <w:t>一般公共预算拨款收入</w:t>
            </w:r>
          </w:p>
        </w:tc>
        <w:tc>
          <w:tcPr>
            <w:tcW w:w="717" w:type="dxa"/>
            <w:tcBorders>
              <w:top w:val="single" w:color="auto" w:sz="4" w:space="0"/>
            </w:tcBorders>
            <w:noWrap w:val="0"/>
            <w:vAlign w:val="center"/>
          </w:tcPr>
          <w:p w14:paraId="1306ED79">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政府性基金预算拨款收入</w:t>
            </w:r>
          </w:p>
        </w:tc>
        <w:tc>
          <w:tcPr>
            <w:tcW w:w="728" w:type="dxa"/>
            <w:tcBorders>
              <w:top w:val="single" w:color="auto" w:sz="4" w:space="0"/>
            </w:tcBorders>
            <w:noWrap w:val="0"/>
            <w:vAlign w:val="center"/>
          </w:tcPr>
          <w:p w14:paraId="0B25A79F">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国有资本经营预算拨款收入</w:t>
            </w:r>
          </w:p>
        </w:tc>
        <w:tc>
          <w:tcPr>
            <w:tcW w:w="1063" w:type="dxa"/>
            <w:vMerge w:val="continue"/>
            <w:tcBorders>
              <w:top w:val="single" w:color="auto" w:sz="4" w:space="0"/>
            </w:tcBorders>
            <w:noWrap w:val="0"/>
            <w:vAlign w:val="center"/>
          </w:tcPr>
          <w:p w14:paraId="41E18BB9">
            <w:pPr>
              <w:spacing w:line="240" w:lineRule="auto"/>
              <w:jc w:val="center"/>
              <w:rPr>
                <w:rFonts w:hint="eastAsia" w:ascii="华文细黑" w:hAnsi="华文细黑" w:eastAsia="华文细黑" w:cs="华文细黑"/>
                <w:kern w:val="0"/>
                <w:sz w:val="20"/>
                <w:szCs w:val="20"/>
                <w:vertAlign w:val="baseline"/>
                <w:lang w:eastAsia="zh-CN"/>
              </w:rPr>
            </w:pPr>
          </w:p>
        </w:tc>
        <w:tc>
          <w:tcPr>
            <w:tcW w:w="1036" w:type="dxa"/>
            <w:vMerge w:val="continue"/>
            <w:tcBorders>
              <w:top w:val="single" w:color="auto" w:sz="4" w:space="0"/>
            </w:tcBorders>
            <w:noWrap w:val="0"/>
            <w:vAlign w:val="center"/>
          </w:tcPr>
          <w:p w14:paraId="25FEDE9A">
            <w:pPr>
              <w:spacing w:line="240" w:lineRule="auto"/>
              <w:jc w:val="center"/>
              <w:rPr>
                <w:rFonts w:hint="eastAsia" w:ascii="华文细黑" w:hAnsi="华文细黑" w:eastAsia="华文细黑" w:cs="华文细黑"/>
                <w:kern w:val="0"/>
                <w:sz w:val="20"/>
                <w:szCs w:val="20"/>
                <w:vertAlign w:val="baseline"/>
                <w:lang w:eastAsia="zh-CN"/>
              </w:rPr>
            </w:pPr>
          </w:p>
        </w:tc>
        <w:tc>
          <w:tcPr>
            <w:tcW w:w="803" w:type="dxa"/>
            <w:vMerge w:val="continue"/>
            <w:tcBorders>
              <w:top w:val="single" w:color="auto" w:sz="4" w:space="0"/>
            </w:tcBorders>
            <w:noWrap w:val="0"/>
            <w:vAlign w:val="center"/>
          </w:tcPr>
          <w:p w14:paraId="45117790">
            <w:pPr>
              <w:spacing w:line="240" w:lineRule="auto"/>
              <w:jc w:val="center"/>
              <w:rPr>
                <w:rFonts w:hint="eastAsia" w:ascii="华文细黑" w:hAnsi="华文细黑" w:eastAsia="华文细黑" w:cs="华文细黑"/>
                <w:kern w:val="0"/>
                <w:sz w:val="20"/>
                <w:szCs w:val="20"/>
                <w:vertAlign w:val="baseline"/>
                <w:lang w:eastAsia="zh-CN"/>
              </w:rPr>
            </w:pPr>
          </w:p>
        </w:tc>
      </w:tr>
      <w:tr w14:paraId="31E1B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14:paraId="4C3FC906">
            <w:pPr>
              <w:spacing w:line="240" w:lineRule="auto"/>
              <w:jc w:val="both"/>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部门名称</w:t>
            </w:r>
          </w:p>
        </w:tc>
        <w:tc>
          <w:tcPr>
            <w:tcW w:w="1284" w:type="dxa"/>
            <w:noWrap w:val="0"/>
            <w:vAlign w:val="center"/>
          </w:tcPr>
          <w:p w14:paraId="4F4BA339">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14:paraId="3C95CA25">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14:paraId="6C8F37F8">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14:paraId="191FA633">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14:paraId="5A680EA5">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14:paraId="779CB370">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14:paraId="16923029">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14:paraId="43F28EC9">
            <w:pPr>
              <w:spacing w:line="240" w:lineRule="auto"/>
              <w:jc w:val="both"/>
              <w:rPr>
                <w:rFonts w:hint="eastAsia" w:ascii="华文细黑" w:hAnsi="华文细黑" w:eastAsia="华文细黑" w:cs="华文细黑"/>
                <w:kern w:val="0"/>
                <w:sz w:val="20"/>
                <w:szCs w:val="20"/>
                <w:vertAlign w:val="baseline"/>
              </w:rPr>
            </w:pPr>
          </w:p>
        </w:tc>
      </w:tr>
      <w:tr w14:paraId="3B86F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14:paraId="248BDCC4">
            <w:pPr>
              <w:spacing w:line="240" w:lineRule="auto"/>
              <w:ind w:firstLine="200" w:firstLineChars="100"/>
              <w:jc w:val="both"/>
              <w:rPr>
                <w:rFonts w:hint="eastAsia" w:ascii="华文细黑" w:hAnsi="华文细黑" w:eastAsia="华文细黑" w:cs="华文细黑"/>
                <w:kern w:val="0"/>
                <w:sz w:val="20"/>
                <w:szCs w:val="20"/>
                <w:vertAlign w:val="baseline"/>
                <w:lang w:val="en-US" w:eastAsia="zh-CN"/>
              </w:rPr>
            </w:pPr>
            <w:r>
              <w:rPr>
                <w:rFonts w:hint="eastAsia" w:ascii="华文细黑" w:hAnsi="华文细黑" w:eastAsia="华文细黑" w:cs="华文细黑"/>
                <w:kern w:val="0"/>
                <w:sz w:val="20"/>
                <w:szCs w:val="20"/>
                <w:vertAlign w:val="baseline"/>
                <w:lang w:eastAsia="zh-CN"/>
              </w:rPr>
              <w:t>单位名称</w:t>
            </w:r>
            <w:r>
              <w:rPr>
                <w:rFonts w:hint="eastAsia" w:ascii="华文细黑" w:hAnsi="华文细黑" w:eastAsia="华文细黑" w:cs="华文细黑"/>
                <w:kern w:val="0"/>
                <w:sz w:val="20"/>
                <w:szCs w:val="20"/>
                <w:vertAlign w:val="baseline"/>
                <w:lang w:val="en-US" w:eastAsia="zh-CN"/>
              </w:rPr>
              <w:t>1</w:t>
            </w:r>
          </w:p>
        </w:tc>
        <w:tc>
          <w:tcPr>
            <w:tcW w:w="1284" w:type="dxa"/>
            <w:noWrap w:val="0"/>
            <w:vAlign w:val="center"/>
          </w:tcPr>
          <w:p w14:paraId="11D9A8EA">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14:paraId="504D1E87">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14:paraId="59021CAB">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14:paraId="1EAE3EED">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14:paraId="5FF8A5DD">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14:paraId="61C581F2">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14:paraId="6D366BD4">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14:paraId="06A303D6">
            <w:pPr>
              <w:spacing w:line="240" w:lineRule="auto"/>
              <w:jc w:val="both"/>
              <w:rPr>
                <w:rFonts w:hint="eastAsia" w:ascii="华文细黑" w:hAnsi="华文细黑" w:eastAsia="华文细黑" w:cs="华文细黑"/>
                <w:kern w:val="0"/>
                <w:sz w:val="20"/>
                <w:szCs w:val="20"/>
                <w:vertAlign w:val="baseline"/>
              </w:rPr>
            </w:pPr>
          </w:p>
        </w:tc>
      </w:tr>
      <w:tr w14:paraId="5932A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14:paraId="26F8E74E">
            <w:pPr>
              <w:spacing w:line="240" w:lineRule="auto"/>
              <w:ind w:firstLine="400" w:firstLineChars="200"/>
              <w:jc w:val="both"/>
              <w:rPr>
                <w:rFonts w:hint="eastAsia" w:ascii="华文细黑" w:hAnsi="华文细黑" w:eastAsia="华文细黑" w:cs="华文细黑"/>
                <w:kern w:val="0"/>
                <w:sz w:val="20"/>
                <w:szCs w:val="20"/>
                <w:vertAlign w:val="baseline"/>
                <w:lang w:val="en-US" w:eastAsia="zh-CN"/>
              </w:rPr>
            </w:pPr>
            <w:r>
              <w:rPr>
                <w:rFonts w:hint="eastAsia" w:ascii="华文细黑" w:hAnsi="华文细黑" w:eastAsia="华文细黑" w:cs="华文细黑"/>
                <w:kern w:val="0"/>
                <w:sz w:val="20"/>
                <w:szCs w:val="20"/>
                <w:vertAlign w:val="baseline"/>
                <w:lang w:eastAsia="zh-CN"/>
              </w:rPr>
              <w:t>项目名称</w:t>
            </w:r>
            <w:r>
              <w:rPr>
                <w:rFonts w:hint="eastAsia" w:ascii="华文细黑" w:hAnsi="华文细黑" w:eastAsia="华文细黑" w:cs="华文细黑"/>
                <w:kern w:val="0"/>
                <w:sz w:val="20"/>
                <w:szCs w:val="20"/>
                <w:vertAlign w:val="baseline"/>
                <w:lang w:val="en-US" w:eastAsia="zh-CN"/>
              </w:rPr>
              <w:t>1</w:t>
            </w:r>
          </w:p>
        </w:tc>
        <w:tc>
          <w:tcPr>
            <w:tcW w:w="1284" w:type="dxa"/>
            <w:noWrap w:val="0"/>
            <w:vAlign w:val="center"/>
          </w:tcPr>
          <w:p w14:paraId="2D0B7E7C">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14:paraId="0FDD2F04">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14:paraId="5E30CBFB">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14:paraId="4EA919A7">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14:paraId="5F6C7B07">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14:paraId="29342A66">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14:paraId="3820BD5F">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14:paraId="60579E60">
            <w:pPr>
              <w:spacing w:line="240" w:lineRule="auto"/>
              <w:jc w:val="both"/>
              <w:rPr>
                <w:rFonts w:hint="eastAsia" w:ascii="华文细黑" w:hAnsi="华文细黑" w:eastAsia="华文细黑" w:cs="华文细黑"/>
                <w:kern w:val="0"/>
                <w:sz w:val="20"/>
                <w:szCs w:val="20"/>
                <w:vertAlign w:val="baseline"/>
              </w:rPr>
            </w:pPr>
          </w:p>
        </w:tc>
      </w:tr>
      <w:tr w14:paraId="5002E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14:paraId="22CB6DEC">
            <w:pPr>
              <w:spacing w:line="240" w:lineRule="auto"/>
              <w:ind w:firstLine="400" w:firstLineChars="200"/>
              <w:jc w:val="both"/>
              <w:rPr>
                <w:rFonts w:hint="eastAsia" w:ascii="华文细黑" w:hAnsi="华文细黑" w:eastAsia="华文细黑" w:cs="华文细黑"/>
                <w:kern w:val="0"/>
                <w:sz w:val="20"/>
                <w:szCs w:val="20"/>
                <w:vertAlign w:val="baseline"/>
                <w:lang w:val="en-US" w:eastAsia="zh-CN"/>
              </w:rPr>
            </w:pPr>
            <w:r>
              <w:rPr>
                <w:rFonts w:hint="eastAsia" w:ascii="华文细黑" w:hAnsi="华文细黑" w:eastAsia="华文细黑" w:cs="华文细黑"/>
                <w:kern w:val="0"/>
                <w:sz w:val="20"/>
                <w:szCs w:val="20"/>
                <w:vertAlign w:val="baseline"/>
                <w:lang w:eastAsia="zh-CN"/>
              </w:rPr>
              <w:t>项目名称</w:t>
            </w:r>
            <w:r>
              <w:rPr>
                <w:rFonts w:hint="eastAsia" w:ascii="华文细黑" w:hAnsi="华文细黑" w:eastAsia="华文细黑" w:cs="华文细黑"/>
                <w:kern w:val="0"/>
                <w:sz w:val="20"/>
                <w:szCs w:val="20"/>
                <w:vertAlign w:val="baseline"/>
                <w:lang w:val="en-US" w:eastAsia="zh-CN"/>
              </w:rPr>
              <w:t>2</w:t>
            </w:r>
          </w:p>
        </w:tc>
        <w:tc>
          <w:tcPr>
            <w:tcW w:w="1284" w:type="dxa"/>
            <w:noWrap w:val="0"/>
            <w:vAlign w:val="center"/>
          </w:tcPr>
          <w:p w14:paraId="18C06C34">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14:paraId="09DC64E2">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14:paraId="2CE1AD74">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14:paraId="7E527E23">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14:paraId="6C64C405">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14:paraId="6A14FA52">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14:paraId="691DFA86">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14:paraId="11C3DCBA">
            <w:pPr>
              <w:spacing w:line="240" w:lineRule="auto"/>
              <w:jc w:val="both"/>
              <w:rPr>
                <w:rFonts w:hint="eastAsia" w:ascii="华文细黑" w:hAnsi="华文细黑" w:eastAsia="华文细黑" w:cs="华文细黑"/>
                <w:kern w:val="0"/>
                <w:sz w:val="20"/>
                <w:szCs w:val="20"/>
                <w:vertAlign w:val="baseline"/>
              </w:rPr>
            </w:pPr>
          </w:p>
        </w:tc>
      </w:tr>
      <w:tr w14:paraId="1B062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14:paraId="0C8D00EA">
            <w:pPr>
              <w:spacing w:line="240" w:lineRule="auto"/>
              <w:ind w:firstLine="200" w:firstLineChars="100"/>
              <w:jc w:val="both"/>
              <w:rPr>
                <w:rFonts w:hint="eastAsia" w:ascii="华文细黑" w:hAnsi="华文细黑" w:eastAsia="华文细黑" w:cs="华文细黑"/>
                <w:kern w:val="0"/>
                <w:sz w:val="20"/>
                <w:szCs w:val="20"/>
                <w:vertAlign w:val="baseline"/>
                <w:lang w:val="en-US" w:eastAsia="zh-CN"/>
              </w:rPr>
            </w:pPr>
            <w:r>
              <w:rPr>
                <w:rFonts w:hint="eastAsia" w:ascii="华文细黑" w:hAnsi="华文细黑" w:eastAsia="华文细黑" w:cs="华文细黑"/>
                <w:kern w:val="0"/>
                <w:sz w:val="20"/>
                <w:szCs w:val="20"/>
                <w:vertAlign w:val="baseline"/>
                <w:lang w:eastAsia="zh-CN"/>
              </w:rPr>
              <w:t>单位名称</w:t>
            </w:r>
            <w:r>
              <w:rPr>
                <w:rFonts w:hint="eastAsia" w:ascii="华文细黑" w:hAnsi="华文细黑" w:eastAsia="华文细黑" w:cs="华文细黑"/>
                <w:kern w:val="0"/>
                <w:sz w:val="20"/>
                <w:szCs w:val="20"/>
                <w:vertAlign w:val="baseline"/>
                <w:lang w:val="en-US" w:eastAsia="zh-CN"/>
              </w:rPr>
              <w:t>2</w:t>
            </w:r>
          </w:p>
        </w:tc>
        <w:tc>
          <w:tcPr>
            <w:tcW w:w="1284" w:type="dxa"/>
            <w:noWrap w:val="0"/>
            <w:vAlign w:val="center"/>
          </w:tcPr>
          <w:p w14:paraId="383F0351">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14:paraId="62F74093">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14:paraId="6085EA36">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14:paraId="3E1D9BA7">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14:paraId="5927A63E">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14:paraId="1103F462">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14:paraId="27919A95">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14:paraId="29132955">
            <w:pPr>
              <w:spacing w:line="240" w:lineRule="auto"/>
              <w:jc w:val="both"/>
              <w:rPr>
                <w:rFonts w:hint="eastAsia" w:ascii="华文细黑" w:hAnsi="华文细黑" w:eastAsia="华文细黑" w:cs="华文细黑"/>
                <w:kern w:val="0"/>
                <w:sz w:val="20"/>
                <w:szCs w:val="20"/>
                <w:vertAlign w:val="baseline"/>
              </w:rPr>
            </w:pPr>
          </w:p>
        </w:tc>
      </w:tr>
      <w:tr w14:paraId="71D2F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14:paraId="5DB65E9C">
            <w:pPr>
              <w:spacing w:line="240" w:lineRule="auto"/>
              <w:ind w:firstLine="400" w:firstLineChars="200"/>
              <w:jc w:val="both"/>
              <w:rPr>
                <w:rFonts w:hint="eastAsia" w:ascii="华文细黑" w:hAnsi="华文细黑" w:eastAsia="华文细黑" w:cs="华文细黑"/>
                <w:kern w:val="0"/>
                <w:sz w:val="20"/>
                <w:szCs w:val="20"/>
                <w:vertAlign w:val="baseline"/>
                <w:lang w:val="en-US" w:eastAsia="zh-CN"/>
              </w:rPr>
            </w:pPr>
            <w:r>
              <w:rPr>
                <w:rFonts w:hint="eastAsia" w:ascii="华文细黑" w:hAnsi="华文细黑" w:eastAsia="华文细黑" w:cs="华文细黑"/>
                <w:kern w:val="0"/>
                <w:sz w:val="20"/>
                <w:szCs w:val="20"/>
                <w:vertAlign w:val="baseline"/>
                <w:lang w:val="en-US" w:eastAsia="zh-CN"/>
              </w:rPr>
              <w:t>项目名称1</w:t>
            </w:r>
          </w:p>
        </w:tc>
        <w:tc>
          <w:tcPr>
            <w:tcW w:w="1284" w:type="dxa"/>
            <w:noWrap w:val="0"/>
            <w:vAlign w:val="center"/>
          </w:tcPr>
          <w:p w14:paraId="7FC58B19">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14:paraId="059FE62A">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14:paraId="7A72082B">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14:paraId="747AECB7">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14:paraId="19B20AA4">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14:paraId="7C8BA04B">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14:paraId="3B2A0F45">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14:paraId="0B9F28E6">
            <w:pPr>
              <w:spacing w:line="240" w:lineRule="auto"/>
              <w:jc w:val="both"/>
              <w:rPr>
                <w:rFonts w:hint="eastAsia" w:ascii="华文细黑" w:hAnsi="华文细黑" w:eastAsia="华文细黑" w:cs="华文细黑"/>
                <w:kern w:val="0"/>
                <w:sz w:val="20"/>
                <w:szCs w:val="20"/>
                <w:vertAlign w:val="baseline"/>
              </w:rPr>
            </w:pPr>
          </w:p>
        </w:tc>
      </w:tr>
      <w:tr w14:paraId="55E7D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noWrap w:val="0"/>
            <w:vAlign w:val="center"/>
          </w:tcPr>
          <w:p w14:paraId="6D812FE8">
            <w:pPr>
              <w:spacing w:line="240" w:lineRule="auto"/>
              <w:ind w:firstLine="400" w:firstLineChars="200"/>
              <w:jc w:val="both"/>
              <w:rPr>
                <w:rFonts w:hint="eastAsia" w:ascii="华文细黑" w:hAnsi="华文细黑" w:eastAsia="华文细黑" w:cs="华文细黑"/>
                <w:kern w:val="0"/>
                <w:sz w:val="20"/>
                <w:szCs w:val="20"/>
                <w:vertAlign w:val="baseline"/>
                <w:lang w:val="en-US" w:eastAsia="zh-CN"/>
              </w:rPr>
            </w:pPr>
            <w:r>
              <w:rPr>
                <w:rFonts w:hint="eastAsia" w:ascii="华文细黑" w:hAnsi="华文细黑" w:eastAsia="华文细黑" w:cs="华文细黑"/>
                <w:kern w:val="0"/>
                <w:sz w:val="20"/>
                <w:szCs w:val="20"/>
                <w:vertAlign w:val="baseline"/>
                <w:lang w:val="en-US" w:eastAsia="zh-CN"/>
              </w:rPr>
              <w:t>项目名称2</w:t>
            </w:r>
          </w:p>
        </w:tc>
        <w:tc>
          <w:tcPr>
            <w:tcW w:w="1284" w:type="dxa"/>
            <w:noWrap w:val="0"/>
            <w:vAlign w:val="center"/>
          </w:tcPr>
          <w:p w14:paraId="1F917999">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14:paraId="103A4485">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14:paraId="56AECFE9">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14:paraId="385D2F00">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14:paraId="08DD7E8D">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14:paraId="5882EEA4">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14:paraId="5B233610">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14:paraId="58AC3C60">
            <w:pPr>
              <w:spacing w:line="240" w:lineRule="auto"/>
              <w:jc w:val="both"/>
              <w:rPr>
                <w:rFonts w:hint="eastAsia" w:ascii="华文细黑" w:hAnsi="华文细黑" w:eastAsia="华文细黑" w:cs="华文细黑"/>
                <w:kern w:val="0"/>
                <w:sz w:val="20"/>
                <w:szCs w:val="20"/>
                <w:vertAlign w:val="baseline"/>
              </w:rPr>
            </w:pPr>
          </w:p>
        </w:tc>
      </w:tr>
      <w:tr w14:paraId="0F92A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noWrap w:val="0"/>
            <w:vAlign w:val="center"/>
          </w:tcPr>
          <w:p w14:paraId="1A3D16FD">
            <w:pPr>
              <w:spacing w:line="240" w:lineRule="auto"/>
              <w:jc w:val="both"/>
              <w:rPr>
                <w:rFonts w:hint="eastAsia" w:ascii="华文细黑" w:hAnsi="华文细黑" w:eastAsia="华文细黑" w:cs="华文细黑"/>
                <w:kern w:val="0"/>
                <w:sz w:val="20"/>
                <w:szCs w:val="20"/>
                <w:vertAlign w:val="baseline"/>
                <w:lang w:val="en-US" w:eastAsia="zh-CN"/>
              </w:rPr>
            </w:pPr>
            <w:r>
              <w:rPr>
                <w:rFonts w:hint="eastAsia" w:ascii="华文细黑" w:hAnsi="华文细黑" w:eastAsia="华文细黑" w:cs="华文细黑"/>
                <w:kern w:val="0"/>
                <w:sz w:val="20"/>
                <w:szCs w:val="20"/>
                <w:vertAlign w:val="baseline"/>
                <w:lang w:val="en-US" w:eastAsia="zh-CN"/>
              </w:rPr>
              <w:t>......</w:t>
            </w:r>
          </w:p>
        </w:tc>
        <w:tc>
          <w:tcPr>
            <w:tcW w:w="1284" w:type="dxa"/>
            <w:noWrap w:val="0"/>
            <w:vAlign w:val="center"/>
          </w:tcPr>
          <w:p w14:paraId="5A7E9498">
            <w:pPr>
              <w:spacing w:line="240" w:lineRule="auto"/>
              <w:jc w:val="both"/>
              <w:rPr>
                <w:rFonts w:hint="eastAsia" w:ascii="华文细黑" w:hAnsi="华文细黑" w:eastAsia="华文细黑" w:cs="华文细黑"/>
                <w:kern w:val="0"/>
                <w:sz w:val="20"/>
                <w:szCs w:val="20"/>
                <w:vertAlign w:val="baseline"/>
              </w:rPr>
            </w:pPr>
          </w:p>
        </w:tc>
        <w:tc>
          <w:tcPr>
            <w:tcW w:w="667" w:type="dxa"/>
            <w:noWrap w:val="0"/>
            <w:vAlign w:val="center"/>
          </w:tcPr>
          <w:p w14:paraId="60622BC2">
            <w:pPr>
              <w:spacing w:line="240" w:lineRule="auto"/>
              <w:jc w:val="both"/>
              <w:rPr>
                <w:rFonts w:hint="eastAsia" w:ascii="华文细黑" w:hAnsi="华文细黑" w:eastAsia="华文细黑" w:cs="华文细黑"/>
                <w:kern w:val="0"/>
                <w:sz w:val="20"/>
                <w:szCs w:val="20"/>
                <w:vertAlign w:val="baseline"/>
              </w:rPr>
            </w:pPr>
          </w:p>
        </w:tc>
        <w:tc>
          <w:tcPr>
            <w:tcW w:w="666" w:type="dxa"/>
            <w:noWrap w:val="0"/>
            <w:vAlign w:val="center"/>
          </w:tcPr>
          <w:p w14:paraId="4CBEAE43">
            <w:pPr>
              <w:spacing w:line="240" w:lineRule="auto"/>
              <w:jc w:val="both"/>
              <w:rPr>
                <w:rFonts w:hint="eastAsia" w:ascii="华文细黑" w:hAnsi="华文细黑" w:eastAsia="华文细黑" w:cs="华文细黑"/>
                <w:kern w:val="0"/>
                <w:sz w:val="20"/>
                <w:szCs w:val="20"/>
                <w:vertAlign w:val="baseline"/>
              </w:rPr>
            </w:pPr>
          </w:p>
        </w:tc>
        <w:tc>
          <w:tcPr>
            <w:tcW w:w="717" w:type="dxa"/>
            <w:noWrap w:val="0"/>
            <w:vAlign w:val="center"/>
          </w:tcPr>
          <w:p w14:paraId="63D54A83">
            <w:pPr>
              <w:spacing w:line="240" w:lineRule="auto"/>
              <w:jc w:val="both"/>
              <w:rPr>
                <w:rFonts w:hint="eastAsia" w:ascii="华文细黑" w:hAnsi="华文细黑" w:eastAsia="华文细黑" w:cs="华文细黑"/>
                <w:kern w:val="0"/>
                <w:sz w:val="20"/>
                <w:szCs w:val="20"/>
                <w:vertAlign w:val="baseline"/>
              </w:rPr>
            </w:pPr>
          </w:p>
        </w:tc>
        <w:tc>
          <w:tcPr>
            <w:tcW w:w="728" w:type="dxa"/>
            <w:noWrap w:val="0"/>
            <w:vAlign w:val="center"/>
          </w:tcPr>
          <w:p w14:paraId="56D86436">
            <w:pPr>
              <w:spacing w:line="240" w:lineRule="auto"/>
              <w:jc w:val="both"/>
              <w:rPr>
                <w:rFonts w:hint="eastAsia" w:ascii="华文细黑" w:hAnsi="华文细黑" w:eastAsia="华文细黑" w:cs="华文细黑"/>
                <w:kern w:val="0"/>
                <w:sz w:val="20"/>
                <w:szCs w:val="20"/>
                <w:vertAlign w:val="baseline"/>
              </w:rPr>
            </w:pPr>
          </w:p>
        </w:tc>
        <w:tc>
          <w:tcPr>
            <w:tcW w:w="1063" w:type="dxa"/>
            <w:noWrap w:val="0"/>
            <w:vAlign w:val="center"/>
          </w:tcPr>
          <w:p w14:paraId="0A2A0989">
            <w:pPr>
              <w:spacing w:line="240" w:lineRule="auto"/>
              <w:jc w:val="both"/>
              <w:rPr>
                <w:rFonts w:hint="eastAsia" w:ascii="华文细黑" w:hAnsi="华文细黑" w:eastAsia="华文细黑" w:cs="华文细黑"/>
                <w:kern w:val="0"/>
                <w:sz w:val="20"/>
                <w:szCs w:val="20"/>
                <w:vertAlign w:val="baseline"/>
              </w:rPr>
            </w:pPr>
          </w:p>
        </w:tc>
        <w:tc>
          <w:tcPr>
            <w:tcW w:w="1036" w:type="dxa"/>
            <w:noWrap w:val="0"/>
            <w:vAlign w:val="center"/>
          </w:tcPr>
          <w:p w14:paraId="53DC2B2D">
            <w:pPr>
              <w:spacing w:line="240" w:lineRule="auto"/>
              <w:jc w:val="both"/>
              <w:rPr>
                <w:rFonts w:hint="eastAsia" w:ascii="华文细黑" w:hAnsi="华文细黑" w:eastAsia="华文细黑" w:cs="华文细黑"/>
                <w:kern w:val="0"/>
                <w:sz w:val="20"/>
                <w:szCs w:val="20"/>
                <w:vertAlign w:val="baseline"/>
              </w:rPr>
            </w:pPr>
          </w:p>
        </w:tc>
        <w:tc>
          <w:tcPr>
            <w:tcW w:w="803" w:type="dxa"/>
            <w:noWrap w:val="0"/>
            <w:vAlign w:val="center"/>
          </w:tcPr>
          <w:p w14:paraId="2741C75B">
            <w:pPr>
              <w:spacing w:line="240" w:lineRule="auto"/>
              <w:jc w:val="both"/>
              <w:rPr>
                <w:rFonts w:hint="eastAsia" w:ascii="华文细黑" w:hAnsi="华文细黑" w:eastAsia="华文细黑" w:cs="华文细黑"/>
                <w:kern w:val="0"/>
                <w:sz w:val="20"/>
                <w:szCs w:val="20"/>
                <w:vertAlign w:val="baseline"/>
              </w:rPr>
            </w:pPr>
          </w:p>
        </w:tc>
      </w:tr>
    </w:tbl>
    <w:p w14:paraId="2D4CE899">
      <w:pPr>
        <w:ind w:firstLine="640" w:firstLineChars="200"/>
        <w:rPr>
          <w:rFonts w:eastAsia="楷体"/>
          <w:kern w:val="0"/>
          <w:szCs w:val="32"/>
        </w:rPr>
      </w:pPr>
    </w:p>
    <w:p w14:paraId="000F3AD8">
      <w:pPr>
        <w:ind w:firstLine="640" w:firstLineChars="200"/>
        <w:rPr>
          <w:rFonts w:eastAsia="楷体"/>
          <w:kern w:val="0"/>
          <w:szCs w:val="32"/>
        </w:rPr>
      </w:pPr>
    </w:p>
    <w:p w14:paraId="6EE21484">
      <w:pPr>
        <w:ind w:firstLine="640" w:firstLineChars="200"/>
        <w:rPr>
          <w:rFonts w:hAnsi="楷体" w:eastAsia="楷体"/>
        </w:rPr>
        <w:sectPr>
          <w:pgSz w:w="11907" w:h="16840"/>
          <w:pgMar w:top="2041" w:right="1588" w:bottom="2041" w:left="1588" w:header="851" w:footer="1588" w:gutter="0"/>
          <w:pgBorders>
            <w:top w:val="none" w:sz="0" w:space="0"/>
            <w:left w:val="none" w:sz="0" w:space="0"/>
            <w:bottom w:val="none" w:sz="0" w:space="0"/>
            <w:right w:val="none" w:sz="0" w:space="0"/>
          </w:pgBorders>
          <w:pgNumType w:fmt="numberInDash"/>
          <w:cols w:space="720" w:num="1"/>
          <w:titlePg/>
          <w:docGrid w:type="lines" w:linePitch="574" w:charSpace="-1675"/>
        </w:sectPr>
      </w:pPr>
    </w:p>
    <w:p w14:paraId="4E1F447B">
      <w:pPr>
        <w:ind w:firstLine="640" w:firstLineChars="200"/>
        <w:rPr>
          <w:rFonts w:hAnsi="楷体" w:eastAsia="楷体"/>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1038"/>
        <w:gridCol w:w="1038"/>
        <w:gridCol w:w="1038"/>
        <w:gridCol w:w="778"/>
        <w:gridCol w:w="1447"/>
        <w:gridCol w:w="641"/>
        <w:gridCol w:w="641"/>
        <w:gridCol w:w="641"/>
        <w:gridCol w:w="641"/>
      </w:tblGrid>
      <w:tr w14:paraId="372F9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8941" w:type="dxa"/>
            <w:gridSpan w:val="10"/>
            <w:tcBorders>
              <w:top w:val="nil"/>
              <w:left w:val="nil"/>
              <w:bottom w:val="single" w:color="000000" w:sz="4" w:space="0"/>
              <w:right w:val="nil"/>
            </w:tcBorders>
            <w:noWrap w:val="0"/>
            <w:vAlign w:val="top"/>
          </w:tcPr>
          <w:p w14:paraId="3C7C06E6">
            <w:pPr>
              <w:widowControl/>
              <w:jc w:val="center"/>
              <w:rPr>
                <w:rFonts w:ascii="Calibri" w:hAnsi="Calibri" w:eastAsia="方正小标宋简体" w:cs="Times New Roman"/>
                <w:kern w:val="0"/>
                <w:sz w:val="44"/>
                <w:szCs w:val="44"/>
              </w:rPr>
            </w:pPr>
            <w:r>
              <w:rPr>
                <w:rFonts w:hint="eastAsia" w:ascii="Calibri" w:hAnsi="Calibri" w:eastAsia="方正小标宋简体" w:cs="Times New Roman"/>
                <w:kern w:val="0"/>
                <w:sz w:val="44"/>
                <w:szCs w:val="44"/>
              </w:rPr>
              <w:t>项目支出</w:t>
            </w:r>
            <w:r>
              <w:rPr>
                <w:rFonts w:hint="eastAsia" w:ascii="Calibri" w:hAnsi="Calibri" w:eastAsia="方正小标宋简体" w:cs="Times New Roman"/>
                <w:kern w:val="0"/>
                <w:sz w:val="44"/>
                <w:szCs w:val="44"/>
                <w:lang w:eastAsia="zh-CN"/>
              </w:rPr>
              <w:t>绩效目标</w:t>
            </w:r>
            <w:r>
              <w:rPr>
                <w:rFonts w:ascii="Calibri" w:hAnsi="Calibri" w:eastAsia="方正小标宋简体" w:cs="Times New Roman"/>
                <w:kern w:val="0"/>
                <w:sz w:val="44"/>
                <w:szCs w:val="44"/>
              </w:rPr>
              <w:t>表</w:t>
            </w:r>
          </w:p>
          <w:p w14:paraId="67C489CF">
            <w:pPr>
              <w:spacing w:line="700" w:lineRule="exact"/>
              <w:jc w:val="right"/>
              <w:rPr>
                <w:rFonts w:ascii="Calibri" w:hAnsi="Calibri" w:eastAsia="楷体" w:cs="Times New Roman"/>
                <w:kern w:val="0"/>
                <w:szCs w:val="32"/>
                <w:vertAlign w:val="baseline"/>
              </w:rPr>
            </w:pPr>
            <w:r>
              <w:rPr>
                <w:rFonts w:hint="eastAsia" w:ascii="Calibri" w:hAnsi="Calibri" w:eastAsia="华文细黑" w:cs="Times New Roman"/>
                <w:color w:val="000000"/>
                <w:sz w:val="20"/>
                <w:szCs w:val="22"/>
              </w:rPr>
              <w:t>单位：万元</w:t>
            </w:r>
          </w:p>
        </w:tc>
      </w:tr>
      <w:tr w14:paraId="7EE74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trPr>
        <w:tc>
          <w:tcPr>
            <w:tcW w:w="1038" w:type="dxa"/>
            <w:tcBorders>
              <w:top w:val="single" w:color="000000" w:sz="4" w:space="0"/>
              <w:left w:val="single" w:color="000000" w:sz="4" w:space="0"/>
              <w:bottom w:val="single" w:color="000000" w:sz="4" w:space="0"/>
              <w:right w:val="single" w:color="000000" w:sz="4" w:space="0"/>
            </w:tcBorders>
            <w:noWrap w:val="0"/>
            <w:vAlign w:val="center"/>
          </w:tcPr>
          <w:p w14:paraId="0B7B430B">
            <w:pPr>
              <w:keepNext w:val="0"/>
              <w:keepLines w:val="0"/>
              <w:pageBreakBefore w:val="0"/>
              <w:widowControl w:val="0"/>
              <w:kinsoku/>
              <w:wordWrap/>
              <w:overflowPunct/>
              <w:topLinePunct w:val="0"/>
              <w:autoSpaceDE/>
              <w:autoSpaceDN/>
              <w:bidi w:val="0"/>
              <w:adjustRightInd/>
              <w:snapToGrid/>
              <w:spacing w:line="240" w:lineRule="auto"/>
              <w:ind w:left="400" w:leftChars="0" w:right="0" w:rightChars="0" w:hanging="400" w:hangingChars="200"/>
              <w:jc w:val="center"/>
              <w:textAlignment w:val="auto"/>
              <w:outlineLvl w:val="9"/>
              <w:rPr>
                <w:rFonts w:hint="eastAsia" w:ascii="华文细黑" w:hAnsi="华文细黑" w:eastAsia="华文细黑" w:cs="华文细黑"/>
                <w:kern w:val="0"/>
                <w:sz w:val="20"/>
                <w:szCs w:val="20"/>
                <w:vertAlign w:val="baseline"/>
                <w:lang w:val="en-US" w:eastAsia="zh-CN"/>
              </w:rPr>
            </w:pPr>
            <w:r>
              <w:rPr>
                <w:rFonts w:hint="eastAsia" w:ascii="华文细黑" w:hAnsi="华文细黑" w:eastAsia="华文细黑" w:cs="华文细黑"/>
                <w:kern w:val="0"/>
                <w:sz w:val="20"/>
                <w:szCs w:val="20"/>
                <w:vertAlign w:val="baseline"/>
                <w:lang w:val="en-US" w:eastAsia="zh-CN"/>
              </w:rPr>
              <w:t>单位名称</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14:paraId="47C32042">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项目名称</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14:paraId="2DB3CFC2">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年度资</w:t>
            </w:r>
            <w:r>
              <w:rPr>
                <w:rFonts w:hint="eastAsia" w:ascii="华文细黑" w:hAnsi="华文细黑" w:eastAsia="华文细黑" w:cs="华文细黑"/>
                <w:kern w:val="0"/>
                <w:sz w:val="20"/>
                <w:szCs w:val="20"/>
                <w:vertAlign w:val="baseline"/>
                <w:lang w:val="en-US" w:eastAsia="zh-CN"/>
              </w:rPr>
              <w:t xml:space="preserve">  </w:t>
            </w:r>
            <w:r>
              <w:rPr>
                <w:rFonts w:hint="eastAsia" w:ascii="华文细黑" w:hAnsi="华文细黑" w:eastAsia="华文细黑" w:cs="华文细黑"/>
                <w:kern w:val="0"/>
                <w:sz w:val="20"/>
                <w:szCs w:val="20"/>
                <w:vertAlign w:val="baseline"/>
                <w:lang w:eastAsia="zh-CN"/>
              </w:rPr>
              <w:t>金总额</w:t>
            </w:r>
            <w:r>
              <w:rPr>
                <w:rFonts w:hint="eastAsia" w:ascii="华文细黑" w:hAnsi="华文细黑" w:eastAsia="华文细黑" w:cs="华文细黑"/>
                <w:kern w:val="0"/>
                <w:sz w:val="20"/>
                <w:szCs w:val="20"/>
                <w:vertAlign w:val="baseline"/>
                <w:lang w:val="en-US" w:eastAsia="zh-CN"/>
              </w:rPr>
              <w:t xml:space="preserve">   </w:t>
            </w:r>
            <w:r>
              <w:rPr>
                <w:rFonts w:hint="eastAsia" w:ascii="华文细黑" w:hAnsi="华文细黑" w:eastAsia="华文细黑" w:cs="华文细黑"/>
                <w:kern w:val="0"/>
                <w:sz w:val="20"/>
                <w:szCs w:val="20"/>
                <w:vertAlign w:val="baseline"/>
                <w:lang w:eastAsia="zh-CN"/>
              </w:rPr>
              <w:t>（万元）</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14:paraId="26AFFF2E">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年度绩</w:t>
            </w:r>
            <w:r>
              <w:rPr>
                <w:rFonts w:hint="eastAsia" w:ascii="华文细黑" w:hAnsi="华文细黑" w:eastAsia="华文细黑" w:cs="华文细黑"/>
                <w:kern w:val="0"/>
                <w:sz w:val="20"/>
                <w:szCs w:val="20"/>
                <w:vertAlign w:val="baseline"/>
                <w:lang w:val="en-US" w:eastAsia="zh-CN"/>
              </w:rPr>
              <w:t xml:space="preserve">  </w:t>
            </w:r>
            <w:r>
              <w:rPr>
                <w:rFonts w:hint="eastAsia" w:ascii="华文细黑" w:hAnsi="华文细黑" w:eastAsia="华文细黑" w:cs="华文细黑"/>
                <w:kern w:val="0"/>
                <w:sz w:val="20"/>
                <w:szCs w:val="20"/>
                <w:vertAlign w:val="baseline"/>
                <w:lang w:eastAsia="zh-CN"/>
              </w:rPr>
              <w:t>效目标</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452CC656">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一级指标</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14:paraId="37F94E1F">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二级指标</w:t>
            </w:r>
          </w:p>
        </w:tc>
        <w:tc>
          <w:tcPr>
            <w:tcW w:w="641" w:type="dxa"/>
            <w:tcBorders>
              <w:top w:val="single" w:color="000000" w:sz="4" w:space="0"/>
              <w:left w:val="single" w:color="000000" w:sz="4" w:space="0"/>
              <w:bottom w:val="single" w:color="000000" w:sz="4" w:space="0"/>
              <w:right w:val="single" w:color="000000" w:sz="4" w:space="0"/>
            </w:tcBorders>
            <w:noWrap w:val="0"/>
            <w:vAlign w:val="center"/>
          </w:tcPr>
          <w:p w14:paraId="1FEA6B7E">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三级指标</w:t>
            </w:r>
          </w:p>
        </w:tc>
        <w:tc>
          <w:tcPr>
            <w:tcW w:w="641" w:type="dxa"/>
            <w:tcBorders>
              <w:top w:val="single" w:color="000000" w:sz="4" w:space="0"/>
              <w:left w:val="single" w:color="000000" w:sz="4" w:space="0"/>
              <w:bottom w:val="single" w:color="000000" w:sz="4" w:space="0"/>
              <w:right w:val="single" w:color="000000" w:sz="4" w:space="0"/>
            </w:tcBorders>
            <w:noWrap w:val="0"/>
            <w:vAlign w:val="center"/>
          </w:tcPr>
          <w:p w14:paraId="3AE12075">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指标解释</w:t>
            </w:r>
          </w:p>
        </w:tc>
        <w:tc>
          <w:tcPr>
            <w:tcW w:w="641" w:type="dxa"/>
            <w:tcBorders>
              <w:top w:val="single" w:color="000000" w:sz="4" w:space="0"/>
              <w:left w:val="single" w:color="000000" w:sz="4" w:space="0"/>
              <w:bottom w:val="single" w:color="000000" w:sz="4" w:space="0"/>
              <w:right w:val="single" w:color="000000" w:sz="4" w:space="0"/>
            </w:tcBorders>
            <w:noWrap w:val="0"/>
            <w:vAlign w:val="center"/>
          </w:tcPr>
          <w:p w14:paraId="464633CA">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指标值</w:t>
            </w:r>
          </w:p>
        </w:tc>
        <w:tc>
          <w:tcPr>
            <w:tcW w:w="641" w:type="dxa"/>
            <w:tcBorders>
              <w:top w:val="single" w:color="000000" w:sz="4" w:space="0"/>
              <w:left w:val="single" w:color="000000" w:sz="4" w:space="0"/>
              <w:bottom w:val="single" w:color="000000" w:sz="4" w:space="0"/>
              <w:right w:val="single" w:color="000000" w:sz="4" w:space="0"/>
            </w:tcBorders>
            <w:noWrap w:val="0"/>
            <w:vAlign w:val="center"/>
          </w:tcPr>
          <w:p w14:paraId="03A64500">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权重</w:t>
            </w:r>
          </w:p>
        </w:tc>
      </w:tr>
      <w:tr w14:paraId="2BEAD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38" w:type="dxa"/>
            <w:vMerge w:val="restart"/>
            <w:tcBorders>
              <w:top w:val="single" w:color="000000" w:sz="4" w:space="0"/>
              <w:left w:val="single" w:color="000000" w:sz="4" w:space="0"/>
              <w:right w:val="single" w:color="000000" w:sz="4" w:space="0"/>
            </w:tcBorders>
            <w:noWrap w:val="0"/>
            <w:vAlign w:val="center"/>
          </w:tcPr>
          <w:p w14:paraId="72B00C9F">
            <w:pPr>
              <w:spacing w:line="240" w:lineRule="auto"/>
              <w:jc w:val="center"/>
              <w:rPr>
                <w:rFonts w:hint="eastAsia" w:ascii="华文细黑" w:hAnsi="华文细黑" w:eastAsia="华文细黑" w:cs="华文细黑"/>
                <w:kern w:val="0"/>
                <w:sz w:val="20"/>
                <w:szCs w:val="20"/>
                <w:vertAlign w:val="baseline"/>
              </w:rPr>
            </w:pPr>
          </w:p>
        </w:tc>
        <w:tc>
          <w:tcPr>
            <w:tcW w:w="1038" w:type="dxa"/>
            <w:vMerge w:val="restart"/>
            <w:tcBorders>
              <w:top w:val="single" w:color="000000" w:sz="4" w:space="0"/>
              <w:left w:val="single" w:color="000000" w:sz="4" w:space="0"/>
              <w:right w:val="single" w:color="000000" w:sz="4" w:space="0"/>
            </w:tcBorders>
            <w:noWrap w:val="0"/>
            <w:vAlign w:val="center"/>
          </w:tcPr>
          <w:p w14:paraId="194C053E">
            <w:pPr>
              <w:spacing w:line="240" w:lineRule="auto"/>
              <w:jc w:val="center"/>
              <w:rPr>
                <w:rFonts w:hint="eastAsia" w:ascii="华文细黑" w:hAnsi="华文细黑" w:eastAsia="华文细黑" w:cs="华文细黑"/>
                <w:kern w:val="0"/>
                <w:sz w:val="20"/>
                <w:szCs w:val="20"/>
                <w:vertAlign w:val="baseline"/>
              </w:rPr>
            </w:pPr>
          </w:p>
        </w:tc>
        <w:tc>
          <w:tcPr>
            <w:tcW w:w="1038" w:type="dxa"/>
            <w:vMerge w:val="restart"/>
            <w:tcBorders>
              <w:top w:val="single" w:color="000000" w:sz="4" w:space="0"/>
              <w:left w:val="single" w:color="000000" w:sz="4" w:space="0"/>
              <w:right w:val="single" w:color="000000" w:sz="4" w:space="0"/>
            </w:tcBorders>
            <w:noWrap w:val="0"/>
            <w:vAlign w:val="center"/>
          </w:tcPr>
          <w:p w14:paraId="5DEFDBBC">
            <w:pPr>
              <w:spacing w:line="240" w:lineRule="auto"/>
              <w:jc w:val="center"/>
              <w:rPr>
                <w:rFonts w:hint="eastAsia" w:ascii="华文细黑" w:hAnsi="华文细黑" w:eastAsia="华文细黑" w:cs="华文细黑"/>
                <w:kern w:val="0"/>
                <w:sz w:val="20"/>
                <w:szCs w:val="20"/>
                <w:vertAlign w:val="baseline"/>
              </w:rPr>
            </w:pPr>
          </w:p>
        </w:tc>
        <w:tc>
          <w:tcPr>
            <w:tcW w:w="1038" w:type="dxa"/>
            <w:vMerge w:val="restart"/>
            <w:tcBorders>
              <w:top w:val="single" w:color="000000" w:sz="4" w:space="0"/>
              <w:left w:val="single" w:color="000000" w:sz="4" w:space="0"/>
              <w:right w:val="single" w:color="000000" w:sz="4" w:space="0"/>
            </w:tcBorders>
            <w:noWrap w:val="0"/>
            <w:vAlign w:val="center"/>
          </w:tcPr>
          <w:p w14:paraId="0758DA45">
            <w:pPr>
              <w:spacing w:line="240" w:lineRule="auto"/>
              <w:jc w:val="center"/>
              <w:rPr>
                <w:rFonts w:hint="eastAsia" w:ascii="华文细黑" w:hAnsi="华文细黑" w:eastAsia="华文细黑" w:cs="华文细黑"/>
                <w:kern w:val="0"/>
                <w:sz w:val="20"/>
                <w:szCs w:val="20"/>
                <w:vertAlign w:val="baseline"/>
              </w:rPr>
            </w:pPr>
          </w:p>
        </w:tc>
        <w:tc>
          <w:tcPr>
            <w:tcW w:w="778" w:type="dxa"/>
            <w:vMerge w:val="restart"/>
            <w:tcBorders>
              <w:top w:val="single" w:color="000000" w:sz="4" w:space="0"/>
              <w:left w:val="single" w:color="000000" w:sz="4" w:space="0"/>
              <w:right w:val="single" w:color="000000" w:sz="4" w:space="0"/>
            </w:tcBorders>
            <w:noWrap w:val="0"/>
            <w:vAlign w:val="center"/>
          </w:tcPr>
          <w:p w14:paraId="27C4D243">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成本指标</w:t>
            </w:r>
          </w:p>
        </w:tc>
        <w:tc>
          <w:tcPr>
            <w:tcW w:w="1447" w:type="dxa"/>
            <w:tcBorders>
              <w:top w:val="single" w:color="000000" w:sz="4" w:space="0"/>
              <w:left w:val="single" w:color="000000" w:sz="4" w:space="0"/>
              <w:bottom w:val="single" w:color="000000" w:sz="4" w:space="0"/>
              <w:right w:val="single" w:color="000000" w:sz="4" w:space="0"/>
            </w:tcBorders>
            <w:noWrap w:val="0"/>
            <w:vAlign w:val="center"/>
          </w:tcPr>
          <w:p w14:paraId="6E5F7AD1">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经济成本指标</w:t>
            </w:r>
          </w:p>
        </w:tc>
        <w:tc>
          <w:tcPr>
            <w:tcW w:w="641" w:type="dxa"/>
            <w:tcBorders>
              <w:top w:val="single" w:color="000000" w:sz="4" w:space="0"/>
              <w:left w:val="single" w:color="000000" w:sz="4" w:space="0"/>
              <w:bottom w:val="single" w:color="000000" w:sz="4" w:space="0"/>
              <w:right w:val="single" w:color="000000" w:sz="4" w:space="0"/>
            </w:tcBorders>
            <w:noWrap w:val="0"/>
            <w:vAlign w:val="center"/>
          </w:tcPr>
          <w:p w14:paraId="7572823A">
            <w:pPr>
              <w:spacing w:line="240" w:lineRule="auto"/>
              <w:jc w:val="center"/>
              <w:rPr>
                <w:rFonts w:hint="eastAsia" w:ascii="华文细黑" w:hAnsi="华文细黑" w:eastAsia="华文细黑" w:cs="华文细黑"/>
                <w:kern w:val="0"/>
                <w:sz w:val="20"/>
                <w:szCs w:val="20"/>
                <w:vertAlign w:val="baseline"/>
              </w:rPr>
            </w:pPr>
          </w:p>
        </w:tc>
        <w:tc>
          <w:tcPr>
            <w:tcW w:w="641" w:type="dxa"/>
            <w:tcBorders>
              <w:top w:val="single" w:color="000000" w:sz="4" w:space="0"/>
              <w:left w:val="single" w:color="000000" w:sz="4" w:space="0"/>
              <w:bottom w:val="single" w:color="000000" w:sz="4" w:space="0"/>
              <w:right w:val="single" w:color="000000" w:sz="4" w:space="0"/>
            </w:tcBorders>
            <w:noWrap w:val="0"/>
            <w:vAlign w:val="center"/>
          </w:tcPr>
          <w:p w14:paraId="5B310C8E">
            <w:pPr>
              <w:spacing w:line="240" w:lineRule="auto"/>
              <w:jc w:val="center"/>
              <w:rPr>
                <w:rFonts w:hint="eastAsia" w:ascii="华文细黑" w:hAnsi="华文细黑" w:eastAsia="华文细黑" w:cs="华文细黑"/>
                <w:kern w:val="0"/>
                <w:sz w:val="20"/>
                <w:szCs w:val="20"/>
                <w:vertAlign w:val="baseline"/>
              </w:rPr>
            </w:pPr>
          </w:p>
        </w:tc>
        <w:tc>
          <w:tcPr>
            <w:tcW w:w="641" w:type="dxa"/>
            <w:tcBorders>
              <w:top w:val="single" w:color="000000" w:sz="4" w:space="0"/>
              <w:left w:val="single" w:color="000000" w:sz="4" w:space="0"/>
              <w:bottom w:val="single" w:color="000000" w:sz="4" w:space="0"/>
              <w:right w:val="single" w:color="000000" w:sz="4" w:space="0"/>
            </w:tcBorders>
            <w:noWrap w:val="0"/>
            <w:vAlign w:val="center"/>
          </w:tcPr>
          <w:p w14:paraId="02B63601">
            <w:pPr>
              <w:spacing w:line="240" w:lineRule="auto"/>
              <w:jc w:val="center"/>
              <w:rPr>
                <w:rFonts w:hint="eastAsia" w:ascii="华文细黑" w:hAnsi="华文细黑" w:eastAsia="华文细黑" w:cs="华文细黑"/>
                <w:kern w:val="0"/>
                <w:sz w:val="20"/>
                <w:szCs w:val="20"/>
                <w:vertAlign w:val="baseline"/>
              </w:rPr>
            </w:pPr>
          </w:p>
        </w:tc>
        <w:tc>
          <w:tcPr>
            <w:tcW w:w="641" w:type="dxa"/>
            <w:tcBorders>
              <w:top w:val="single" w:color="000000" w:sz="4" w:space="0"/>
              <w:left w:val="single" w:color="000000" w:sz="4" w:space="0"/>
              <w:bottom w:val="single" w:color="000000" w:sz="4" w:space="0"/>
              <w:right w:val="single" w:color="000000" w:sz="4" w:space="0"/>
            </w:tcBorders>
            <w:noWrap w:val="0"/>
            <w:vAlign w:val="center"/>
          </w:tcPr>
          <w:p w14:paraId="3DF05C0B">
            <w:pPr>
              <w:spacing w:line="240" w:lineRule="auto"/>
              <w:jc w:val="center"/>
              <w:rPr>
                <w:rFonts w:hint="eastAsia" w:ascii="华文细黑" w:hAnsi="华文细黑" w:eastAsia="华文细黑" w:cs="华文细黑"/>
                <w:kern w:val="0"/>
                <w:sz w:val="20"/>
                <w:szCs w:val="20"/>
                <w:vertAlign w:val="baseline"/>
              </w:rPr>
            </w:pPr>
          </w:p>
        </w:tc>
      </w:tr>
      <w:tr w14:paraId="43BAA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38" w:type="dxa"/>
            <w:vMerge w:val="continue"/>
            <w:tcBorders>
              <w:left w:val="single" w:color="000000" w:sz="4" w:space="0"/>
              <w:right w:val="single" w:color="000000" w:sz="4" w:space="0"/>
            </w:tcBorders>
            <w:noWrap w:val="0"/>
            <w:vAlign w:val="center"/>
          </w:tcPr>
          <w:p w14:paraId="2C2B21F9">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62F5887B">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563A6436">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4E2CA0C2">
            <w:pPr>
              <w:spacing w:line="240" w:lineRule="auto"/>
              <w:jc w:val="center"/>
              <w:rPr>
                <w:rFonts w:hint="eastAsia" w:ascii="华文细黑" w:hAnsi="华文细黑" w:eastAsia="华文细黑" w:cs="华文细黑"/>
                <w:kern w:val="0"/>
                <w:sz w:val="20"/>
                <w:szCs w:val="20"/>
                <w:vertAlign w:val="baseline"/>
              </w:rPr>
            </w:pPr>
          </w:p>
        </w:tc>
        <w:tc>
          <w:tcPr>
            <w:tcW w:w="778" w:type="dxa"/>
            <w:vMerge w:val="continue"/>
            <w:tcBorders>
              <w:left w:val="single" w:color="000000" w:sz="4" w:space="0"/>
              <w:right w:val="single" w:color="000000" w:sz="4" w:space="0"/>
            </w:tcBorders>
            <w:noWrap w:val="0"/>
            <w:vAlign w:val="center"/>
          </w:tcPr>
          <w:p w14:paraId="2501A085">
            <w:pPr>
              <w:spacing w:line="240" w:lineRule="auto"/>
              <w:jc w:val="center"/>
              <w:rPr>
                <w:rFonts w:hint="eastAsia" w:ascii="华文细黑" w:hAnsi="华文细黑" w:eastAsia="华文细黑" w:cs="华文细黑"/>
                <w:kern w:val="0"/>
                <w:sz w:val="20"/>
                <w:szCs w:val="20"/>
                <w:vertAlign w:val="baseline"/>
              </w:rPr>
            </w:pPr>
          </w:p>
        </w:tc>
        <w:tc>
          <w:tcPr>
            <w:tcW w:w="1447" w:type="dxa"/>
            <w:tcBorders>
              <w:top w:val="single" w:color="000000" w:sz="4" w:space="0"/>
            </w:tcBorders>
            <w:noWrap w:val="0"/>
            <w:vAlign w:val="center"/>
          </w:tcPr>
          <w:p w14:paraId="0BD40258">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社会成本指标</w:t>
            </w:r>
          </w:p>
        </w:tc>
        <w:tc>
          <w:tcPr>
            <w:tcW w:w="641" w:type="dxa"/>
            <w:tcBorders>
              <w:top w:val="single" w:color="000000" w:sz="4" w:space="0"/>
            </w:tcBorders>
            <w:noWrap w:val="0"/>
            <w:vAlign w:val="center"/>
          </w:tcPr>
          <w:p w14:paraId="34D9A3AC">
            <w:pPr>
              <w:spacing w:line="240" w:lineRule="auto"/>
              <w:jc w:val="center"/>
              <w:rPr>
                <w:rFonts w:hint="eastAsia" w:ascii="华文细黑" w:hAnsi="华文细黑" w:eastAsia="华文细黑" w:cs="华文细黑"/>
                <w:kern w:val="0"/>
                <w:sz w:val="20"/>
                <w:szCs w:val="20"/>
                <w:vertAlign w:val="baseline"/>
              </w:rPr>
            </w:pPr>
          </w:p>
        </w:tc>
        <w:tc>
          <w:tcPr>
            <w:tcW w:w="641" w:type="dxa"/>
            <w:tcBorders>
              <w:top w:val="single" w:color="000000" w:sz="4" w:space="0"/>
            </w:tcBorders>
            <w:noWrap w:val="0"/>
            <w:vAlign w:val="center"/>
          </w:tcPr>
          <w:p w14:paraId="69D0EEC2">
            <w:pPr>
              <w:spacing w:line="240" w:lineRule="auto"/>
              <w:jc w:val="center"/>
              <w:rPr>
                <w:rFonts w:hint="eastAsia" w:ascii="华文细黑" w:hAnsi="华文细黑" w:eastAsia="华文细黑" w:cs="华文细黑"/>
                <w:kern w:val="0"/>
                <w:sz w:val="20"/>
                <w:szCs w:val="20"/>
                <w:vertAlign w:val="baseline"/>
              </w:rPr>
            </w:pPr>
          </w:p>
        </w:tc>
        <w:tc>
          <w:tcPr>
            <w:tcW w:w="641" w:type="dxa"/>
            <w:tcBorders>
              <w:top w:val="single" w:color="000000" w:sz="4" w:space="0"/>
            </w:tcBorders>
            <w:noWrap w:val="0"/>
            <w:vAlign w:val="center"/>
          </w:tcPr>
          <w:p w14:paraId="1D714774">
            <w:pPr>
              <w:spacing w:line="240" w:lineRule="auto"/>
              <w:jc w:val="center"/>
              <w:rPr>
                <w:rFonts w:hint="eastAsia" w:ascii="华文细黑" w:hAnsi="华文细黑" w:eastAsia="华文细黑" w:cs="华文细黑"/>
                <w:kern w:val="0"/>
                <w:sz w:val="20"/>
                <w:szCs w:val="20"/>
                <w:vertAlign w:val="baseline"/>
              </w:rPr>
            </w:pPr>
          </w:p>
        </w:tc>
        <w:tc>
          <w:tcPr>
            <w:tcW w:w="641" w:type="dxa"/>
            <w:tcBorders>
              <w:top w:val="single" w:color="000000" w:sz="4" w:space="0"/>
            </w:tcBorders>
            <w:noWrap w:val="0"/>
            <w:vAlign w:val="center"/>
          </w:tcPr>
          <w:p w14:paraId="4BD53662">
            <w:pPr>
              <w:spacing w:line="240" w:lineRule="auto"/>
              <w:jc w:val="center"/>
              <w:rPr>
                <w:rFonts w:hint="eastAsia" w:ascii="华文细黑" w:hAnsi="华文细黑" w:eastAsia="华文细黑" w:cs="华文细黑"/>
                <w:kern w:val="0"/>
                <w:sz w:val="20"/>
                <w:szCs w:val="20"/>
                <w:vertAlign w:val="baseline"/>
              </w:rPr>
            </w:pPr>
          </w:p>
        </w:tc>
      </w:tr>
      <w:tr w14:paraId="054EB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38" w:type="dxa"/>
            <w:vMerge w:val="continue"/>
            <w:tcBorders>
              <w:left w:val="single" w:color="000000" w:sz="4" w:space="0"/>
              <w:right w:val="single" w:color="000000" w:sz="4" w:space="0"/>
            </w:tcBorders>
            <w:noWrap w:val="0"/>
            <w:vAlign w:val="center"/>
          </w:tcPr>
          <w:p w14:paraId="39993041">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3CDB15A6">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03CF8D72">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3F9AF7E1">
            <w:pPr>
              <w:spacing w:line="240" w:lineRule="auto"/>
              <w:jc w:val="center"/>
              <w:rPr>
                <w:rFonts w:hint="eastAsia" w:ascii="华文细黑" w:hAnsi="华文细黑" w:eastAsia="华文细黑" w:cs="华文细黑"/>
                <w:kern w:val="0"/>
                <w:sz w:val="20"/>
                <w:szCs w:val="20"/>
                <w:vertAlign w:val="baseline"/>
              </w:rPr>
            </w:pPr>
          </w:p>
        </w:tc>
        <w:tc>
          <w:tcPr>
            <w:tcW w:w="778" w:type="dxa"/>
            <w:vMerge w:val="continue"/>
            <w:tcBorders>
              <w:left w:val="single" w:color="000000" w:sz="4" w:space="0"/>
              <w:right w:val="single" w:color="000000" w:sz="4" w:space="0"/>
            </w:tcBorders>
            <w:noWrap w:val="0"/>
            <w:vAlign w:val="center"/>
          </w:tcPr>
          <w:p w14:paraId="0FA6B42B">
            <w:pPr>
              <w:spacing w:line="240" w:lineRule="auto"/>
              <w:jc w:val="center"/>
              <w:rPr>
                <w:rFonts w:hint="eastAsia" w:ascii="华文细黑" w:hAnsi="华文细黑" w:eastAsia="华文细黑" w:cs="华文细黑"/>
                <w:kern w:val="0"/>
                <w:sz w:val="20"/>
                <w:szCs w:val="20"/>
                <w:vertAlign w:val="baseline"/>
              </w:rPr>
            </w:pPr>
          </w:p>
        </w:tc>
        <w:tc>
          <w:tcPr>
            <w:tcW w:w="1447" w:type="dxa"/>
            <w:noWrap w:val="0"/>
            <w:vAlign w:val="center"/>
          </w:tcPr>
          <w:p w14:paraId="1CBC0019">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生态环境成本指标</w:t>
            </w:r>
          </w:p>
        </w:tc>
        <w:tc>
          <w:tcPr>
            <w:tcW w:w="641" w:type="dxa"/>
            <w:noWrap w:val="0"/>
            <w:vAlign w:val="center"/>
          </w:tcPr>
          <w:p w14:paraId="2E345B7A">
            <w:pPr>
              <w:spacing w:line="240" w:lineRule="auto"/>
              <w:jc w:val="center"/>
              <w:rPr>
                <w:rFonts w:hint="eastAsia" w:ascii="华文细黑" w:hAnsi="华文细黑" w:eastAsia="华文细黑" w:cs="华文细黑"/>
                <w:kern w:val="0"/>
                <w:sz w:val="20"/>
                <w:szCs w:val="20"/>
                <w:vertAlign w:val="baseline"/>
              </w:rPr>
            </w:pPr>
          </w:p>
        </w:tc>
        <w:tc>
          <w:tcPr>
            <w:tcW w:w="641" w:type="dxa"/>
            <w:noWrap w:val="0"/>
            <w:vAlign w:val="center"/>
          </w:tcPr>
          <w:p w14:paraId="566C2CB6">
            <w:pPr>
              <w:spacing w:line="240" w:lineRule="auto"/>
              <w:jc w:val="center"/>
              <w:rPr>
                <w:rFonts w:hint="eastAsia" w:ascii="华文细黑" w:hAnsi="华文细黑" w:eastAsia="华文细黑" w:cs="华文细黑"/>
                <w:kern w:val="0"/>
                <w:sz w:val="20"/>
                <w:szCs w:val="20"/>
                <w:vertAlign w:val="baseline"/>
              </w:rPr>
            </w:pPr>
          </w:p>
        </w:tc>
        <w:tc>
          <w:tcPr>
            <w:tcW w:w="641" w:type="dxa"/>
            <w:noWrap w:val="0"/>
            <w:vAlign w:val="center"/>
          </w:tcPr>
          <w:p w14:paraId="0EB3B45F">
            <w:pPr>
              <w:spacing w:line="240" w:lineRule="auto"/>
              <w:jc w:val="center"/>
              <w:rPr>
                <w:rFonts w:hint="eastAsia" w:ascii="华文细黑" w:hAnsi="华文细黑" w:eastAsia="华文细黑" w:cs="华文细黑"/>
                <w:kern w:val="0"/>
                <w:sz w:val="20"/>
                <w:szCs w:val="20"/>
                <w:vertAlign w:val="baseline"/>
              </w:rPr>
            </w:pPr>
          </w:p>
        </w:tc>
        <w:tc>
          <w:tcPr>
            <w:tcW w:w="641" w:type="dxa"/>
            <w:noWrap w:val="0"/>
            <w:vAlign w:val="center"/>
          </w:tcPr>
          <w:p w14:paraId="7E76F6E1">
            <w:pPr>
              <w:spacing w:line="240" w:lineRule="auto"/>
              <w:jc w:val="center"/>
              <w:rPr>
                <w:rFonts w:hint="eastAsia" w:ascii="华文细黑" w:hAnsi="华文细黑" w:eastAsia="华文细黑" w:cs="华文细黑"/>
                <w:kern w:val="0"/>
                <w:sz w:val="20"/>
                <w:szCs w:val="20"/>
                <w:vertAlign w:val="baseline"/>
              </w:rPr>
            </w:pPr>
          </w:p>
        </w:tc>
      </w:tr>
      <w:tr w14:paraId="689CF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38" w:type="dxa"/>
            <w:vMerge w:val="continue"/>
            <w:tcBorders>
              <w:left w:val="single" w:color="000000" w:sz="4" w:space="0"/>
              <w:right w:val="single" w:color="000000" w:sz="4" w:space="0"/>
            </w:tcBorders>
            <w:noWrap w:val="0"/>
            <w:vAlign w:val="center"/>
          </w:tcPr>
          <w:p w14:paraId="6E92935D">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1D58AEF3">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71FB327F">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10050674">
            <w:pPr>
              <w:spacing w:line="240" w:lineRule="auto"/>
              <w:jc w:val="center"/>
              <w:rPr>
                <w:rFonts w:hint="eastAsia" w:ascii="华文细黑" w:hAnsi="华文细黑" w:eastAsia="华文细黑" w:cs="华文细黑"/>
                <w:kern w:val="0"/>
                <w:sz w:val="20"/>
                <w:szCs w:val="20"/>
                <w:vertAlign w:val="baseline"/>
              </w:rPr>
            </w:pPr>
          </w:p>
        </w:tc>
        <w:tc>
          <w:tcPr>
            <w:tcW w:w="778" w:type="dxa"/>
            <w:vMerge w:val="restart"/>
            <w:noWrap w:val="0"/>
            <w:vAlign w:val="center"/>
          </w:tcPr>
          <w:p w14:paraId="04410F8D">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产出指标</w:t>
            </w:r>
          </w:p>
        </w:tc>
        <w:tc>
          <w:tcPr>
            <w:tcW w:w="1447" w:type="dxa"/>
            <w:noWrap w:val="0"/>
            <w:vAlign w:val="center"/>
          </w:tcPr>
          <w:p w14:paraId="748F655B">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数量指标</w:t>
            </w:r>
          </w:p>
        </w:tc>
        <w:tc>
          <w:tcPr>
            <w:tcW w:w="641" w:type="dxa"/>
            <w:noWrap w:val="0"/>
            <w:vAlign w:val="center"/>
          </w:tcPr>
          <w:p w14:paraId="464CCCC7">
            <w:pPr>
              <w:spacing w:line="240" w:lineRule="auto"/>
              <w:jc w:val="center"/>
              <w:rPr>
                <w:rFonts w:hint="eastAsia" w:ascii="华文细黑" w:hAnsi="华文细黑" w:eastAsia="华文细黑" w:cs="华文细黑"/>
                <w:kern w:val="0"/>
                <w:sz w:val="20"/>
                <w:szCs w:val="20"/>
                <w:vertAlign w:val="baseline"/>
              </w:rPr>
            </w:pPr>
          </w:p>
        </w:tc>
        <w:tc>
          <w:tcPr>
            <w:tcW w:w="641" w:type="dxa"/>
            <w:noWrap w:val="0"/>
            <w:vAlign w:val="center"/>
          </w:tcPr>
          <w:p w14:paraId="1EFD3393">
            <w:pPr>
              <w:spacing w:line="240" w:lineRule="auto"/>
              <w:jc w:val="center"/>
              <w:rPr>
                <w:rFonts w:hint="eastAsia" w:ascii="华文细黑" w:hAnsi="华文细黑" w:eastAsia="华文细黑" w:cs="华文细黑"/>
                <w:kern w:val="0"/>
                <w:sz w:val="20"/>
                <w:szCs w:val="20"/>
                <w:vertAlign w:val="baseline"/>
              </w:rPr>
            </w:pPr>
          </w:p>
        </w:tc>
        <w:tc>
          <w:tcPr>
            <w:tcW w:w="641" w:type="dxa"/>
            <w:noWrap w:val="0"/>
            <w:vAlign w:val="center"/>
          </w:tcPr>
          <w:p w14:paraId="4AFECD60">
            <w:pPr>
              <w:spacing w:line="240" w:lineRule="auto"/>
              <w:jc w:val="center"/>
              <w:rPr>
                <w:rFonts w:hint="eastAsia" w:ascii="华文细黑" w:hAnsi="华文细黑" w:eastAsia="华文细黑" w:cs="华文细黑"/>
                <w:kern w:val="0"/>
                <w:sz w:val="20"/>
                <w:szCs w:val="20"/>
                <w:vertAlign w:val="baseline"/>
              </w:rPr>
            </w:pPr>
          </w:p>
        </w:tc>
        <w:tc>
          <w:tcPr>
            <w:tcW w:w="641" w:type="dxa"/>
            <w:noWrap w:val="0"/>
            <w:vAlign w:val="center"/>
          </w:tcPr>
          <w:p w14:paraId="3B40497C">
            <w:pPr>
              <w:spacing w:line="240" w:lineRule="auto"/>
              <w:jc w:val="center"/>
              <w:rPr>
                <w:rFonts w:hint="eastAsia" w:ascii="华文细黑" w:hAnsi="华文细黑" w:eastAsia="华文细黑" w:cs="华文细黑"/>
                <w:kern w:val="0"/>
                <w:sz w:val="20"/>
                <w:szCs w:val="20"/>
                <w:vertAlign w:val="baseline"/>
              </w:rPr>
            </w:pPr>
          </w:p>
        </w:tc>
      </w:tr>
      <w:tr w14:paraId="6AEC6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38" w:type="dxa"/>
            <w:vMerge w:val="continue"/>
            <w:tcBorders>
              <w:left w:val="single" w:color="000000" w:sz="4" w:space="0"/>
              <w:right w:val="single" w:color="000000" w:sz="4" w:space="0"/>
            </w:tcBorders>
            <w:noWrap w:val="0"/>
            <w:vAlign w:val="center"/>
          </w:tcPr>
          <w:p w14:paraId="4B1BF113">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0515A4B0">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6B607F9B">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445C5BE0">
            <w:pPr>
              <w:spacing w:line="240" w:lineRule="auto"/>
              <w:jc w:val="center"/>
              <w:rPr>
                <w:rFonts w:hint="eastAsia" w:ascii="华文细黑" w:hAnsi="华文细黑" w:eastAsia="华文细黑" w:cs="华文细黑"/>
                <w:kern w:val="0"/>
                <w:sz w:val="20"/>
                <w:szCs w:val="20"/>
                <w:vertAlign w:val="baseline"/>
              </w:rPr>
            </w:pPr>
          </w:p>
        </w:tc>
        <w:tc>
          <w:tcPr>
            <w:tcW w:w="778" w:type="dxa"/>
            <w:vMerge w:val="continue"/>
            <w:noWrap w:val="0"/>
            <w:vAlign w:val="center"/>
          </w:tcPr>
          <w:p w14:paraId="570DFD67">
            <w:pPr>
              <w:spacing w:line="240" w:lineRule="auto"/>
              <w:jc w:val="center"/>
              <w:rPr>
                <w:rFonts w:hint="eastAsia" w:ascii="华文细黑" w:hAnsi="华文细黑" w:eastAsia="华文细黑" w:cs="华文细黑"/>
                <w:kern w:val="0"/>
                <w:sz w:val="20"/>
                <w:szCs w:val="20"/>
                <w:vertAlign w:val="baseline"/>
              </w:rPr>
            </w:pPr>
          </w:p>
        </w:tc>
        <w:tc>
          <w:tcPr>
            <w:tcW w:w="1447" w:type="dxa"/>
            <w:noWrap w:val="0"/>
            <w:vAlign w:val="center"/>
          </w:tcPr>
          <w:p w14:paraId="66E4D824">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质量指标</w:t>
            </w:r>
          </w:p>
        </w:tc>
        <w:tc>
          <w:tcPr>
            <w:tcW w:w="641" w:type="dxa"/>
            <w:noWrap w:val="0"/>
            <w:vAlign w:val="center"/>
          </w:tcPr>
          <w:p w14:paraId="618FCCD9">
            <w:pPr>
              <w:spacing w:line="240" w:lineRule="auto"/>
              <w:jc w:val="center"/>
              <w:rPr>
                <w:rFonts w:hint="eastAsia" w:ascii="华文细黑" w:hAnsi="华文细黑" w:eastAsia="华文细黑" w:cs="华文细黑"/>
                <w:kern w:val="0"/>
                <w:sz w:val="20"/>
                <w:szCs w:val="20"/>
                <w:vertAlign w:val="baseline"/>
              </w:rPr>
            </w:pPr>
          </w:p>
        </w:tc>
        <w:tc>
          <w:tcPr>
            <w:tcW w:w="641" w:type="dxa"/>
            <w:noWrap w:val="0"/>
            <w:vAlign w:val="center"/>
          </w:tcPr>
          <w:p w14:paraId="01F80C6D">
            <w:pPr>
              <w:spacing w:line="240" w:lineRule="auto"/>
              <w:jc w:val="center"/>
              <w:rPr>
                <w:rFonts w:hint="eastAsia" w:ascii="华文细黑" w:hAnsi="华文细黑" w:eastAsia="华文细黑" w:cs="华文细黑"/>
                <w:kern w:val="0"/>
                <w:sz w:val="20"/>
                <w:szCs w:val="20"/>
                <w:vertAlign w:val="baseline"/>
              </w:rPr>
            </w:pPr>
          </w:p>
        </w:tc>
        <w:tc>
          <w:tcPr>
            <w:tcW w:w="641" w:type="dxa"/>
            <w:noWrap w:val="0"/>
            <w:vAlign w:val="center"/>
          </w:tcPr>
          <w:p w14:paraId="69103737">
            <w:pPr>
              <w:spacing w:line="240" w:lineRule="auto"/>
              <w:jc w:val="center"/>
              <w:rPr>
                <w:rFonts w:hint="eastAsia" w:ascii="华文细黑" w:hAnsi="华文细黑" w:eastAsia="华文细黑" w:cs="华文细黑"/>
                <w:kern w:val="0"/>
                <w:sz w:val="20"/>
                <w:szCs w:val="20"/>
                <w:vertAlign w:val="baseline"/>
              </w:rPr>
            </w:pPr>
          </w:p>
        </w:tc>
        <w:tc>
          <w:tcPr>
            <w:tcW w:w="641" w:type="dxa"/>
            <w:noWrap w:val="0"/>
            <w:vAlign w:val="center"/>
          </w:tcPr>
          <w:p w14:paraId="48C03D8B">
            <w:pPr>
              <w:spacing w:line="240" w:lineRule="auto"/>
              <w:jc w:val="center"/>
              <w:rPr>
                <w:rFonts w:hint="eastAsia" w:ascii="华文细黑" w:hAnsi="华文细黑" w:eastAsia="华文细黑" w:cs="华文细黑"/>
                <w:kern w:val="0"/>
                <w:sz w:val="20"/>
                <w:szCs w:val="20"/>
                <w:vertAlign w:val="baseline"/>
              </w:rPr>
            </w:pPr>
          </w:p>
        </w:tc>
      </w:tr>
      <w:tr w14:paraId="0BAE0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38" w:type="dxa"/>
            <w:vMerge w:val="continue"/>
            <w:tcBorders>
              <w:left w:val="single" w:color="000000" w:sz="4" w:space="0"/>
              <w:right w:val="single" w:color="000000" w:sz="4" w:space="0"/>
            </w:tcBorders>
            <w:noWrap w:val="0"/>
            <w:vAlign w:val="center"/>
          </w:tcPr>
          <w:p w14:paraId="6D341DFE">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15159819">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05223100">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53E602A1">
            <w:pPr>
              <w:spacing w:line="240" w:lineRule="auto"/>
              <w:jc w:val="center"/>
              <w:rPr>
                <w:rFonts w:hint="eastAsia" w:ascii="华文细黑" w:hAnsi="华文细黑" w:eastAsia="华文细黑" w:cs="华文细黑"/>
                <w:kern w:val="0"/>
                <w:sz w:val="20"/>
                <w:szCs w:val="20"/>
                <w:vertAlign w:val="baseline"/>
              </w:rPr>
            </w:pPr>
          </w:p>
        </w:tc>
        <w:tc>
          <w:tcPr>
            <w:tcW w:w="778" w:type="dxa"/>
            <w:vMerge w:val="continue"/>
            <w:noWrap w:val="0"/>
            <w:vAlign w:val="center"/>
          </w:tcPr>
          <w:p w14:paraId="35F95AFA">
            <w:pPr>
              <w:spacing w:line="240" w:lineRule="auto"/>
              <w:jc w:val="center"/>
              <w:rPr>
                <w:rFonts w:hint="eastAsia" w:ascii="华文细黑" w:hAnsi="华文细黑" w:eastAsia="华文细黑" w:cs="华文细黑"/>
                <w:kern w:val="0"/>
                <w:sz w:val="20"/>
                <w:szCs w:val="20"/>
                <w:vertAlign w:val="baseline"/>
              </w:rPr>
            </w:pPr>
          </w:p>
        </w:tc>
        <w:tc>
          <w:tcPr>
            <w:tcW w:w="1447" w:type="dxa"/>
            <w:noWrap w:val="0"/>
            <w:vAlign w:val="center"/>
          </w:tcPr>
          <w:p w14:paraId="57D06D4A">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时效指标</w:t>
            </w:r>
          </w:p>
        </w:tc>
        <w:tc>
          <w:tcPr>
            <w:tcW w:w="641" w:type="dxa"/>
            <w:noWrap w:val="0"/>
            <w:vAlign w:val="center"/>
          </w:tcPr>
          <w:p w14:paraId="27EE2928">
            <w:pPr>
              <w:spacing w:line="240" w:lineRule="auto"/>
              <w:jc w:val="center"/>
              <w:rPr>
                <w:rFonts w:hint="eastAsia" w:ascii="华文细黑" w:hAnsi="华文细黑" w:eastAsia="华文细黑" w:cs="华文细黑"/>
                <w:kern w:val="0"/>
                <w:sz w:val="20"/>
                <w:szCs w:val="20"/>
                <w:vertAlign w:val="baseline"/>
              </w:rPr>
            </w:pPr>
          </w:p>
        </w:tc>
        <w:tc>
          <w:tcPr>
            <w:tcW w:w="641" w:type="dxa"/>
            <w:noWrap w:val="0"/>
            <w:vAlign w:val="center"/>
          </w:tcPr>
          <w:p w14:paraId="429C1F02">
            <w:pPr>
              <w:spacing w:line="240" w:lineRule="auto"/>
              <w:jc w:val="center"/>
              <w:rPr>
                <w:rFonts w:hint="eastAsia" w:ascii="华文细黑" w:hAnsi="华文细黑" w:eastAsia="华文细黑" w:cs="华文细黑"/>
                <w:kern w:val="0"/>
                <w:sz w:val="20"/>
                <w:szCs w:val="20"/>
                <w:vertAlign w:val="baseline"/>
              </w:rPr>
            </w:pPr>
          </w:p>
        </w:tc>
        <w:tc>
          <w:tcPr>
            <w:tcW w:w="641" w:type="dxa"/>
            <w:noWrap w:val="0"/>
            <w:vAlign w:val="center"/>
          </w:tcPr>
          <w:p w14:paraId="2852A24F">
            <w:pPr>
              <w:spacing w:line="240" w:lineRule="auto"/>
              <w:jc w:val="center"/>
              <w:rPr>
                <w:rFonts w:hint="eastAsia" w:ascii="华文细黑" w:hAnsi="华文细黑" w:eastAsia="华文细黑" w:cs="华文细黑"/>
                <w:kern w:val="0"/>
                <w:sz w:val="20"/>
                <w:szCs w:val="20"/>
                <w:vertAlign w:val="baseline"/>
              </w:rPr>
            </w:pPr>
          </w:p>
        </w:tc>
        <w:tc>
          <w:tcPr>
            <w:tcW w:w="641" w:type="dxa"/>
            <w:noWrap w:val="0"/>
            <w:vAlign w:val="center"/>
          </w:tcPr>
          <w:p w14:paraId="6AF117C7">
            <w:pPr>
              <w:spacing w:line="240" w:lineRule="auto"/>
              <w:jc w:val="center"/>
              <w:rPr>
                <w:rFonts w:hint="eastAsia" w:ascii="华文细黑" w:hAnsi="华文细黑" w:eastAsia="华文细黑" w:cs="华文细黑"/>
                <w:kern w:val="0"/>
                <w:sz w:val="20"/>
                <w:szCs w:val="20"/>
                <w:vertAlign w:val="baseline"/>
              </w:rPr>
            </w:pPr>
          </w:p>
        </w:tc>
      </w:tr>
      <w:tr w14:paraId="18B28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38" w:type="dxa"/>
            <w:vMerge w:val="continue"/>
            <w:tcBorders>
              <w:left w:val="single" w:color="000000" w:sz="4" w:space="0"/>
              <w:right w:val="single" w:color="000000" w:sz="4" w:space="0"/>
            </w:tcBorders>
            <w:noWrap w:val="0"/>
            <w:vAlign w:val="center"/>
          </w:tcPr>
          <w:p w14:paraId="25CC1BFF">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035D0783">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52C4279E">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21A4984C">
            <w:pPr>
              <w:spacing w:line="240" w:lineRule="auto"/>
              <w:jc w:val="center"/>
              <w:rPr>
                <w:rFonts w:hint="eastAsia" w:ascii="华文细黑" w:hAnsi="华文细黑" w:eastAsia="华文细黑" w:cs="华文细黑"/>
                <w:kern w:val="0"/>
                <w:sz w:val="20"/>
                <w:szCs w:val="20"/>
                <w:vertAlign w:val="baseline"/>
              </w:rPr>
            </w:pPr>
          </w:p>
        </w:tc>
        <w:tc>
          <w:tcPr>
            <w:tcW w:w="778" w:type="dxa"/>
            <w:vMerge w:val="restart"/>
            <w:noWrap w:val="0"/>
            <w:vAlign w:val="center"/>
          </w:tcPr>
          <w:p w14:paraId="00099BCC">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效益指标</w:t>
            </w:r>
          </w:p>
        </w:tc>
        <w:tc>
          <w:tcPr>
            <w:tcW w:w="1447" w:type="dxa"/>
            <w:noWrap w:val="0"/>
            <w:vAlign w:val="center"/>
          </w:tcPr>
          <w:p w14:paraId="32B97648">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经济效益指标</w:t>
            </w:r>
          </w:p>
        </w:tc>
        <w:tc>
          <w:tcPr>
            <w:tcW w:w="641" w:type="dxa"/>
            <w:noWrap w:val="0"/>
            <w:vAlign w:val="center"/>
          </w:tcPr>
          <w:p w14:paraId="7E7C4E19">
            <w:pPr>
              <w:spacing w:line="240" w:lineRule="auto"/>
              <w:jc w:val="center"/>
              <w:rPr>
                <w:rFonts w:hint="eastAsia" w:ascii="华文细黑" w:hAnsi="华文细黑" w:eastAsia="华文细黑" w:cs="华文细黑"/>
                <w:kern w:val="0"/>
                <w:sz w:val="20"/>
                <w:szCs w:val="20"/>
                <w:vertAlign w:val="baseline"/>
              </w:rPr>
            </w:pPr>
          </w:p>
        </w:tc>
        <w:tc>
          <w:tcPr>
            <w:tcW w:w="641" w:type="dxa"/>
            <w:noWrap w:val="0"/>
            <w:vAlign w:val="center"/>
          </w:tcPr>
          <w:p w14:paraId="0BA98C1E">
            <w:pPr>
              <w:spacing w:line="240" w:lineRule="auto"/>
              <w:jc w:val="center"/>
              <w:rPr>
                <w:rFonts w:hint="eastAsia" w:ascii="华文细黑" w:hAnsi="华文细黑" w:eastAsia="华文细黑" w:cs="华文细黑"/>
                <w:kern w:val="0"/>
                <w:sz w:val="20"/>
                <w:szCs w:val="20"/>
                <w:vertAlign w:val="baseline"/>
              </w:rPr>
            </w:pPr>
          </w:p>
        </w:tc>
        <w:tc>
          <w:tcPr>
            <w:tcW w:w="641" w:type="dxa"/>
            <w:noWrap w:val="0"/>
            <w:vAlign w:val="center"/>
          </w:tcPr>
          <w:p w14:paraId="0A93DFF5">
            <w:pPr>
              <w:spacing w:line="240" w:lineRule="auto"/>
              <w:jc w:val="center"/>
              <w:rPr>
                <w:rFonts w:hint="eastAsia" w:ascii="华文细黑" w:hAnsi="华文细黑" w:eastAsia="华文细黑" w:cs="华文细黑"/>
                <w:kern w:val="0"/>
                <w:sz w:val="20"/>
                <w:szCs w:val="20"/>
                <w:vertAlign w:val="baseline"/>
              </w:rPr>
            </w:pPr>
          </w:p>
        </w:tc>
        <w:tc>
          <w:tcPr>
            <w:tcW w:w="641" w:type="dxa"/>
            <w:noWrap w:val="0"/>
            <w:vAlign w:val="center"/>
          </w:tcPr>
          <w:p w14:paraId="2BF078BD">
            <w:pPr>
              <w:spacing w:line="240" w:lineRule="auto"/>
              <w:jc w:val="center"/>
              <w:rPr>
                <w:rFonts w:hint="eastAsia" w:ascii="华文细黑" w:hAnsi="华文细黑" w:eastAsia="华文细黑" w:cs="华文细黑"/>
                <w:kern w:val="0"/>
                <w:sz w:val="20"/>
                <w:szCs w:val="20"/>
                <w:vertAlign w:val="baseline"/>
              </w:rPr>
            </w:pPr>
          </w:p>
        </w:tc>
      </w:tr>
      <w:tr w14:paraId="524AA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38" w:type="dxa"/>
            <w:vMerge w:val="continue"/>
            <w:tcBorders>
              <w:left w:val="single" w:color="000000" w:sz="4" w:space="0"/>
              <w:right w:val="single" w:color="000000" w:sz="4" w:space="0"/>
            </w:tcBorders>
            <w:noWrap w:val="0"/>
            <w:vAlign w:val="center"/>
          </w:tcPr>
          <w:p w14:paraId="7D67D10E">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4055065A">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06F7C111">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66F0F061">
            <w:pPr>
              <w:spacing w:line="240" w:lineRule="auto"/>
              <w:jc w:val="center"/>
              <w:rPr>
                <w:rFonts w:hint="eastAsia" w:ascii="华文细黑" w:hAnsi="华文细黑" w:eastAsia="华文细黑" w:cs="华文细黑"/>
                <w:kern w:val="0"/>
                <w:sz w:val="20"/>
                <w:szCs w:val="20"/>
                <w:vertAlign w:val="baseline"/>
              </w:rPr>
            </w:pPr>
          </w:p>
        </w:tc>
        <w:tc>
          <w:tcPr>
            <w:tcW w:w="778" w:type="dxa"/>
            <w:vMerge w:val="continue"/>
            <w:noWrap w:val="0"/>
            <w:vAlign w:val="center"/>
          </w:tcPr>
          <w:p w14:paraId="6E6C29FD">
            <w:pPr>
              <w:spacing w:line="240" w:lineRule="auto"/>
              <w:jc w:val="center"/>
              <w:rPr>
                <w:rFonts w:hint="eastAsia" w:ascii="华文细黑" w:hAnsi="华文细黑" w:eastAsia="华文细黑" w:cs="华文细黑"/>
                <w:kern w:val="0"/>
                <w:sz w:val="20"/>
                <w:szCs w:val="20"/>
                <w:vertAlign w:val="baseline"/>
              </w:rPr>
            </w:pPr>
          </w:p>
        </w:tc>
        <w:tc>
          <w:tcPr>
            <w:tcW w:w="1447" w:type="dxa"/>
            <w:noWrap w:val="0"/>
            <w:vAlign w:val="center"/>
          </w:tcPr>
          <w:p w14:paraId="3223075E">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社会效益指标</w:t>
            </w:r>
          </w:p>
        </w:tc>
        <w:tc>
          <w:tcPr>
            <w:tcW w:w="641" w:type="dxa"/>
            <w:noWrap w:val="0"/>
            <w:vAlign w:val="center"/>
          </w:tcPr>
          <w:p w14:paraId="13BABCC1">
            <w:pPr>
              <w:spacing w:line="240" w:lineRule="auto"/>
              <w:jc w:val="center"/>
              <w:rPr>
                <w:rFonts w:hint="eastAsia" w:ascii="华文细黑" w:hAnsi="华文细黑" w:eastAsia="华文细黑" w:cs="华文细黑"/>
                <w:kern w:val="0"/>
                <w:sz w:val="20"/>
                <w:szCs w:val="20"/>
                <w:vertAlign w:val="baseline"/>
              </w:rPr>
            </w:pPr>
          </w:p>
        </w:tc>
        <w:tc>
          <w:tcPr>
            <w:tcW w:w="641" w:type="dxa"/>
            <w:noWrap w:val="0"/>
            <w:vAlign w:val="center"/>
          </w:tcPr>
          <w:p w14:paraId="247E9496">
            <w:pPr>
              <w:spacing w:line="240" w:lineRule="auto"/>
              <w:jc w:val="center"/>
              <w:rPr>
                <w:rFonts w:hint="eastAsia" w:ascii="华文细黑" w:hAnsi="华文细黑" w:eastAsia="华文细黑" w:cs="华文细黑"/>
                <w:kern w:val="0"/>
                <w:sz w:val="20"/>
                <w:szCs w:val="20"/>
                <w:vertAlign w:val="baseline"/>
              </w:rPr>
            </w:pPr>
          </w:p>
        </w:tc>
        <w:tc>
          <w:tcPr>
            <w:tcW w:w="641" w:type="dxa"/>
            <w:noWrap w:val="0"/>
            <w:vAlign w:val="center"/>
          </w:tcPr>
          <w:p w14:paraId="5F91D683">
            <w:pPr>
              <w:spacing w:line="240" w:lineRule="auto"/>
              <w:jc w:val="center"/>
              <w:rPr>
                <w:rFonts w:hint="eastAsia" w:ascii="华文细黑" w:hAnsi="华文细黑" w:eastAsia="华文细黑" w:cs="华文细黑"/>
                <w:kern w:val="0"/>
                <w:sz w:val="20"/>
                <w:szCs w:val="20"/>
                <w:vertAlign w:val="baseline"/>
              </w:rPr>
            </w:pPr>
          </w:p>
        </w:tc>
        <w:tc>
          <w:tcPr>
            <w:tcW w:w="641" w:type="dxa"/>
            <w:noWrap w:val="0"/>
            <w:vAlign w:val="center"/>
          </w:tcPr>
          <w:p w14:paraId="53C016DB">
            <w:pPr>
              <w:spacing w:line="240" w:lineRule="auto"/>
              <w:jc w:val="center"/>
              <w:rPr>
                <w:rFonts w:hint="eastAsia" w:ascii="华文细黑" w:hAnsi="华文细黑" w:eastAsia="华文细黑" w:cs="华文细黑"/>
                <w:kern w:val="0"/>
                <w:sz w:val="20"/>
                <w:szCs w:val="20"/>
                <w:vertAlign w:val="baseline"/>
              </w:rPr>
            </w:pPr>
          </w:p>
        </w:tc>
      </w:tr>
      <w:tr w14:paraId="7749C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38" w:type="dxa"/>
            <w:vMerge w:val="continue"/>
            <w:tcBorders>
              <w:left w:val="single" w:color="000000" w:sz="4" w:space="0"/>
              <w:right w:val="single" w:color="000000" w:sz="4" w:space="0"/>
            </w:tcBorders>
            <w:noWrap w:val="0"/>
            <w:vAlign w:val="center"/>
          </w:tcPr>
          <w:p w14:paraId="07B7403A">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23159B2D">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6E5EF379">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3B9C8DB1">
            <w:pPr>
              <w:spacing w:line="240" w:lineRule="auto"/>
              <w:jc w:val="center"/>
              <w:rPr>
                <w:rFonts w:hint="eastAsia" w:ascii="华文细黑" w:hAnsi="华文细黑" w:eastAsia="华文细黑" w:cs="华文细黑"/>
                <w:kern w:val="0"/>
                <w:sz w:val="20"/>
                <w:szCs w:val="20"/>
                <w:vertAlign w:val="baseline"/>
              </w:rPr>
            </w:pPr>
          </w:p>
        </w:tc>
        <w:tc>
          <w:tcPr>
            <w:tcW w:w="778" w:type="dxa"/>
            <w:vMerge w:val="continue"/>
            <w:noWrap w:val="0"/>
            <w:vAlign w:val="center"/>
          </w:tcPr>
          <w:p w14:paraId="4A1A6DCA">
            <w:pPr>
              <w:spacing w:line="240" w:lineRule="auto"/>
              <w:jc w:val="center"/>
              <w:rPr>
                <w:rFonts w:hint="eastAsia" w:ascii="华文细黑" w:hAnsi="华文细黑" w:eastAsia="华文细黑" w:cs="华文细黑"/>
                <w:kern w:val="0"/>
                <w:sz w:val="20"/>
                <w:szCs w:val="20"/>
                <w:vertAlign w:val="baseline"/>
              </w:rPr>
            </w:pPr>
          </w:p>
        </w:tc>
        <w:tc>
          <w:tcPr>
            <w:tcW w:w="1447" w:type="dxa"/>
            <w:noWrap w:val="0"/>
            <w:vAlign w:val="center"/>
          </w:tcPr>
          <w:p w14:paraId="5B0B29F8">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生态效益指标</w:t>
            </w:r>
          </w:p>
        </w:tc>
        <w:tc>
          <w:tcPr>
            <w:tcW w:w="641" w:type="dxa"/>
            <w:noWrap w:val="0"/>
            <w:vAlign w:val="center"/>
          </w:tcPr>
          <w:p w14:paraId="4DA3BA8E">
            <w:pPr>
              <w:spacing w:line="240" w:lineRule="auto"/>
              <w:jc w:val="center"/>
              <w:rPr>
                <w:rFonts w:hint="eastAsia" w:ascii="华文细黑" w:hAnsi="华文细黑" w:eastAsia="华文细黑" w:cs="华文细黑"/>
                <w:kern w:val="0"/>
                <w:sz w:val="20"/>
                <w:szCs w:val="20"/>
                <w:vertAlign w:val="baseline"/>
              </w:rPr>
            </w:pPr>
          </w:p>
        </w:tc>
        <w:tc>
          <w:tcPr>
            <w:tcW w:w="641" w:type="dxa"/>
            <w:noWrap w:val="0"/>
            <w:vAlign w:val="center"/>
          </w:tcPr>
          <w:p w14:paraId="1DECB81F">
            <w:pPr>
              <w:spacing w:line="240" w:lineRule="auto"/>
              <w:jc w:val="center"/>
              <w:rPr>
                <w:rFonts w:hint="eastAsia" w:ascii="华文细黑" w:hAnsi="华文细黑" w:eastAsia="华文细黑" w:cs="华文细黑"/>
                <w:kern w:val="0"/>
                <w:sz w:val="20"/>
                <w:szCs w:val="20"/>
                <w:vertAlign w:val="baseline"/>
              </w:rPr>
            </w:pPr>
          </w:p>
        </w:tc>
        <w:tc>
          <w:tcPr>
            <w:tcW w:w="641" w:type="dxa"/>
            <w:noWrap w:val="0"/>
            <w:vAlign w:val="center"/>
          </w:tcPr>
          <w:p w14:paraId="73E999D1">
            <w:pPr>
              <w:spacing w:line="240" w:lineRule="auto"/>
              <w:jc w:val="center"/>
              <w:rPr>
                <w:rFonts w:hint="eastAsia" w:ascii="华文细黑" w:hAnsi="华文细黑" w:eastAsia="华文细黑" w:cs="华文细黑"/>
                <w:kern w:val="0"/>
                <w:sz w:val="20"/>
                <w:szCs w:val="20"/>
                <w:vertAlign w:val="baseline"/>
              </w:rPr>
            </w:pPr>
          </w:p>
        </w:tc>
        <w:tc>
          <w:tcPr>
            <w:tcW w:w="641" w:type="dxa"/>
            <w:noWrap w:val="0"/>
            <w:vAlign w:val="center"/>
          </w:tcPr>
          <w:p w14:paraId="40B67F52">
            <w:pPr>
              <w:spacing w:line="240" w:lineRule="auto"/>
              <w:jc w:val="center"/>
              <w:rPr>
                <w:rFonts w:hint="eastAsia" w:ascii="华文细黑" w:hAnsi="华文细黑" w:eastAsia="华文细黑" w:cs="华文细黑"/>
                <w:kern w:val="0"/>
                <w:sz w:val="20"/>
                <w:szCs w:val="20"/>
                <w:vertAlign w:val="baseline"/>
              </w:rPr>
            </w:pPr>
          </w:p>
        </w:tc>
      </w:tr>
      <w:tr w14:paraId="33371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trPr>
        <w:tc>
          <w:tcPr>
            <w:tcW w:w="1038" w:type="dxa"/>
            <w:vMerge w:val="continue"/>
            <w:tcBorders>
              <w:left w:val="single" w:color="000000" w:sz="4" w:space="0"/>
              <w:right w:val="single" w:color="000000" w:sz="4" w:space="0"/>
            </w:tcBorders>
            <w:noWrap w:val="0"/>
            <w:vAlign w:val="center"/>
          </w:tcPr>
          <w:p w14:paraId="6E069F97">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3A7693DF">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0EB02174">
            <w:pPr>
              <w:spacing w:line="240" w:lineRule="auto"/>
              <w:jc w:val="center"/>
              <w:rPr>
                <w:rFonts w:hint="eastAsia" w:ascii="华文细黑" w:hAnsi="华文细黑" w:eastAsia="华文细黑" w:cs="华文细黑"/>
                <w:kern w:val="0"/>
                <w:sz w:val="20"/>
                <w:szCs w:val="20"/>
                <w:vertAlign w:val="baseline"/>
              </w:rPr>
            </w:pPr>
          </w:p>
        </w:tc>
        <w:tc>
          <w:tcPr>
            <w:tcW w:w="1038" w:type="dxa"/>
            <w:vMerge w:val="continue"/>
            <w:tcBorders>
              <w:left w:val="single" w:color="000000" w:sz="4" w:space="0"/>
              <w:right w:val="single" w:color="000000" w:sz="4" w:space="0"/>
            </w:tcBorders>
            <w:noWrap w:val="0"/>
            <w:vAlign w:val="center"/>
          </w:tcPr>
          <w:p w14:paraId="73B30140">
            <w:pPr>
              <w:spacing w:line="240" w:lineRule="auto"/>
              <w:jc w:val="center"/>
              <w:rPr>
                <w:rFonts w:hint="eastAsia" w:ascii="华文细黑" w:hAnsi="华文细黑" w:eastAsia="华文细黑" w:cs="华文细黑"/>
                <w:kern w:val="0"/>
                <w:sz w:val="20"/>
                <w:szCs w:val="20"/>
                <w:vertAlign w:val="baseline"/>
              </w:rPr>
            </w:pPr>
          </w:p>
        </w:tc>
        <w:tc>
          <w:tcPr>
            <w:tcW w:w="778" w:type="dxa"/>
            <w:noWrap w:val="0"/>
            <w:vAlign w:val="center"/>
          </w:tcPr>
          <w:p w14:paraId="55EC9B79">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满意度指标</w:t>
            </w:r>
          </w:p>
        </w:tc>
        <w:tc>
          <w:tcPr>
            <w:tcW w:w="1447" w:type="dxa"/>
            <w:noWrap w:val="0"/>
            <w:vAlign w:val="center"/>
          </w:tcPr>
          <w:p w14:paraId="0445252B">
            <w:pPr>
              <w:spacing w:line="240" w:lineRule="auto"/>
              <w:jc w:val="center"/>
              <w:rPr>
                <w:rFonts w:hint="eastAsia" w:ascii="华文细黑" w:hAnsi="华文细黑" w:eastAsia="华文细黑" w:cs="华文细黑"/>
                <w:kern w:val="0"/>
                <w:sz w:val="20"/>
                <w:szCs w:val="20"/>
                <w:vertAlign w:val="baseline"/>
                <w:lang w:eastAsia="zh-CN"/>
              </w:rPr>
            </w:pPr>
            <w:r>
              <w:rPr>
                <w:rFonts w:hint="eastAsia" w:ascii="华文细黑" w:hAnsi="华文细黑" w:eastAsia="华文细黑" w:cs="华文细黑"/>
                <w:kern w:val="0"/>
                <w:sz w:val="20"/>
                <w:szCs w:val="20"/>
                <w:vertAlign w:val="baseline"/>
                <w:lang w:eastAsia="zh-CN"/>
              </w:rPr>
              <w:t>服务对象满意度指标</w:t>
            </w:r>
          </w:p>
        </w:tc>
        <w:tc>
          <w:tcPr>
            <w:tcW w:w="641" w:type="dxa"/>
            <w:noWrap w:val="0"/>
            <w:vAlign w:val="center"/>
          </w:tcPr>
          <w:p w14:paraId="505BACC7">
            <w:pPr>
              <w:spacing w:line="240" w:lineRule="auto"/>
              <w:jc w:val="center"/>
              <w:rPr>
                <w:rFonts w:hint="eastAsia" w:ascii="华文细黑" w:hAnsi="华文细黑" w:eastAsia="华文细黑" w:cs="华文细黑"/>
                <w:kern w:val="0"/>
                <w:sz w:val="20"/>
                <w:szCs w:val="20"/>
                <w:vertAlign w:val="baseline"/>
              </w:rPr>
            </w:pPr>
          </w:p>
        </w:tc>
        <w:tc>
          <w:tcPr>
            <w:tcW w:w="641" w:type="dxa"/>
            <w:noWrap w:val="0"/>
            <w:vAlign w:val="center"/>
          </w:tcPr>
          <w:p w14:paraId="04A53141">
            <w:pPr>
              <w:spacing w:line="240" w:lineRule="auto"/>
              <w:jc w:val="center"/>
              <w:rPr>
                <w:rFonts w:hint="eastAsia" w:ascii="华文细黑" w:hAnsi="华文细黑" w:eastAsia="华文细黑" w:cs="华文细黑"/>
                <w:kern w:val="0"/>
                <w:sz w:val="20"/>
                <w:szCs w:val="20"/>
                <w:vertAlign w:val="baseline"/>
              </w:rPr>
            </w:pPr>
          </w:p>
        </w:tc>
        <w:tc>
          <w:tcPr>
            <w:tcW w:w="641" w:type="dxa"/>
            <w:noWrap w:val="0"/>
            <w:vAlign w:val="center"/>
          </w:tcPr>
          <w:p w14:paraId="0DA55E96">
            <w:pPr>
              <w:spacing w:line="240" w:lineRule="auto"/>
              <w:jc w:val="center"/>
              <w:rPr>
                <w:rFonts w:hint="eastAsia" w:ascii="华文细黑" w:hAnsi="华文细黑" w:eastAsia="华文细黑" w:cs="华文细黑"/>
                <w:kern w:val="0"/>
                <w:sz w:val="20"/>
                <w:szCs w:val="20"/>
                <w:vertAlign w:val="baseline"/>
              </w:rPr>
            </w:pPr>
          </w:p>
        </w:tc>
        <w:tc>
          <w:tcPr>
            <w:tcW w:w="641" w:type="dxa"/>
            <w:noWrap w:val="0"/>
            <w:vAlign w:val="center"/>
          </w:tcPr>
          <w:p w14:paraId="0A2EE9AD">
            <w:pPr>
              <w:spacing w:line="240" w:lineRule="auto"/>
              <w:jc w:val="center"/>
              <w:rPr>
                <w:rFonts w:hint="eastAsia" w:ascii="华文细黑" w:hAnsi="华文细黑" w:eastAsia="华文细黑" w:cs="华文细黑"/>
                <w:kern w:val="0"/>
                <w:sz w:val="20"/>
                <w:szCs w:val="20"/>
                <w:vertAlign w:val="baseline"/>
              </w:rPr>
            </w:pPr>
          </w:p>
        </w:tc>
      </w:tr>
    </w:tbl>
    <w:p w14:paraId="1AE41FFB">
      <w:pPr>
        <w:spacing w:line="700" w:lineRule="exact"/>
        <w:rPr>
          <w:rFonts w:eastAsia="楷体"/>
          <w:kern w:val="0"/>
          <w:szCs w:val="32"/>
        </w:rPr>
      </w:pPr>
    </w:p>
    <w:p w14:paraId="1E4BCA74">
      <w:pPr>
        <w:spacing w:line="700" w:lineRule="exact"/>
        <w:ind w:firstLine="640" w:firstLineChars="200"/>
        <w:rPr>
          <w:rFonts w:eastAsia="楷体"/>
          <w:kern w:val="0"/>
          <w:szCs w:val="32"/>
        </w:rPr>
      </w:pPr>
    </w:p>
    <w:p w14:paraId="4D6FFE7A">
      <w:pPr>
        <w:spacing w:line="700" w:lineRule="exact"/>
        <w:ind w:firstLine="640" w:firstLineChars="200"/>
        <w:rPr>
          <w:rFonts w:hint="eastAsia" w:ascii="楷体" w:hAnsi="楷体" w:eastAsia="楷体" w:cs="楷体"/>
          <w:kern w:val="0"/>
          <w:szCs w:val="32"/>
        </w:rPr>
      </w:pPr>
    </w:p>
    <w:p w14:paraId="393E05B3">
      <w:pPr>
        <w:spacing w:line="700" w:lineRule="exact"/>
        <w:ind w:firstLine="640" w:firstLineChars="200"/>
        <w:rPr>
          <w:rFonts w:hint="eastAsia" w:eastAsia="楷体"/>
          <w:kern w:val="0"/>
          <w:szCs w:val="32"/>
        </w:rPr>
      </w:pPr>
      <w:r>
        <w:rPr>
          <w:rFonts w:hint="eastAsia" w:eastAsia="楷体"/>
          <w:kern w:val="0"/>
          <w:szCs w:val="32"/>
        </w:rPr>
        <w:br w:type="page"/>
      </w:r>
    </w:p>
    <w:p w14:paraId="30F198EB">
      <w:pPr>
        <w:ind w:firstLine="640" w:firstLineChars="200"/>
        <w:jc w:val="center"/>
        <w:rPr>
          <w:rFonts w:eastAsia="黑体"/>
        </w:rPr>
      </w:pPr>
      <w:r>
        <w:rPr>
          <w:rFonts w:eastAsia="黑体"/>
        </w:rPr>
        <w:t>第三部分 情况说明</w:t>
      </w:r>
    </w:p>
    <w:p w14:paraId="7ADC8EC1">
      <w:pPr>
        <w:rPr>
          <w:rFonts w:eastAsia="仿宋"/>
          <w:szCs w:val="32"/>
        </w:rPr>
      </w:pPr>
    </w:p>
    <w:p w14:paraId="76AF0A4F">
      <w:pPr>
        <w:ind w:firstLine="640" w:firstLineChars="200"/>
        <w:rPr>
          <w:rFonts w:eastAsia="黑体"/>
          <w:szCs w:val="32"/>
        </w:rPr>
      </w:pPr>
      <w:r>
        <w:rPr>
          <w:rFonts w:eastAsia="黑体"/>
          <w:szCs w:val="32"/>
        </w:rPr>
        <w:t>一、</w:t>
      </w:r>
      <w:r>
        <w:rPr>
          <w:rFonts w:hint="eastAsia" w:eastAsia="黑体"/>
          <w:szCs w:val="32"/>
          <w:lang w:eastAsia="zh-CN"/>
        </w:rPr>
        <w:t>2026</w:t>
      </w:r>
      <w:r>
        <w:rPr>
          <w:rFonts w:eastAsia="黑体"/>
          <w:szCs w:val="32"/>
        </w:rPr>
        <w:t>年收支预算总体情况</w:t>
      </w:r>
    </w:p>
    <w:p w14:paraId="539FF885">
      <w:pPr>
        <w:ind w:firstLine="640" w:firstLineChars="200"/>
        <w:rPr>
          <w:szCs w:val="32"/>
        </w:rPr>
      </w:pPr>
      <w:r>
        <w:rPr>
          <w:szCs w:val="32"/>
        </w:rPr>
        <w:t>按照综合预算的原则，所有收入和支出全部纳入部门预算管理。收入包括：一般公共预算拨款收入、政府性基金预算拨款收入、</w:t>
      </w:r>
      <w:r>
        <w:rPr>
          <w:rFonts w:hint="eastAsia"/>
          <w:szCs w:val="32"/>
        </w:rPr>
        <w:t>国有资本经营预算拨款收入、财政专户管理资金收入、</w:t>
      </w:r>
      <w:r>
        <w:rPr>
          <w:szCs w:val="32"/>
        </w:rPr>
        <w:t>事业收入、</w:t>
      </w:r>
      <w:r>
        <w:rPr>
          <w:rFonts w:hint="eastAsia"/>
          <w:szCs w:val="32"/>
        </w:rPr>
        <w:t>上级补助收入</w:t>
      </w:r>
      <w:r>
        <w:rPr>
          <w:szCs w:val="32"/>
        </w:rPr>
        <w:t>、</w:t>
      </w:r>
      <w:r>
        <w:rPr>
          <w:rFonts w:hint="eastAsia"/>
          <w:szCs w:val="32"/>
        </w:rPr>
        <w:t>附属单位上缴收入、</w:t>
      </w:r>
      <w:r>
        <w:rPr>
          <w:szCs w:val="32"/>
        </w:rPr>
        <w:t>事业单位经营收入</w:t>
      </w:r>
      <w:r>
        <w:rPr>
          <w:rFonts w:hint="eastAsia"/>
          <w:szCs w:val="32"/>
        </w:rPr>
        <w:t>、</w:t>
      </w:r>
      <w:r>
        <w:rPr>
          <w:szCs w:val="32"/>
        </w:rPr>
        <w:t>其他收入、上年结转</w:t>
      </w:r>
      <w:r>
        <w:rPr>
          <w:rFonts w:hint="eastAsia"/>
          <w:szCs w:val="32"/>
        </w:rPr>
        <w:t>结余</w:t>
      </w:r>
      <w:r>
        <w:rPr>
          <w:szCs w:val="32"/>
        </w:rPr>
        <w:t>等；支出包括：一般公共服务支出、教育支出、科学技术支出、文化</w:t>
      </w:r>
      <w:r>
        <w:rPr>
          <w:rFonts w:hint="eastAsia"/>
          <w:szCs w:val="32"/>
        </w:rPr>
        <w:t>旅游</w:t>
      </w:r>
      <w:r>
        <w:rPr>
          <w:szCs w:val="32"/>
        </w:rPr>
        <w:t>体育与传媒支出、社会保障和就业支出、农林水支出、住房保障支出、结转下年支出等。</w:t>
      </w:r>
      <w:r>
        <w:rPr>
          <w:rFonts w:hint="eastAsia"/>
          <w:szCs w:val="32"/>
          <w:lang w:eastAsia="zh-CN"/>
        </w:rPr>
        <w:t>2026</w:t>
      </w:r>
      <w:r>
        <w:rPr>
          <w:szCs w:val="32"/>
        </w:rPr>
        <w:t>年收支总预算</w:t>
      </w:r>
      <w:r>
        <w:rPr>
          <w:rFonts w:hint="eastAsia"/>
          <w:szCs w:val="32"/>
          <w:u w:val="single"/>
          <w:lang w:val="en-US" w:eastAsia="zh-CN"/>
        </w:rPr>
        <w:t>84.13</w:t>
      </w:r>
      <w:r>
        <w:rPr>
          <w:szCs w:val="32"/>
        </w:rPr>
        <w:t>万元</w:t>
      </w:r>
      <w:r>
        <w:rPr>
          <w:rFonts w:hint="eastAsia"/>
          <w:szCs w:val="32"/>
          <w:lang w:eastAsia="zh-CN"/>
        </w:rPr>
        <w:t>，其中：本年预算</w:t>
      </w:r>
      <w:r>
        <w:rPr>
          <w:rFonts w:hint="eastAsia"/>
          <w:szCs w:val="32"/>
          <w:u w:val="single"/>
          <w:lang w:val="en-US" w:eastAsia="zh-CN"/>
        </w:rPr>
        <w:t>84.13</w:t>
      </w:r>
      <w:r>
        <w:rPr>
          <w:rFonts w:hint="eastAsia"/>
          <w:szCs w:val="32"/>
          <w:lang w:eastAsia="zh-CN"/>
        </w:rPr>
        <w:t>万元；上年结转</w:t>
      </w:r>
      <w:r>
        <w:rPr>
          <w:rFonts w:hint="eastAsia"/>
          <w:szCs w:val="32"/>
          <w:u w:val="single"/>
          <w:lang w:val="en-US" w:eastAsia="zh-CN"/>
        </w:rPr>
        <w:t>0.00</w:t>
      </w:r>
      <w:r>
        <w:rPr>
          <w:rFonts w:hint="eastAsia"/>
          <w:szCs w:val="32"/>
          <w:lang w:eastAsia="zh-CN"/>
        </w:rPr>
        <w:t>万元。</w:t>
      </w:r>
      <w:r>
        <w:rPr>
          <w:rFonts w:hint="eastAsia"/>
          <w:szCs w:val="32"/>
          <w:lang w:val="en-US" w:eastAsia="zh-CN"/>
        </w:rPr>
        <w:t>2026年本年预算</w:t>
      </w:r>
      <w:r>
        <w:rPr>
          <w:szCs w:val="32"/>
        </w:rPr>
        <w:t>比</w:t>
      </w:r>
      <w:r>
        <w:rPr>
          <w:rFonts w:hint="eastAsia"/>
          <w:szCs w:val="32"/>
          <w:lang w:eastAsia="zh-CN"/>
        </w:rPr>
        <w:t>2025</w:t>
      </w:r>
      <w:r>
        <w:rPr>
          <w:szCs w:val="32"/>
        </w:rPr>
        <w:t>年</w:t>
      </w:r>
      <w:r>
        <w:rPr>
          <w:rFonts w:hint="eastAsia"/>
          <w:szCs w:val="32"/>
          <w:lang w:eastAsia="zh-CN"/>
        </w:rPr>
        <w:t>当年</w:t>
      </w:r>
      <w:r>
        <w:rPr>
          <w:szCs w:val="32"/>
        </w:rPr>
        <w:t>预算增加</w:t>
      </w:r>
      <w:r>
        <w:rPr>
          <w:rFonts w:hint="eastAsia"/>
          <w:szCs w:val="32"/>
          <w:u w:val="single"/>
          <w:lang w:val="en-US" w:eastAsia="zh-CN"/>
        </w:rPr>
        <w:t>8.95</w:t>
      </w:r>
      <w:r>
        <w:rPr>
          <w:szCs w:val="32"/>
        </w:rPr>
        <w:t>万元，主要原因是</w:t>
      </w:r>
      <w:r>
        <w:rPr>
          <w:rFonts w:hint="eastAsia"/>
          <w:szCs w:val="32"/>
          <w:lang w:val="en-US" w:eastAsia="zh-CN"/>
        </w:rPr>
        <w:t>按照规定编制人员新增一人，工资调整，办公经费增加</w:t>
      </w:r>
      <w:r>
        <w:rPr>
          <w:szCs w:val="32"/>
        </w:rPr>
        <w:t>。</w:t>
      </w:r>
    </w:p>
    <w:p w14:paraId="761B0B54">
      <w:pPr>
        <w:ind w:firstLine="640" w:firstLineChars="200"/>
        <w:rPr>
          <w:rFonts w:eastAsia="黑体"/>
          <w:szCs w:val="32"/>
        </w:rPr>
      </w:pPr>
      <w:r>
        <w:rPr>
          <w:rFonts w:eastAsia="黑体"/>
          <w:szCs w:val="32"/>
        </w:rPr>
        <w:t>二、</w:t>
      </w:r>
      <w:r>
        <w:rPr>
          <w:rFonts w:hint="eastAsia" w:eastAsia="黑体"/>
          <w:szCs w:val="32"/>
          <w:lang w:eastAsia="zh-CN"/>
        </w:rPr>
        <w:t>2026</w:t>
      </w:r>
      <w:r>
        <w:rPr>
          <w:rFonts w:eastAsia="黑体"/>
          <w:szCs w:val="32"/>
        </w:rPr>
        <w:t>年收入预算情况</w:t>
      </w:r>
    </w:p>
    <w:p w14:paraId="3DC4C1C3">
      <w:pPr>
        <w:ind w:firstLine="640" w:firstLineChars="200"/>
        <w:rPr>
          <w:szCs w:val="32"/>
        </w:rPr>
      </w:pPr>
      <w:r>
        <w:rPr>
          <w:rFonts w:hint="eastAsia"/>
          <w:szCs w:val="32"/>
          <w:lang w:eastAsia="zh-CN"/>
        </w:rPr>
        <w:t>2026</w:t>
      </w:r>
      <w:r>
        <w:rPr>
          <w:szCs w:val="32"/>
        </w:rPr>
        <w:t>年收入预算</w:t>
      </w:r>
      <w:r>
        <w:rPr>
          <w:rFonts w:hint="eastAsia"/>
          <w:szCs w:val="32"/>
          <w:lang w:val="en-US" w:eastAsia="zh-CN"/>
        </w:rPr>
        <w:t>84.13</w:t>
      </w:r>
      <w:r>
        <w:rPr>
          <w:szCs w:val="32"/>
        </w:rPr>
        <w:t>万元，其中：本年收入</w:t>
      </w:r>
      <w:r>
        <w:rPr>
          <w:rFonts w:hint="eastAsia"/>
          <w:szCs w:val="32"/>
          <w:lang w:val="en-US" w:eastAsia="zh-CN"/>
        </w:rPr>
        <w:t>84.13</w:t>
      </w:r>
      <w:r>
        <w:rPr>
          <w:szCs w:val="32"/>
        </w:rPr>
        <w:t>万元，占</w:t>
      </w:r>
      <w:r>
        <w:rPr>
          <w:rFonts w:hint="eastAsia"/>
          <w:szCs w:val="32"/>
          <w:lang w:val="en-US" w:eastAsia="zh-CN"/>
        </w:rPr>
        <w:t>100</w:t>
      </w:r>
      <w:r>
        <w:rPr>
          <w:szCs w:val="32"/>
        </w:rPr>
        <w:t>%；上年结转</w:t>
      </w:r>
      <w:r>
        <w:rPr>
          <w:rFonts w:hint="eastAsia"/>
          <w:szCs w:val="32"/>
          <w:lang w:eastAsia="zh-CN"/>
        </w:rPr>
        <w:t>结余</w:t>
      </w:r>
      <w:r>
        <w:rPr>
          <w:rFonts w:hint="eastAsia"/>
          <w:szCs w:val="32"/>
          <w:lang w:val="en-US" w:eastAsia="zh-CN"/>
        </w:rPr>
        <w:t>0</w:t>
      </w:r>
      <w:r>
        <w:rPr>
          <w:szCs w:val="32"/>
        </w:rPr>
        <w:t>万元，占</w:t>
      </w:r>
      <w:r>
        <w:rPr>
          <w:rFonts w:hint="eastAsia"/>
          <w:szCs w:val="32"/>
          <w:lang w:val="en-US" w:eastAsia="zh-CN"/>
        </w:rPr>
        <w:t>0</w:t>
      </w:r>
      <w:r>
        <w:rPr>
          <w:szCs w:val="32"/>
        </w:rPr>
        <w:t>%。本年收入中，一般公共预算拨款收入</w:t>
      </w:r>
      <w:r>
        <w:rPr>
          <w:rFonts w:hint="eastAsia"/>
          <w:szCs w:val="32"/>
          <w:lang w:val="en-US" w:eastAsia="zh-CN"/>
        </w:rPr>
        <w:t>84.13</w:t>
      </w:r>
      <w:r>
        <w:rPr>
          <w:szCs w:val="32"/>
        </w:rPr>
        <w:t>万元，占</w:t>
      </w:r>
      <w:r>
        <w:rPr>
          <w:rFonts w:hint="eastAsia"/>
          <w:szCs w:val="32"/>
          <w:lang w:val="en-US" w:eastAsia="zh-CN"/>
        </w:rPr>
        <w:t>100</w:t>
      </w:r>
      <w:r>
        <w:rPr>
          <w:szCs w:val="32"/>
        </w:rPr>
        <w:t>%；政府性基金预算拨款收入</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国有资本经营</w:t>
      </w:r>
      <w:r>
        <w:rPr>
          <w:szCs w:val="32"/>
        </w:rPr>
        <w:t>预算拨款收入</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财政专户管理资金收入</w:t>
      </w:r>
      <w:r>
        <w:rPr>
          <w:szCs w:val="32"/>
        </w:rPr>
        <w:t>万元，占</w:t>
      </w:r>
      <w:r>
        <w:rPr>
          <w:rFonts w:hint="eastAsia"/>
          <w:szCs w:val="32"/>
          <w:lang w:val="en-US" w:eastAsia="zh-CN"/>
        </w:rPr>
        <w:t>0</w:t>
      </w:r>
      <w:r>
        <w:rPr>
          <w:szCs w:val="32"/>
        </w:rPr>
        <w:t>%；事业收入</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上级补助收入</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附属单位上缴收</w:t>
      </w:r>
      <w:r>
        <w:rPr>
          <w:rFonts w:hint="eastAsia"/>
          <w:szCs w:val="32"/>
          <w:lang w:val="en-US" w:eastAsia="zh-CN"/>
        </w:rPr>
        <w:t>入0</w:t>
      </w:r>
      <w:r>
        <w:rPr>
          <w:szCs w:val="32"/>
        </w:rPr>
        <w:t>万元，占</w:t>
      </w:r>
      <w:r>
        <w:rPr>
          <w:rFonts w:hint="eastAsia"/>
          <w:szCs w:val="32"/>
          <w:lang w:val="en-US" w:eastAsia="zh-CN"/>
        </w:rPr>
        <w:t>0</w:t>
      </w:r>
      <w:r>
        <w:rPr>
          <w:szCs w:val="32"/>
        </w:rPr>
        <w:t>%；事业单位经营收入</w:t>
      </w:r>
      <w:r>
        <w:rPr>
          <w:rFonts w:hint="eastAsia"/>
          <w:szCs w:val="32"/>
          <w:lang w:val="en-US" w:eastAsia="zh-CN"/>
        </w:rPr>
        <w:t>0</w:t>
      </w:r>
      <w:r>
        <w:rPr>
          <w:szCs w:val="32"/>
        </w:rPr>
        <w:t>万元，占</w:t>
      </w:r>
      <w:r>
        <w:rPr>
          <w:rFonts w:hint="eastAsia"/>
          <w:szCs w:val="32"/>
          <w:lang w:val="en-US" w:eastAsia="zh-CN"/>
        </w:rPr>
        <w:t>0</w:t>
      </w:r>
      <w:r>
        <w:rPr>
          <w:szCs w:val="32"/>
        </w:rPr>
        <w:t>%；其他收入</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w:t>
      </w:r>
      <w:r>
        <w:rPr>
          <w:szCs w:val="32"/>
        </w:rPr>
        <w:t>上年结转</w:t>
      </w:r>
      <w:r>
        <w:rPr>
          <w:rFonts w:hint="eastAsia"/>
          <w:szCs w:val="32"/>
        </w:rPr>
        <w:t>中，一般公共预算拨款结转</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政府性基金预算拨款结转</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国有资本经营预算拨款结转</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财政专户管理资金结转结余</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单位资金结转</w:t>
      </w:r>
      <w:r>
        <w:rPr>
          <w:rFonts w:hint="eastAsia"/>
          <w:szCs w:val="32"/>
          <w:lang w:eastAsia="zh-CN"/>
        </w:rPr>
        <w:t>结余</w:t>
      </w:r>
      <w:r>
        <w:rPr>
          <w:rFonts w:hint="eastAsia"/>
          <w:szCs w:val="32"/>
          <w:lang w:val="en-US" w:eastAsia="zh-CN"/>
        </w:rPr>
        <w:t>0</w:t>
      </w:r>
      <w:r>
        <w:rPr>
          <w:szCs w:val="32"/>
        </w:rPr>
        <w:t>万元，占</w:t>
      </w:r>
      <w:r>
        <w:rPr>
          <w:rFonts w:hint="eastAsia"/>
          <w:szCs w:val="32"/>
          <w:lang w:val="en-US" w:eastAsia="zh-CN"/>
        </w:rPr>
        <w:t>0</w:t>
      </w:r>
      <w:r>
        <w:rPr>
          <w:szCs w:val="32"/>
        </w:rPr>
        <w:t>%</w:t>
      </w:r>
      <w:r>
        <w:rPr>
          <w:rFonts w:hint="eastAsia"/>
          <w:szCs w:val="32"/>
        </w:rPr>
        <w:t>。</w:t>
      </w:r>
    </w:p>
    <w:p w14:paraId="5ABA5673">
      <w:pPr>
        <w:bidi w:val="0"/>
        <w:ind w:firstLine="640" w:firstLineChars="200"/>
        <w:jc w:val="left"/>
        <w:rPr>
          <w:rFonts w:eastAsia="黑体"/>
          <w:szCs w:val="32"/>
        </w:rPr>
      </w:pPr>
      <w:r>
        <w:rPr>
          <w:rFonts w:hint="eastAsia" w:eastAsia="黑体"/>
          <w:szCs w:val="32"/>
          <w:lang w:val="en-US" w:eastAsia="zh-CN"/>
        </w:rPr>
        <w:t>三</w:t>
      </w:r>
      <w:r>
        <w:rPr>
          <w:rFonts w:eastAsia="黑体"/>
          <w:szCs w:val="32"/>
        </w:rPr>
        <w:t>、</w:t>
      </w:r>
      <w:r>
        <w:rPr>
          <w:rFonts w:hint="eastAsia" w:eastAsia="黑体"/>
          <w:szCs w:val="32"/>
          <w:lang w:eastAsia="zh-CN"/>
        </w:rPr>
        <w:t>2026</w:t>
      </w:r>
      <w:r>
        <w:rPr>
          <w:rFonts w:eastAsia="黑体"/>
          <w:szCs w:val="32"/>
        </w:rPr>
        <w:t>年支出预算情况</w:t>
      </w:r>
    </w:p>
    <w:p w14:paraId="1DA68BD8">
      <w:pPr>
        <w:ind w:firstLine="640" w:firstLineChars="200"/>
        <w:rPr>
          <w:szCs w:val="32"/>
        </w:rPr>
      </w:pPr>
      <w:r>
        <w:rPr>
          <w:rFonts w:hint="eastAsia"/>
          <w:szCs w:val="32"/>
          <w:lang w:eastAsia="zh-CN"/>
        </w:rPr>
        <w:t>2026</w:t>
      </w:r>
      <w:r>
        <w:rPr>
          <w:szCs w:val="32"/>
        </w:rPr>
        <w:t>年支出预算</w:t>
      </w:r>
      <w:r>
        <w:rPr>
          <w:rFonts w:hint="eastAsia"/>
          <w:szCs w:val="32"/>
          <w:lang w:val="en-US" w:eastAsia="zh-CN"/>
        </w:rPr>
        <w:t>84.13</w:t>
      </w:r>
      <w:r>
        <w:rPr>
          <w:szCs w:val="32"/>
        </w:rPr>
        <w:t>万元，其中：基本支出</w:t>
      </w:r>
      <w:r>
        <w:rPr>
          <w:rFonts w:hint="eastAsia"/>
          <w:szCs w:val="32"/>
          <w:lang w:val="en-US" w:eastAsia="zh-CN"/>
        </w:rPr>
        <w:t>84.13</w:t>
      </w:r>
      <w:r>
        <w:rPr>
          <w:szCs w:val="32"/>
        </w:rPr>
        <w:t>万元，占</w:t>
      </w:r>
      <w:r>
        <w:rPr>
          <w:rFonts w:hint="eastAsia"/>
          <w:szCs w:val="32"/>
          <w:lang w:val="en-US" w:eastAsia="zh-CN"/>
        </w:rPr>
        <w:t>100</w:t>
      </w:r>
      <w:r>
        <w:rPr>
          <w:szCs w:val="32"/>
        </w:rPr>
        <w:t>%；项目支出</w:t>
      </w:r>
      <w:r>
        <w:rPr>
          <w:rFonts w:hint="eastAsia"/>
          <w:szCs w:val="32"/>
          <w:lang w:val="en-US" w:eastAsia="zh-CN"/>
        </w:rPr>
        <w:t>0</w:t>
      </w:r>
      <w:r>
        <w:rPr>
          <w:szCs w:val="32"/>
        </w:rPr>
        <w:t>万元，占</w:t>
      </w:r>
      <w:r>
        <w:rPr>
          <w:rFonts w:hint="eastAsia"/>
          <w:szCs w:val="32"/>
          <w:lang w:val="en-US" w:eastAsia="zh-CN"/>
        </w:rPr>
        <w:t>0</w:t>
      </w:r>
      <w:r>
        <w:rPr>
          <w:szCs w:val="32"/>
        </w:rPr>
        <w:t>%；事业单位经营支出</w:t>
      </w:r>
      <w:r>
        <w:rPr>
          <w:rFonts w:hint="eastAsia"/>
          <w:szCs w:val="32"/>
          <w:lang w:val="en-US" w:eastAsia="zh-CN"/>
        </w:rPr>
        <w:t>0</w:t>
      </w:r>
      <w:r>
        <w:rPr>
          <w:szCs w:val="32"/>
        </w:rPr>
        <w:t>万元，占</w:t>
      </w:r>
      <w:r>
        <w:rPr>
          <w:rFonts w:hint="eastAsia"/>
          <w:szCs w:val="32"/>
          <w:lang w:val="en-US" w:eastAsia="zh-CN"/>
        </w:rPr>
        <w:t>0</w:t>
      </w:r>
      <w:r>
        <w:rPr>
          <w:szCs w:val="32"/>
        </w:rPr>
        <w:t>%；上缴上级支出</w:t>
      </w:r>
      <w:r>
        <w:rPr>
          <w:rFonts w:hint="eastAsia"/>
          <w:szCs w:val="32"/>
          <w:lang w:val="en-US" w:eastAsia="zh-CN"/>
        </w:rPr>
        <w:t>0</w:t>
      </w:r>
      <w:r>
        <w:rPr>
          <w:szCs w:val="32"/>
        </w:rPr>
        <w:t>万元，占</w:t>
      </w:r>
      <w:r>
        <w:rPr>
          <w:rFonts w:hint="eastAsia"/>
          <w:szCs w:val="32"/>
          <w:lang w:val="en-US" w:eastAsia="zh-CN"/>
        </w:rPr>
        <w:t>0</w:t>
      </w:r>
      <w:r>
        <w:rPr>
          <w:szCs w:val="32"/>
        </w:rPr>
        <w:t>%；对附属单位补助支出</w:t>
      </w:r>
      <w:r>
        <w:rPr>
          <w:rFonts w:hint="eastAsia"/>
          <w:szCs w:val="32"/>
          <w:lang w:val="en-US" w:eastAsia="zh-CN"/>
        </w:rPr>
        <w:t>0</w:t>
      </w:r>
      <w:r>
        <w:rPr>
          <w:szCs w:val="32"/>
        </w:rPr>
        <w:t>万元，占</w:t>
      </w:r>
      <w:r>
        <w:rPr>
          <w:rFonts w:hint="eastAsia"/>
          <w:szCs w:val="32"/>
          <w:lang w:val="en-US" w:eastAsia="zh-CN"/>
        </w:rPr>
        <w:t>0</w:t>
      </w:r>
      <w:r>
        <w:rPr>
          <w:szCs w:val="32"/>
        </w:rPr>
        <w:t>%。</w:t>
      </w:r>
    </w:p>
    <w:p w14:paraId="7BDC9E66">
      <w:pPr>
        <w:ind w:firstLine="640" w:firstLineChars="200"/>
        <w:rPr>
          <w:rFonts w:eastAsia="黑体"/>
          <w:szCs w:val="32"/>
        </w:rPr>
      </w:pPr>
      <w:r>
        <w:rPr>
          <w:rFonts w:eastAsia="黑体"/>
          <w:szCs w:val="32"/>
        </w:rPr>
        <w:t>四、</w:t>
      </w:r>
      <w:r>
        <w:rPr>
          <w:rFonts w:hint="eastAsia" w:eastAsia="黑体"/>
          <w:szCs w:val="32"/>
          <w:lang w:eastAsia="zh-CN"/>
        </w:rPr>
        <w:t>2026</w:t>
      </w:r>
      <w:r>
        <w:rPr>
          <w:rFonts w:eastAsia="黑体"/>
          <w:szCs w:val="32"/>
        </w:rPr>
        <w:t>年财政拨款收支预算情况</w:t>
      </w:r>
    </w:p>
    <w:p w14:paraId="099CEBF0">
      <w:pPr>
        <w:ind w:firstLine="600"/>
        <w:rPr>
          <w:szCs w:val="32"/>
        </w:rPr>
      </w:pPr>
      <w:r>
        <w:rPr>
          <w:rFonts w:hint="eastAsia"/>
          <w:szCs w:val="32"/>
          <w:lang w:eastAsia="zh-CN"/>
        </w:rPr>
        <w:t>2026</w:t>
      </w:r>
      <w:r>
        <w:rPr>
          <w:szCs w:val="32"/>
        </w:rPr>
        <w:t>年财政拨款收支总预算</w:t>
      </w:r>
      <w:r>
        <w:rPr>
          <w:rFonts w:hint="eastAsia"/>
          <w:szCs w:val="32"/>
          <w:lang w:val="en-US" w:eastAsia="zh-CN"/>
        </w:rPr>
        <w:t>84.13</w:t>
      </w:r>
      <w:r>
        <w:rPr>
          <w:szCs w:val="32"/>
        </w:rPr>
        <w:t>万元，其中：</w:t>
      </w:r>
      <w:r>
        <w:rPr>
          <w:rFonts w:hint="eastAsia"/>
          <w:szCs w:val="32"/>
        </w:rPr>
        <w:t>本年</w:t>
      </w:r>
      <w:r>
        <w:rPr>
          <w:rFonts w:hint="eastAsia"/>
          <w:szCs w:val="32"/>
          <w:lang w:eastAsia="zh-CN"/>
        </w:rPr>
        <w:t>预算</w:t>
      </w:r>
      <w:r>
        <w:rPr>
          <w:rFonts w:hint="eastAsia"/>
          <w:szCs w:val="32"/>
          <w:lang w:val="en-US" w:eastAsia="zh-CN"/>
        </w:rPr>
        <w:t>84.13</w:t>
      </w:r>
      <w:r>
        <w:rPr>
          <w:szCs w:val="32"/>
        </w:rPr>
        <w:t>万元</w:t>
      </w:r>
      <w:r>
        <w:rPr>
          <w:rFonts w:hint="eastAsia"/>
          <w:szCs w:val="32"/>
        </w:rPr>
        <w:t>，上年结转</w:t>
      </w:r>
      <w:r>
        <w:rPr>
          <w:rFonts w:hint="eastAsia"/>
          <w:szCs w:val="32"/>
          <w:lang w:val="en-US" w:eastAsia="zh-CN"/>
        </w:rPr>
        <w:t>0</w:t>
      </w:r>
      <w:r>
        <w:rPr>
          <w:szCs w:val="32"/>
        </w:rPr>
        <w:t>万元</w:t>
      </w:r>
      <w:r>
        <w:rPr>
          <w:rFonts w:hint="eastAsia"/>
          <w:szCs w:val="32"/>
        </w:rPr>
        <w:t>。</w:t>
      </w:r>
      <w:r>
        <w:rPr>
          <w:szCs w:val="32"/>
        </w:rPr>
        <w:t>支出包括：</w:t>
      </w:r>
      <w:r>
        <w:rPr>
          <w:kern w:val="0"/>
          <w:szCs w:val="32"/>
        </w:rPr>
        <w:t>一般公共服务支出</w:t>
      </w:r>
      <w:r>
        <w:rPr>
          <w:rFonts w:hint="eastAsia"/>
          <w:szCs w:val="32"/>
          <w:lang w:val="en-US" w:eastAsia="zh-CN"/>
        </w:rPr>
        <w:t>65.54</w:t>
      </w:r>
      <w:r>
        <w:rPr>
          <w:szCs w:val="32"/>
        </w:rPr>
        <w:t>万元，</w:t>
      </w:r>
      <w:r>
        <w:rPr>
          <w:kern w:val="0"/>
          <w:szCs w:val="32"/>
        </w:rPr>
        <w:t>国防支出</w:t>
      </w:r>
      <w:r>
        <w:rPr>
          <w:rFonts w:hint="eastAsia"/>
          <w:szCs w:val="32"/>
          <w:lang w:val="en-US" w:eastAsia="zh-CN"/>
        </w:rPr>
        <w:t>0</w:t>
      </w:r>
      <w:r>
        <w:rPr>
          <w:szCs w:val="32"/>
        </w:rPr>
        <w:t>万元，</w:t>
      </w:r>
      <w:r>
        <w:rPr>
          <w:kern w:val="0"/>
          <w:szCs w:val="32"/>
        </w:rPr>
        <w:t>公共安全支出</w:t>
      </w:r>
      <w:r>
        <w:rPr>
          <w:rFonts w:hint="eastAsia"/>
          <w:szCs w:val="32"/>
          <w:lang w:val="en-US" w:eastAsia="zh-CN"/>
        </w:rPr>
        <w:t>0</w:t>
      </w:r>
      <w:r>
        <w:rPr>
          <w:szCs w:val="32"/>
        </w:rPr>
        <w:t>万元，</w:t>
      </w:r>
      <w:r>
        <w:rPr>
          <w:kern w:val="0"/>
          <w:szCs w:val="32"/>
        </w:rPr>
        <w:t>教育支出</w:t>
      </w:r>
      <w:r>
        <w:rPr>
          <w:rFonts w:hint="eastAsia"/>
          <w:szCs w:val="32"/>
          <w:lang w:val="en-US" w:eastAsia="zh-CN"/>
        </w:rPr>
        <w:t>0</w:t>
      </w:r>
      <w:r>
        <w:rPr>
          <w:szCs w:val="32"/>
        </w:rPr>
        <w:t>万元，</w:t>
      </w:r>
      <w:r>
        <w:rPr>
          <w:kern w:val="0"/>
          <w:szCs w:val="32"/>
        </w:rPr>
        <w:t>科学技术支出</w:t>
      </w:r>
      <w:r>
        <w:rPr>
          <w:rFonts w:hint="eastAsia"/>
          <w:szCs w:val="32"/>
          <w:lang w:val="en-US" w:eastAsia="zh-CN"/>
        </w:rPr>
        <w:t>0</w:t>
      </w:r>
      <w:r>
        <w:rPr>
          <w:szCs w:val="32"/>
        </w:rPr>
        <w:t>万元，</w:t>
      </w:r>
      <w:r>
        <w:rPr>
          <w:kern w:val="0"/>
          <w:szCs w:val="32"/>
        </w:rPr>
        <w:t>文化</w:t>
      </w:r>
      <w:r>
        <w:rPr>
          <w:rFonts w:hint="eastAsia"/>
          <w:kern w:val="0"/>
          <w:szCs w:val="32"/>
        </w:rPr>
        <w:t>旅游</w:t>
      </w:r>
      <w:r>
        <w:rPr>
          <w:kern w:val="0"/>
          <w:szCs w:val="32"/>
        </w:rPr>
        <w:t>体育与传媒支出</w:t>
      </w:r>
      <w:r>
        <w:rPr>
          <w:rFonts w:hint="eastAsia"/>
          <w:szCs w:val="32"/>
          <w:lang w:val="en-US" w:eastAsia="zh-CN"/>
        </w:rPr>
        <w:t>0</w:t>
      </w:r>
      <w:r>
        <w:rPr>
          <w:szCs w:val="32"/>
        </w:rPr>
        <w:t>万元，</w:t>
      </w:r>
      <w:r>
        <w:rPr>
          <w:kern w:val="0"/>
          <w:szCs w:val="32"/>
        </w:rPr>
        <w:t>社会保障和就业支出</w:t>
      </w:r>
      <w:r>
        <w:rPr>
          <w:rFonts w:hint="eastAsia"/>
          <w:szCs w:val="32"/>
          <w:lang w:val="en-US" w:eastAsia="zh-CN"/>
        </w:rPr>
        <w:t>8.30</w:t>
      </w:r>
      <w:r>
        <w:rPr>
          <w:szCs w:val="32"/>
        </w:rPr>
        <w:t>万元，</w:t>
      </w:r>
      <w:r>
        <w:rPr>
          <w:kern w:val="0"/>
          <w:szCs w:val="32"/>
        </w:rPr>
        <w:t>社会保险基金支出</w:t>
      </w:r>
      <w:r>
        <w:rPr>
          <w:rFonts w:hint="eastAsia"/>
          <w:szCs w:val="32"/>
          <w:lang w:val="en-US" w:eastAsia="zh-CN"/>
        </w:rPr>
        <w:t>0</w:t>
      </w:r>
      <w:r>
        <w:rPr>
          <w:szCs w:val="32"/>
        </w:rPr>
        <w:t>万元，</w:t>
      </w:r>
      <w:r>
        <w:rPr>
          <w:kern w:val="0"/>
          <w:szCs w:val="32"/>
        </w:rPr>
        <w:t>卫生</w:t>
      </w:r>
      <w:r>
        <w:rPr>
          <w:rFonts w:hint="eastAsia"/>
          <w:kern w:val="0"/>
          <w:szCs w:val="32"/>
        </w:rPr>
        <w:t>健康</w:t>
      </w:r>
      <w:r>
        <w:rPr>
          <w:kern w:val="0"/>
          <w:szCs w:val="32"/>
        </w:rPr>
        <w:t>支出</w:t>
      </w:r>
      <w:r>
        <w:rPr>
          <w:rFonts w:hint="eastAsia"/>
          <w:szCs w:val="32"/>
          <w:lang w:val="en-US" w:eastAsia="zh-CN"/>
        </w:rPr>
        <w:t>3.81</w:t>
      </w:r>
      <w:r>
        <w:rPr>
          <w:szCs w:val="32"/>
        </w:rPr>
        <w:t>万元，</w:t>
      </w:r>
      <w:r>
        <w:rPr>
          <w:kern w:val="0"/>
          <w:szCs w:val="32"/>
        </w:rPr>
        <w:t>节能环保支出</w:t>
      </w:r>
      <w:r>
        <w:rPr>
          <w:rFonts w:hint="eastAsia"/>
          <w:szCs w:val="32"/>
          <w:lang w:val="en-US" w:eastAsia="zh-CN"/>
        </w:rPr>
        <w:t>0</w:t>
      </w:r>
      <w:r>
        <w:rPr>
          <w:szCs w:val="32"/>
        </w:rPr>
        <w:t>万元，</w:t>
      </w:r>
      <w:r>
        <w:rPr>
          <w:kern w:val="0"/>
          <w:szCs w:val="32"/>
        </w:rPr>
        <w:t>城乡社区支出</w:t>
      </w:r>
      <w:r>
        <w:rPr>
          <w:rFonts w:hint="eastAsia"/>
          <w:szCs w:val="32"/>
          <w:lang w:val="en-US" w:eastAsia="zh-CN"/>
        </w:rPr>
        <w:t>0</w:t>
      </w:r>
      <w:r>
        <w:rPr>
          <w:szCs w:val="32"/>
        </w:rPr>
        <w:t>万元，</w:t>
      </w:r>
      <w:r>
        <w:rPr>
          <w:kern w:val="0"/>
          <w:szCs w:val="32"/>
        </w:rPr>
        <w:t>农林水支出</w:t>
      </w:r>
      <w:r>
        <w:rPr>
          <w:rFonts w:hint="eastAsia"/>
          <w:szCs w:val="32"/>
          <w:lang w:val="en-US" w:eastAsia="zh-CN"/>
        </w:rPr>
        <w:t>0</w:t>
      </w:r>
      <w:r>
        <w:rPr>
          <w:szCs w:val="32"/>
        </w:rPr>
        <w:t>万元，</w:t>
      </w:r>
      <w:r>
        <w:rPr>
          <w:kern w:val="0"/>
          <w:szCs w:val="32"/>
        </w:rPr>
        <w:t>交通运输支出</w:t>
      </w:r>
      <w:r>
        <w:rPr>
          <w:rFonts w:hint="eastAsia"/>
          <w:szCs w:val="32"/>
          <w:lang w:val="en-US" w:eastAsia="zh-CN"/>
        </w:rPr>
        <w:t>0</w:t>
      </w:r>
      <w:r>
        <w:rPr>
          <w:szCs w:val="32"/>
        </w:rPr>
        <w:t>万元，</w:t>
      </w:r>
      <w:r>
        <w:rPr>
          <w:kern w:val="0"/>
          <w:szCs w:val="32"/>
        </w:rPr>
        <w:t>资源勘探信息等支出</w:t>
      </w:r>
      <w:r>
        <w:rPr>
          <w:rFonts w:hint="eastAsia"/>
          <w:szCs w:val="32"/>
          <w:lang w:val="en-US" w:eastAsia="zh-CN"/>
        </w:rPr>
        <w:t>0</w:t>
      </w:r>
      <w:r>
        <w:rPr>
          <w:szCs w:val="32"/>
        </w:rPr>
        <w:t>万元，</w:t>
      </w:r>
      <w:r>
        <w:rPr>
          <w:kern w:val="0"/>
          <w:szCs w:val="32"/>
        </w:rPr>
        <w:t>商业服务业等支出</w:t>
      </w:r>
      <w:r>
        <w:rPr>
          <w:rFonts w:hint="eastAsia"/>
          <w:szCs w:val="32"/>
          <w:lang w:val="en-US" w:eastAsia="zh-CN"/>
        </w:rPr>
        <w:t>0</w:t>
      </w:r>
      <w:r>
        <w:rPr>
          <w:szCs w:val="32"/>
        </w:rPr>
        <w:t>万元，</w:t>
      </w:r>
      <w:r>
        <w:rPr>
          <w:kern w:val="0"/>
          <w:szCs w:val="32"/>
        </w:rPr>
        <w:t>金融支出</w:t>
      </w:r>
      <w:r>
        <w:rPr>
          <w:rFonts w:hint="eastAsia"/>
          <w:szCs w:val="32"/>
          <w:lang w:val="en-US" w:eastAsia="zh-CN"/>
        </w:rPr>
        <w:t>0</w:t>
      </w:r>
      <w:r>
        <w:rPr>
          <w:szCs w:val="32"/>
        </w:rPr>
        <w:t>万元，</w:t>
      </w:r>
      <w:r>
        <w:rPr>
          <w:kern w:val="0"/>
          <w:szCs w:val="32"/>
        </w:rPr>
        <w:t>援助其他地区支出</w:t>
      </w:r>
      <w:r>
        <w:rPr>
          <w:rFonts w:hint="eastAsia"/>
          <w:szCs w:val="32"/>
          <w:lang w:val="en-US" w:eastAsia="zh-CN"/>
        </w:rPr>
        <w:t>0</w:t>
      </w:r>
      <w:r>
        <w:rPr>
          <w:szCs w:val="32"/>
        </w:rPr>
        <w:t>万元，</w:t>
      </w:r>
      <w:r>
        <w:rPr>
          <w:rFonts w:hint="eastAsia"/>
          <w:kern w:val="0"/>
          <w:szCs w:val="32"/>
        </w:rPr>
        <w:t>自然资源</w:t>
      </w:r>
      <w:r>
        <w:rPr>
          <w:kern w:val="0"/>
          <w:szCs w:val="32"/>
        </w:rPr>
        <w:t>海洋气象等支出</w:t>
      </w:r>
      <w:r>
        <w:rPr>
          <w:rFonts w:hint="eastAsia"/>
          <w:szCs w:val="32"/>
          <w:lang w:val="en-US" w:eastAsia="zh-CN"/>
        </w:rPr>
        <w:t>0</w:t>
      </w:r>
      <w:r>
        <w:rPr>
          <w:szCs w:val="32"/>
        </w:rPr>
        <w:t>万元，</w:t>
      </w:r>
      <w:r>
        <w:rPr>
          <w:kern w:val="0"/>
          <w:szCs w:val="32"/>
        </w:rPr>
        <w:t>住房保障支出</w:t>
      </w:r>
      <w:r>
        <w:rPr>
          <w:rFonts w:hint="eastAsia"/>
          <w:szCs w:val="32"/>
          <w:lang w:val="en-US" w:eastAsia="zh-CN"/>
        </w:rPr>
        <w:t>6.49</w:t>
      </w:r>
      <w:r>
        <w:rPr>
          <w:szCs w:val="32"/>
        </w:rPr>
        <w:t>万元，</w:t>
      </w:r>
      <w:r>
        <w:rPr>
          <w:kern w:val="0"/>
          <w:szCs w:val="32"/>
        </w:rPr>
        <w:t>粮油物资储备支出</w:t>
      </w:r>
      <w:r>
        <w:rPr>
          <w:rFonts w:hint="eastAsia"/>
          <w:szCs w:val="32"/>
          <w:lang w:val="en-US" w:eastAsia="zh-CN"/>
        </w:rPr>
        <w:t>0</w:t>
      </w:r>
      <w:r>
        <w:rPr>
          <w:szCs w:val="32"/>
        </w:rPr>
        <w:t>万元</w:t>
      </w:r>
      <w:r>
        <w:rPr>
          <w:rFonts w:hint="eastAsia"/>
          <w:szCs w:val="32"/>
        </w:rPr>
        <w:t>，灾害防治及应急管理支出</w:t>
      </w:r>
      <w:r>
        <w:rPr>
          <w:rFonts w:hint="eastAsia"/>
          <w:szCs w:val="32"/>
          <w:lang w:val="en-US" w:eastAsia="zh-CN"/>
        </w:rPr>
        <w:t>0</w:t>
      </w:r>
      <w:r>
        <w:rPr>
          <w:szCs w:val="32"/>
        </w:rPr>
        <w:t>万元，</w:t>
      </w:r>
      <w:r>
        <w:rPr>
          <w:kern w:val="0"/>
          <w:szCs w:val="32"/>
        </w:rPr>
        <w:t>其他支出</w:t>
      </w:r>
      <w:r>
        <w:rPr>
          <w:rFonts w:hint="eastAsia"/>
          <w:szCs w:val="32"/>
          <w:lang w:val="en-US" w:eastAsia="zh-CN"/>
        </w:rPr>
        <w:t>0</w:t>
      </w:r>
      <w:r>
        <w:rPr>
          <w:szCs w:val="32"/>
        </w:rPr>
        <w:t>万元，</w:t>
      </w:r>
      <w:r>
        <w:rPr>
          <w:kern w:val="0"/>
          <w:szCs w:val="32"/>
        </w:rPr>
        <w:t>结转下年支出</w:t>
      </w:r>
      <w:r>
        <w:rPr>
          <w:rFonts w:hint="eastAsia"/>
          <w:szCs w:val="32"/>
          <w:lang w:val="en-US" w:eastAsia="zh-CN"/>
        </w:rPr>
        <w:t>0</w:t>
      </w:r>
      <w:r>
        <w:rPr>
          <w:szCs w:val="32"/>
        </w:rPr>
        <w:t>万元。</w:t>
      </w:r>
    </w:p>
    <w:p w14:paraId="62B0BC2D">
      <w:pPr>
        <w:ind w:firstLine="600"/>
        <w:rPr>
          <w:rFonts w:eastAsia="黑体"/>
          <w:szCs w:val="30"/>
        </w:rPr>
      </w:pPr>
      <w:r>
        <w:rPr>
          <w:rFonts w:eastAsia="黑体"/>
          <w:szCs w:val="30"/>
        </w:rPr>
        <w:t>五、</w:t>
      </w:r>
      <w:r>
        <w:rPr>
          <w:rFonts w:hint="eastAsia" w:eastAsia="黑体"/>
          <w:szCs w:val="30"/>
          <w:lang w:eastAsia="zh-CN"/>
        </w:rPr>
        <w:t>2026</w:t>
      </w:r>
      <w:r>
        <w:rPr>
          <w:rFonts w:eastAsia="黑体"/>
          <w:szCs w:val="30"/>
        </w:rPr>
        <w:t>年一般公共预算</w:t>
      </w:r>
      <w:r>
        <w:rPr>
          <w:rFonts w:hint="eastAsia" w:eastAsia="黑体"/>
          <w:szCs w:val="30"/>
        </w:rPr>
        <w:t>支出</w:t>
      </w:r>
      <w:r>
        <w:rPr>
          <w:rFonts w:eastAsia="黑体"/>
          <w:szCs w:val="30"/>
        </w:rPr>
        <w:t>情况</w:t>
      </w:r>
    </w:p>
    <w:p w14:paraId="5843F758">
      <w:pPr>
        <w:spacing w:line="520" w:lineRule="exact"/>
        <w:ind w:firstLine="640" w:firstLineChars="200"/>
        <w:rPr>
          <w:szCs w:val="32"/>
        </w:rPr>
      </w:pPr>
      <w:r>
        <w:rPr>
          <w:rFonts w:hint="eastAsia"/>
          <w:szCs w:val="32"/>
          <w:lang w:eastAsia="zh-CN"/>
        </w:rPr>
        <w:t>2026</w:t>
      </w:r>
      <w:r>
        <w:rPr>
          <w:szCs w:val="32"/>
        </w:rPr>
        <w:t>年一般公共预算拨款</w:t>
      </w:r>
      <w:r>
        <w:rPr>
          <w:rFonts w:hint="eastAsia"/>
          <w:szCs w:val="32"/>
          <w:lang w:val="en-US" w:eastAsia="zh-CN"/>
        </w:rPr>
        <w:t>84.13</w:t>
      </w:r>
      <w:r>
        <w:rPr>
          <w:szCs w:val="32"/>
        </w:rPr>
        <w:t>万元，其中：基本支出</w:t>
      </w:r>
      <w:r>
        <w:rPr>
          <w:rFonts w:hint="eastAsia"/>
          <w:szCs w:val="32"/>
          <w:lang w:val="en-US" w:eastAsia="zh-CN"/>
        </w:rPr>
        <w:t>84.13</w:t>
      </w:r>
      <w:r>
        <w:rPr>
          <w:szCs w:val="32"/>
        </w:rPr>
        <w:t>万元，占</w:t>
      </w:r>
      <w:r>
        <w:rPr>
          <w:rFonts w:hint="eastAsia"/>
          <w:szCs w:val="32"/>
          <w:lang w:val="en-US" w:eastAsia="zh-CN"/>
        </w:rPr>
        <w:t>100</w:t>
      </w:r>
      <w:r>
        <w:rPr>
          <w:szCs w:val="32"/>
        </w:rPr>
        <w:t>%；项目支出</w:t>
      </w:r>
      <w:r>
        <w:rPr>
          <w:rFonts w:hint="eastAsia"/>
          <w:szCs w:val="32"/>
          <w:lang w:val="en-US" w:eastAsia="zh-CN"/>
        </w:rPr>
        <w:t>0</w:t>
      </w:r>
      <w:r>
        <w:rPr>
          <w:szCs w:val="32"/>
        </w:rPr>
        <w:t>万元，占</w:t>
      </w:r>
      <w:r>
        <w:rPr>
          <w:rFonts w:hint="eastAsia"/>
          <w:szCs w:val="32"/>
          <w:lang w:val="en-US" w:eastAsia="zh-CN"/>
        </w:rPr>
        <w:t>0</w:t>
      </w:r>
      <w:r>
        <w:rPr>
          <w:szCs w:val="32"/>
        </w:rPr>
        <w:t>%。基本支出中，人员经费</w:t>
      </w:r>
      <w:r>
        <w:rPr>
          <w:rFonts w:hint="eastAsia"/>
          <w:szCs w:val="32"/>
          <w:lang w:val="en-US" w:eastAsia="zh-CN"/>
        </w:rPr>
        <w:t>72.86</w:t>
      </w:r>
      <w:r>
        <w:rPr>
          <w:szCs w:val="32"/>
        </w:rPr>
        <w:t>万元，占</w:t>
      </w:r>
      <w:r>
        <w:rPr>
          <w:rFonts w:hint="eastAsia"/>
          <w:szCs w:val="32"/>
          <w:lang w:val="en-US" w:eastAsia="zh-CN"/>
        </w:rPr>
        <w:t>86.6</w:t>
      </w:r>
      <w:r>
        <w:rPr>
          <w:szCs w:val="32"/>
        </w:rPr>
        <w:t>%；公用经费</w:t>
      </w:r>
      <w:r>
        <w:rPr>
          <w:rFonts w:hint="eastAsia"/>
          <w:szCs w:val="32"/>
          <w:lang w:val="en-US" w:eastAsia="zh-CN"/>
        </w:rPr>
        <w:t>11.28</w:t>
      </w:r>
      <w:r>
        <w:rPr>
          <w:szCs w:val="32"/>
        </w:rPr>
        <w:t>万元，占</w:t>
      </w:r>
      <w:r>
        <w:rPr>
          <w:rFonts w:hint="eastAsia"/>
          <w:szCs w:val="32"/>
          <w:lang w:val="en-US" w:eastAsia="zh-CN"/>
        </w:rPr>
        <w:t>13.4</w:t>
      </w:r>
      <w:r>
        <w:rPr>
          <w:szCs w:val="32"/>
        </w:rPr>
        <w:t>%。</w:t>
      </w:r>
    </w:p>
    <w:p w14:paraId="3B03E7BE">
      <w:pPr>
        <w:spacing w:line="520" w:lineRule="exact"/>
        <w:ind w:firstLine="200"/>
        <w:rPr>
          <w:szCs w:val="32"/>
        </w:rPr>
      </w:pPr>
      <w:r>
        <w:rPr>
          <w:szCs w:val="32"/>
        </w:rPr>
        <w:t>一般公共服务（类）支出</w:t>
      </w:r>
      <w:r>
        <w:rPr>
          <w:rFonts w:hint="eastAsia"/>
          <w:szCs w:val="32"/>
          <w:lang w:val="en-US" w:eastAsia="zh-CN"/>
        </w:rPr>
        <w:t>65.54</w:t>
      </w:r>
      <w:r>
        <w:rPr>
          <w:szCs w:val="32"/>
        </w:rPr>
        <w:t>万元，占</w:t>
      </w:r>
      <w:r>
        <w:rPr>
          <w:rFonts w:hint="eastAsia"/>
          <w:szCs w:val="32"/>
          <w:lang w:val="en-US" w:eastAsia="zh-CN"/>
        </w:rPr>
        <w:t>77.9</w:t>
      </w:r>
      <w:r>
        <w:rPr>
          <w:szCs w:val="32"/>
        </w:rPr>
        <w:t>%，主要用于</w:t>
      </w:r>
      <w:r>
        <w:rPr>
          <w:rFonts w:hint="eastAsia"/>
          <w:szCs w:val="32"/>
          <w:lang w:val="en-US" w:eastAsia="zh-CN"/>
        </w:rPr>
        <w:t>行政运行</w:t>
      </w:r>
      <w:r>
        <w:rPr>
          <w:szCs w:val="32"/>
        </w:rPr>
        <w:t>。</w:t>
      </w:r>
    </w:p>
    <w:p w14:paraId="72AC93D8">
      <w:pPr>
        <w:spacing w:line="520" w:lineRule="exact"/>
        <w:ind w:firstLine="200"/>
        <w:rPr>
          <w:szCs w:val="32"/>
        </w:rPr>
      </w:pPr>
      <w:r>
        <w:rPr>
          <w:szCs w:val="32"/>
        </w:rPr>
        <w:t>国防（类）支出</w:t>
      </w:r>
      <w:r>
        <w:rPr>
          <w:rFonts w:hint="eastAsia"/>
          <w:szCs w:val="32"/>
          <w:lang w:val="en-US" w:eastAsia="zh-CN"/>
        </w:rPr>
        <w:t>0</w:t>
      </w:r>
      <w:r>
        <w:rPr>
          <w:szCs w:val="32"/>
        </w:rPr>
        <w:t>万元，占</w:t>
      </w:r>
      <w:r>
        <w:rPr>
          <w:rFonts w:hint="eastAsia"/>
          <w:szCs w:val="32"/>
          <w:lang w:val="en-US" w:eastAsia="zh-CN"/>
        </w:rPr>
        <w:t>0</w:t>
      </w:r>
      <w:r>
        <w:rPr>
          <w:szCs w:val="32"/>
        </w:rPr>
        <w:t>%，主要用于</w:t>
      </w:r>
      <w:r>
        <w:rPr>
          <w:rFonts w:hint="eastAsia"/>
          <w:szCs w:val="32"/>
          <w:lang w:val="en-US" w:eastAsia="zh-CN"/>
        </w:rPr>
        <w:t>无</w:t>
      </w:r>
      <w:r>
        <w:rPr>
          <w:szCs w:val="32"/>
        </w:rPr>
        <w:t>。</w:t>
      </w:r>
    </w:p>
    <w:p w14:paraId="7B4B114D">
      <w:pPr>
        <w:spacing w:line="520" w:lineRule="exact"/>
        <w:ind w:firstLine="200"/>
        <w:rPr>
          <w:szCs w:val="32"/>
        </w:rPr>
      </w:pPr>
      <w:r>
        <w:rPr>
          <w:szCs w:val="32"/>
        </w:rPr>
        <w:t>教育（类）支出</w:t>
      </w:r>
      <w:r>
        <w:rPr>
          <w:rFonts w:hint="eastAsia"/>
          <w:szCs w:val="32"/>
          <w:lang w:val="en-US" w:eastAsia="zh-CN"/>
        </w:rPr>
        <w:t>0</w:t>
      </w:r>
      <w:r>
        <w:rPr>
          <w:szCs w:val="32"/>
        </w:rPr>
        <w:t>万元，占</w:t>
      </w:r>
      <w:r>
        <w:rPr>
          <w:rFonts w:hint="eastAsia"/>
          <w:szCs w:val="32"/>
          <w:lang w:val="en-US" w:eastAsia="zh-CN"/>
        </w:rPr>
        <w:t>0</w:t>
      </w:r>
      <w:r>
        <w:rPr>
          <w:szCs w:val="32"/>
        </w:rPr>
        <w:t>%，主要用于</w:t>
      </w:r>
      <w:r>
        <w:rPr>
          <w:rFonts w:hint="eastAsia"/>
          <w:szCs w:val="32"/>
          <w:lang w:val="en-US" w:eastAsia="zh-CN"/>
        </w:rPr>
        <w:t>无</w:t>
      </w:r>
      <w:r>
        <w:rPr>
          <w:szCs w:val="32"/>
        </w:rPr>
        <w:t>。</w:t>
      </w:r>
    </w:p>
    <w:p w14:paraId="7CB38BBC">
      <w:pPr>
        <w:spacing w:line="520" w:lineRule="exact"/>
        <w:ind w:firstLine="200"/>
        <w:rPr>
          <w:szCs w:val="32"/>
        </w:rPr>
      </w:pPr>
      <w:r>
        <w:rPr>
          <w:szCs w:val="32"/>
        </w:rPr>
        <w:t>科学技术（类）支出</w:t>
      </w:r>
      <w:r>
        <w:rPr>
          <w:rFonts w:hint="eastAsia"/>
          <w:szCs w:val="32"/>
          <w:lang w:val="en-US" w:eastAsia="zh-CN"/>
        </w:rPr>
        <w:t>0</w:t>
      </w:r>
      <w:r>
        <w:rPr>
          <w:szCs w:val="32"/>
        </w:rPr>
        <w:t>万元，占</w:t>
      </w:r>
      <w:r>
        <w:rPr>
          <w:rFonts w:hint="eastAsia"/>
          <w:szCs w:val="32"/>
          <w:lang w:val="en-US" w:eastAsia="zh-CN"/>
        </w:rPr>
        <w:t>0</w:t>
      </w:r>
      <w:r>
        <w:rPr>
          <w:szCs w:val="32"/>
        </w:rPr>
        <w:t>%，主要用于</w:t>
      </w:r>
      <w:r>
        <w:rPr>
          <w:rFonts w:hint="eastAsia"/>
          <w:szCs w:val="32"/>
          <w:lang w:val="en-US" w:eastAsia="zh-CN"/>
        </w:rPr>
        <w:t>无</w:t>
      </w:r>
      <w:r>
        <w:rPr>
          <w:szCs w:val="32"/>
        </w:rPr>
        <w:t>。</w:t>
      </w:r>
    </w:p>
    <w:p w14:paraId="67056BAC">
      <w:pPr>
        <w:spacing w:line="520" w:lineRule="exact"/>
        <w:ind w:firstLine="200"/>
        <w:rPr>
          <w:szCs w:val="32"/>
        </w:rPr>
      </w:pPr>
      <w:r>
        <w:rPr>
          <w:szCs w:val="32"/>
        </w:rPr>
        <w:t>文化</w:t>
      </w:r>
      <w:r>
        <w:rPr>
          <w:rFonts w:hint="eastAsia"/>
          <w:szCs w:val="32"/>
        </w:rPr>
        <w:t>旅游</w:t>
      </w:r>
      <w:r>
        <w:rPr>
          <w:szCs w:val="32"/>
        </w:rPr>
        <w:t>体育与传媒（类）支出</w:t>
      </w:r>
      <w:r>
        <w:rPr>
          <w:rFonts w:hint="eastAsia"/>
          <w:szCs w:val="32"/>
          <w:lang w:val="en-US" w:eastAsia="zh-CN"/>
        </w:rPr>
        <w:t>0</w:t>
      </w:r>
      <w:r>
        <w:rPr>
          <w:szCs w:val="32"/>
        </w:rPr>
        <w:t>万元，占</w:t>
      </w:r>
      <w:r>
        <w:rPr>
          <w:rFonts w:hint="eastAsia"/>
          <w:szCs w:val="32"/>
          <w:lang w:val="en-US" w:eastAsia="zh-CN"/>
        </w:rPr>
        <w:t>0</w:t>
      </w:r>
      <w:r>
        <w:rPr>
          <w:szCs w:val="32"/>
        </w:rPr>
        <w:t>%，主要用于</w:t>
      </w:r>
      <w:r>
        <w:rPr>
          <w:rFonts w:hint="eastAsia"/>
          <w:szCs w:val="32"/>
          <w:lang w:val="en-US" w:eastAsia="zh-CN"/>
        </w:rPr>
        <w:t>无</w:t>
      </w:r>
      <w:r>
        <w:rPr>
          <w:szCs w:val="32"/>
        </w:rPr>
        <w:t>。</w:t>
      </w:r>
    </w:p>
    <w:p w14:paraId="6A478E55">
      <w:pPr>
        <w:spacing w:line="520" w:lineRule="exact"/>
        <w:ind w:firstLine="200"/>
        <w:rPr>
          <w:szCs w:val="32"/>
        </w:rPr>
      </w:pPr>
      <w:r>
        <w:rPr>
          <w:szCs w:val="32"/>
        </w:rPr>
        <w:t>社会保障和就业（类）支出</w:t>
      </w:r>
      <w:r>
        <w:rPr>
          <w:rFonts w:hint="eastAsia"/>
          <w:szCs w:val="32"/>
          <w:lang w:val="en-US" w:eastAsia="zh-CN"/>
        </w:rPr>
        <w:t>8.30</w:t>
      </w:r>
      <w:r>
        <w:rPr>
          <w:szCs w:val="32"/>
        </w:rPr>
        <w:t>万元，占</w:t>
      </w:r>
      <w:r>
        <w:rPr>
          <w:rFonts w:hint="eastAsia"/>
          <w:szCs w:val="32"/>
          <w:lang w:val="en-US" w:eastAsia="zh-CN"/>
        </w:rPr>
        <w:t>9.87</w:t>
      </w:r>
      <w:r>
        <w:rPr>
          <w:szCs w:val="32"/>
        </w:rPr>
        <w:t>%，主要用于</w:t>
      </w:r>
      <w:r>
        <w:rPr>
          <w:rFonts w:hint="eastAsia"/>
          <w:szCs w:val="32"/>
          <w:lang w:val="en-US" w:eastAsia="zh-CN"/>
        </w:rPr>
        <w:t>机关事业单位基本养老保险缴费支出</w:t>
      </w:r>
      <w:r>
        <w:rPr>
          <w:szCs w:val="32"/>
        </w:rPr>
        <w:t>。</w:t>
      </w:r>
    </w:p>
    <w:p w14:paraId="33AEA8CC">
      <w:pPr>
        <w:spacing w:line="520" w:lineRule="exact"/>
        <w:ind w:firstLine="200"/>
        <w:rPr>
          <w:szCs w:val="32"/>
        </w:rPr>
      </w:pPr>
      <w:r>
        <w:rPr>
          <w:szCs w:val="32"/>
        </w:rPr>
        <w:t>农林水支出（类）支出</w:t>
      </w:r>
      <w:r>
        <w:rPr>
          <w:rFonts w:hint="eastAsia"/>
          <w:szCs w:val="32"/>
          <w:lang w:val="en-US" w:eastAsia="zh-CN"/>
        </w:rPr>
        <w:t>0</w:t>
      </w:r>
      <w:r>
        <w:rPr>
          <w:szCs w:val="32"/>
        </w:rPr>
        <w:t>万元，占</w:t>
      </w:r>
      <w:r>
        <w:rPr>
          <w:rFonts w:hint="eastAsia"/>
          <w:szCs w:val="32"/>
          <w:lang w:val="en-US" w:eastAsia="zh-CN"/>
        </w:rPr>
        <w:t>0</w:t>
      </w:r>
      <w:r>
        <w:rPr>
          <w:szCs w:val="32"/>
        </w:rPr>
        <w:t>%，主要用于</w:t>
      </w:r>
      <w:r>
        <w:rPr>
          <w:rFonts w:hint="eastAsia"/>
          <w:szCs w:val="32"/>
          <w:lang w:val="en-US" w:eastAsia="zh-CN"/>
        </w:rPr>
        <w:t>无</w:t>
      </w:r>
      <w:r>
        <w:rPr>
          <w:szCs w:val="32"/>
        </w:rPr>
        <w:t>。</w:t>
      </w:r>
    </w:p>
    <w:p w14:paraId="603CD745">
      <w:pPr>
        <w:spacing w:line="520" w:lineRule="exact"/>
        <w:ind w:firstLine="200"/>
        <w:rPr>
          <w:szCs w:val="32"/>
        </w:rPr>
      </w:pPr>
      <w:r>
        <w:rPr>
          <w:szCs w:val="32"/>
        </w:rPr>
        <w:t>住房保障（类）支出</w:t>
      </w:r>
      <w:r>
        <w:rPr>
          <w:rFonts w:hint="eastAsia"/>
          <w:szCs w:val="32"/>
          <w:lang w:val="en-US" w:eastAsia="zh-CN"/>
        </w:rPr>
        <w:t>6.49</w:t>
      </w:r>
      <w:r>
        <w:rPr>
          <w:szCs w:val="32"/>
        </w:rPr>
        <w:t>万元，占</w:t>
      </w:r>
      <w:r>
        <w:rPr>
          <w:rFonts w:hint="eastAsia"/>
          <w:szCs w:val="32"/>
          <w:lang w:val="en-US" w:eastAsia="zh-CN"/>
        </w:rPr>
        <w:t>7.71</w:t>
      </w:r>
      <w:r>
        <w:rPr>
          <w:szCs w:val="32"/>
        </w:rPr>
        <w:t>%，主要用于</w:t>
      </w:r>
      <w:r>
        <w:rPr>
          <w:rFonts w:hint="eastAsia"/>
          <w:szCs w:val="32"/>
          <w:lang w:val="en-US" w:eastAsia="zh-CN"/>
        </w:rPr>
        <w:t>住房公积金</w:t>
      </w:r>
      <w:r>
        <w:rPr>
          <w:szCs w:val="32"/>
        </w:rPr>
        <w:t>。</w:t>
      </w:r>
    </w:p>
    <w:p w14:paraId="7A29029B">
      <w:pPr>
        <w:spacing w:line="520" w:lineRule="exact"/>
        <w:ind w:firstLine="200"/>
        <w:rPr>
          <w:rFonts w:hint="default" w:eastAsia="仿宋_GB2312"/>
          <w:szCs w:val="32"/>
          <w:lang w:val="en-US" w:eastAsia="zh-CN"/>
        </w:rPr>
      </w:pPr>
      <w:r>
        <w:rPr>
          <w:rFonts w:hint="eastAsia"/>
          <w:szCs w:val="32"/>
          <w:lang w:val="en-US" w:eastAsia="zh-CN"/>
        </w:rPr>
        <w:t>卫生健康（类）支出3.81万元，占4.53%，主要用于行政单位医疗和其他行政单位事业医疗。</w:t>
      </w:r>
    </w:p>
    <w:p w14:paraId="180545F7">
      <w:pPr>
        <w:spacing w:line="520" w:lineRule="exact"/>
        <w:ind w:firstLine="640" w:firstLineChars="200"/>
        <w:rPr>
          <w:rFonts w:eastAsia="黑体"/>
          <w:szCs w:val="32"/>
        </w:rPr>
      </w:pPr>
      <w:r>
        <w:rPr>
          <w:rFonts w:eastAsia="黑体"/>
          <w:szCs w:val="32"/>
        </w:rPr>
        <w:t>六、</w:t>
      </w:r>
      <w:r>
        <w:rPr>
          <w:rFonts w:hint="eastAsia" w:eastAsia="黑体"/>
          <w:szCs w:val="32"/>
          <w:lang w:eastAsia="zh-CN"/>
        </w:rPr>
        <w:t>2026</w:t>
      </w:r>
      <w:r>
        <w:rPr>
          <w:rFonts w:eastAsia="黑体"/>
          <w:szCs w:val="32"/>
        </w:rPr>
        <w:t>年一般公共预算基本支出情况</w:t>
      </w:r>
    </w:p>
    <w:p w14:paraId="25A55349">
      <w:pPr>
        <w:ind w:firstLine="640"/>
        <w:rPr>
          <w:szCs w:val="32"/>
        </w:rPr>
      </w:pPr>
      <w:r>
        <w:rPr>
          <w:rFonts w:hint="eastAsia"/>
          <w:szCs w:val="32"/>
          <w:lang w:eastAsia="zh-CN"/>
        </w:rPr>
        <w:t>2026</w:t>
      </w:r>
      <w:r>
        <w:rPr>
          <w:szCs w:val="32"/>
        </w:rPr>
        <w:t>年一般公共预算基本支出</w:t>
      </w:r>
      <w:r>
        <w:rPr>
          <w:rFonts w:hint="eastAsia"/>
          <w:szCs w:val="32"/>
          <w:lang w:val="en-US" w:eastAsia="zh-CN"/>
        </w:rPr>
        <w:t>84.13</w:t>
      </w:r>
      <w:r>
        <w:rPr>
          <w:szCs w:val="32"/>
        </w:rPr>
        <w:t>万元，其中：</w:t>
      </w:r>
    </w:p>
    <w:p w14:paraId="573444D5">
      <w:pPr>
        <w:ind w:firstLine="640" w:firstLineChars="200"/>
        <w:rPr>
          <w:kern w:val="0"/>
          <w:szCs w:val="32"/>
        </w:rPr>
      </w:pPr>
      <w:r>
        <w:rPr>
          <w:szCs w:val="32"/>
        </w:rPr>
        <w:t>人员经费</w:t>
      </w:r>
      <w:r>
        <w:rPr>
          <w:rFonts w:hint="eastAsia"/>
          <w:szCs w:val="32"/>
          <w:lang w:val="en-US" w:eastAsia="zh-CN"/>
        </w:rPr>
        <w:t>72.86</w:t>
      </w:r>
      <w:r>
        <w:rPr>
          <w:szCs w:val="32"/>
        </w:rPr>
        <w:t>万元，主要包括：</w:t>
      </w:r>
      <w:r>
        <w:rPr>
          <w:kern w:val="0"/>
          <w:szCs w:val="32"/>
        </w:rPr>
        <w:t>基本工资、津贴补贴</w:t>
      </w:r>
      <w:r>
        <w:rPr>
          <w:szCs w:val="32"/>
        </w:rPr>
        <w:t>、</w:t>
      </w:r>
      <w:r>
        <w:rPr>
          <w:kern w:val="0"/>
          <w:szCs w:val="32"/>
        </w:rPr>
        <w:t>奖金</w:t>
      </w:r>
      <w:r>
        <w:rPr>
          <w:szCs w:val="32"/>
        </w:rPr>
        <w:t>、</w:t>
      </w:r>
      <w:r>
        <w:rPr>
          <w:kern w:val="0"/>
          <w:szCs w:val="32"/>
        </w:rPr>
        <w:t>社会保障缴费</w:t>
      </w:r>
      <w:r>
        <w:rPr>
          <w:szCs w:val="32"/>
        </w:rPr>
        <w:t>、</w:t>
      </w:r>
      <w:r>
        <w:rPr>
          <w:kern w:val="0"/>
          <w:szCs w:val="32"/>
        </w:rPr>
        <w:t>其他工资福利支出</w:t>
      </w:r>
      <w:r>
        <w:rPr>
          <w:szCs w:val="32"/>
        </w:rPr>
        <w:t>、</w:t>
      </w:r>
      <w:r>
        <w:rPr>
          <w:kern w:val="0"/>
          <w:szCs w:val="32"/>
        </w:rPr>
        <w:t>离休费</w:t>
      </w:r>
      <w:r>
        <w:rPr>
          <w:szCs w:val="32"/>
        </w:rPr>
        <w:t>、</w:t>
      </w:r>
      <w:r>
        <w:rPr>
          <w:kern w:val="0"/>
          <w:szCs w:val="32"/>
        </w:rPr>
        <w:t>退休费</w:t>
      </w:r>
      <w:r>
        <w:rPr>
          <w:szCs w:val="32"/>
        </w:rPr>
        <w:t>、</w:t>
      </w:r>
      <w:r>
        <w:rPr>
          <w:kern w:val="0"/>
          <w:szCs w:val="32"/>
        </w:rPr>
        <w:t>抚恤金</w:t>
      </w:r>
      <w:r>
        <w:rPr>
          <w:szCs w:val="32"/>
        </w:rPr>
        <w:t>、</w:t>
      </w:r>
      <w:r>
        <w:rPr>
          <w:kern w:val="0"/>
          <w:szCs w:val="32"/>
        </w:rPr>
        <w:t>生活补助</w:t>
      </w:r>
      <w:r>
        <w:rPr>
          <w:szCs w:val="32"/>
        </w:rPr>
        <w:t>、</w:t>
      </w:r>
      <w:r>
        <w:rPr>
          <w:kern w:val="0"/>
          <w:szCs w:val="32"/>
        </w:rPr>
        <w:t>助学金</w:t>
      </w:r>
      <w:r>
        <w:rPr>
          <w:szCs w:val="32"/>
        </w:rPr>
        <w:t>、</w:t>
      </w:r>
      <w:r>
        <w:rPr>
          <w:kern w:val="0"/>
          <w:szCs w:val="32"/>
        </w:rPr>
        <w:t>住房公积金</w:t>
      </w:r>
      <w:r>
        <w:rPr>
          <w:szCs w:val="32"/>
        </w:rPr>
        <w:t>、</w:t>
      </w:r>
      <w:r>
        <w:rPr>
          <w:kern w:val="0"/>
          <w:szCs w:val="32"/>
        </w:rPr>
        <w:t>采暖补贴</w:t>
      </w:r>
      <w:r>
        <w:rPr>
          <w:szCs w:val="32"/>
        </w:rPr>
        <w:t>、</w:t>
      </w:r>
      <w:r>
        <w:rPr>
          <w:kern w:val="0"/>
          <w:szCs w:val="32"/>
        </w:rPr>
        <w:t>其他对个人和家庭的补助支出。</w:t>
      </w:r>
    </w:p>
    <w:p w14:paraId="46C24937">
      <w:pPr>
        <w:ind w:firstLine="640" w:firstLineChars="200"/>
        <w:rPr>
          <w:szCs w:val="32"/>
        </w:rPr>
      </w:pPr>
      <w:r>
        <w:rPr>
          <w:kern w:val="0"/>
          <w:szCs w:val="32"/>
        </w:rPr>
        <w:t>公用经费</w:t>
      </w:r>
      <w:r>
        <w:rPr>
          <w:rFonts w:hint="eastAsia"/>
          <w:szCs w:val="32"/>
          <w:lang w:val="en-US" w:eastAsia="zh-CN"/>
        </w:rPr>
        <w:t>11.28</w:t>
      </w:r>
      <w:r>
        <w:rPr>
          <w:szCs w:val="32"/>
        </w:rPr>
        <w:t>万元，主要包括：</w:t>
      </w:r>
      <w:r>
        <w:rPr>
          <w:kern w:val="0"/>
          <w:szCs w:val="32"/>
        </w:rPr>
        <w:t>办公费</w:t>
      </w:r>
      <w:r>
        <w:rPr>
          <w:szCs w:val="32"/>
        </w:rPr>
        <w:t>、</w:t>
      </w:r>
      <w:r>
        <w:rPr>
          <w:kern w:val="0"/>
          <w:szCs w:val="32"/>
        </w:rPr>
        <w:t>印刷费</w:t>
      </w:r>
      <w:r>
        <w:rPr>
          <w:szCs w:val="32"/>
        </w:rPr>
        <w:t>、</w:t>
      </w:r>
      <w:r>
        <w:rPr>
          <w:kern w:val="0"/>
          <w:szCs w:val="32"/>
        </w:rPr>
        <w:t>水费</w:t>
      </w:r>
      <w:r>
        <w:rPr>
          <w:szCs w:val="32"/>
        </w:rPr>
        <w:t>、</w:t>
      </w:r>
      <w:r>
        <w:rPr>
          <w:kern w:val="0"/>
          <w:szCs w:val="32"/>
        </w:rPr>
        <w:t>电费</w:t>
      </w:r>
      <w:r>
        <w:rPr>
          <w:szCs w:val="32"/>
        </w:rPr>
        <w:t>、</w:t>
      </w:r>
      <w:r>
        <w:rPr>
          <w:kern w:val="0"/>
          <w:szCs w:val="32"/>
        </w:rPr>
        <w:t>邮电费</w:t>
      </w:r>
      <w:r>
        <w:rPr>
          <w:szCs w:val="32"/>
        </w:rPr>
        <w:t>、</w:t>
      </w:r>
      <w:r>
        <w:rPr>
          <w:kern w:val="0"/>
          <w:szCs w:val="32"/>
        </w:rPr>
        <w:t>取暖费</w:t>
      </w:r>
      <w:r>
        <w:rPr>
          <w:szCs w:val="32"/>
        </w:rPr>
        <w:t>、</w:t>
      </w:r>
      <w:r>
        <w:rPr>
          <w:kern w:val="0"/>
          <w:szCs w:val="32"/>
        </w:rPr>
        <w:t>物业管理费</w:t>
      </w:r>
      <w:r>
        <w:rPr>
          <w:szCs w:val="32"/>
        </w:rPr>
        <w:t>、</w:t>
      </w:r>
      <w:r>
        <w:rPr>
          <w:kern w:val="0"/>
          <w:szCs w:val="32"/>
        </w:rPr>
        <w:t>差旅费</w:t>
      </w:r>
      <w:r>
        <w:rPr>
          <w:szCs w:val="32"/>
        </w:rPr>
        <w:t>、</w:t>
      </w:r>
      <w:r>
        <w:rPr>
          <w:kern w:val="0"/>
          <w:szCs w:val="32"/>
        </w:rPr>
        <w:t>维修（护）费</w:t>
      </w:r>
      <w:r>
        <w:rPr>
          <w:szCs w:val="32"/>
        </w:rPr>
        <w:t>、</w:t>
      </w:r>
      <w:r>
        <w:rPr>
          <w:kern w:val="0"/>
          <w:szCs w:val="32"/>
        </w:rPr>
        <w:t>会议费</w:t>
      </w:r>
      <w:r>
        <w:rPr>
          <w:szCs w:val="32"/>
        </w:rPr>
        <w:t>、</w:t>
      </w:r>
      <w:r>
        <w:rPr>
          <w:kern w:val="0"/>
          <w:szCs w:val="32"/>
        </w:rPr>
        <w:t>培训费</w:t>
      </w:r>
      <w:r>
        <w:rPr>
          <w:szCs w:val="32"/>
        </w:rPr>
        <w:t>、</w:t>
      </w:r>
      <w:r>
        <w:rPr>
          <w:kern w:val="0"/>
          <w:szCs w:val="32"/>
        </w:rPr>
        <w:t>公务接待费</w:t>
      </w:r>
      <w:r>
        <w:rPr>
          <w:szCs w:val="32"/>
        </w:rPr>
        <w:t>、</w:t>
      </w:r>
      <w:r>
        <w:rPr>
          <w:kern w:val="0"/>
          <w:szCs w:val="32"/>
        </w:rPr>
        <w:t>工会经费、福利费</w:t>
      </w:r>
      <w:r>
        <w:rPr>
          <w:szCs w:val="32"/>
        </w:rPr>
        <w:t>、公</w:t>
      </w:r>
      <w:r>
        <w:rPr>
          <w:kern w:val="0"/>
          <w:szCs w:val="32"/>
        </w:rPr>
        <w:t>务用车运行维护费</w:t>
      </w:r>
      <w:r>
        <w:rPr>
          <w:szCs w:val="32"/>
        </w:rPr>
        <w:t>、</w:t>
      </w:r>
      <w:r>
        <w:rPr>
          <w:kern w:val="0"/>
          <w:szCs w:val="32"/>
        </w:rPr>
        <w:t>其他交通补助</w:t>
      </w:r>
      <w:r>
        <w:rPr>
          <w:szCs w:val="32"/>
        </w:rPr>
        <w:t>、</w:t>
      </w:r>
      <w:r>
        <w:rPr>
          <w:kern w:val="0"/>
          <w:szCs w:val="32"/>
        </w:rPr>
        <w:t>其他商品和服务支出</w:t>
      </w:r>
      <w:r>
        <w:rPr>
          <w:rFonts w:hint="eastAsia"/>
          <w:kern w:val="0"/>
          <w:szCs w:val="32"/>
          <w:lang w:eastAsia="zh-CN"/>
        </w:rPr>
        <w:t>、办公设备购置</w:t>
      </w:r>
      <w:r>
        <w:rPr>
          <w:kern w:val="0"/>
          <w:szCs w:val="32"/>
        </w:rPr>
        <w:t>。</w:t>
      </w:r>
    </w:p>
    <w:p w14:paraId="78F2038B">
      <w:pPr>
        <w:ind w:firstLine="640" w:firstLineChars="200"/>
        <w:rPr>
          <w:rFonts w:eastAsia="黑体"/>
          <w:szCs w:val="30"/>
        </w:rPr>
      </w:pPr>
      <w:r>
        <w:rPr>
          <w:rFonts w:eastAsia="黑体"/>
          <w:szCs w:val="30"/>
        </w:rPr>
        <w:t>七、</w:t>
      </w:r>
      <w:r>
        <w:rPr>
          <w:rFonts w:hint="eastAsia" w:eastAsia="黑体"/>
          <w:szCs w:val="30"/>
          <w:lang w:eastAsia="zh-CN"/>
        </w:rPr>
        <w:t>2026</w:t>
      </w:r>
      <w:r>
        <w:rPr>
          <w:rFonts w:eastAsia="黑体"/>
          <w:szCs w:val="30"/>
        </w:rPr>
        <w:t>年一般公共预算</w:t>
      </w:r>
      <w:r>
        <w:rPr>
          <w:rFonts w:hint="eastAsia" w:eastAsia="黑体"/>
          <w:szCs w:val="30"/>
        </w:rPr>
        <w:t>财政拨款</w:t>
      </w:r>
      <w:r>
        <w:rPr>
          <w:rFonts w:eastAsia="黑体"/>
          <w:szCs w:val="30"/>
        </w:rPr>
        <w:t>“三公”经费情况</w:t>
      </w:r>
    </w:p>
    <w:p w14:paraId="33D4D2B3">
      <w:pPr>
        <w:ind w:firstLine="640" w:firstLineChars="200"/>
        <w:rPr>
          <w:szCs w:val="32"/>
        </w:rPr>
      </w:pPr>
      <w:r>
        <w:rPr>
          <w:rFonts w:hint="eastAsia"/>
          <w:szCs w:val="32"/>
          <w:lang w:eastAsia="zh-CN"/>
        </w:rPr>
        <w:t>2026</w:t>
      </w:r>
      <w:r>
        <w:rPr>
          <w:szCs w:val="32"/>
        </w:rPr>
        <w:t>年“三公”经费预算数为</w:t>
      </w:r>
      <w:r>
        <w:rPr>
          <w:rFonts w:hint="eastAsia"/>
          <w:szCs w:val="32"/>
          <w:lang w:val="en-US" w:eastAsia="zh-CN"/>
        </w:rPr>
        <w:t>0</w:t>
      </w:r>
      <w:r>
        <w:rPr>
          <w:szCs w:val="32"/>
        </w:rPr>
        <w:t>万元</w:t>
      </w:r>
      <w:r>
        <w:rPr>
          <w:rFonts w:hint="eastAsia"/>
          <w:szCs w:val="32"/>
          <w:lang w:eastAsia="zh-CN"/>
        </w:rPr>
        <w:t>。</w:t>
      </w:r>
      <w:r>
        <w:rPr>
          <w:rFonts w:hint="eastAsia"/>
          <w:szCs w:val="32"/>
          <w:lang w:val="en-US" w:eastAsia="zh-CN"/>
        </w:rPr>
        <w:t>2026年本年预算数</w:t>
      </w:r>
      <w:r>
        <w:rPr>
          <w:szCs w:val="32"/>
        </w:rPr>
        <w:t>比</w:t>
      </w:r>
      <w:r>
        <w:rPr>
          <w:rFonts w:hint="eastAsia"/>
          <w:szCs w:val="32"/>
          <w:lang w:eastAsia="zh-CN"/>
        </w:rPr>
        <w:t>2025</w:t>
      </w:r>
      <w:r>
        <w:rPr>
          <w:szCs w:val="32"/>
        </w:rPr>
        <w:t>年</w:t>
      </w:r>
      <w:r>
        <w:rPr>
          <w:rFonts w:hint="eastAsia"/>
          <w:szCs w:val="32"/>
          <w:lang w:eastAsia="zh-CN"/>
        </w:rPr>
        <w:t>当年</w:t>
      </w:r>
      <w:r>
        <w:rPr>
          <w:szCs w:val="32"/>
        </w:rPr>
        <w:t>预算数增加（减少）</w:t>
      </w:r>
      <w:r>
        <w:rPr>
          <w:rFonts w:hint="eastAsia"/>
          <w:szCs w:val="32"/>
          <w:lang w:val="en-US" w:eastAsia="zh-CN"/>
        </w:rPr>
        <w:t>0</w:t>
      </w:r>
      <w:r>
        <w:rPr>
          <w:szCs w:val="32"/>
        </w:rPr>
        <w:t>万元。其中：</w:t>
      </w:r>
    </w:p>
    <w:p w14:paraId="7223F61A">
      <w:pPr>
        <w:ind w:firstLine="640" w:firstLineChars="200"/>
        <w:jc w:val="both"/>
        <w:rPr>
          <w:rFonts w:hint="eastAsia" w:eastAsia="仿宋_GB2312"/>
          <w:szCs w:val="32"/>
          <w:lang w:val="en-US" w:eastAsia="zh-CN"/>
        </w:rPr>
      </w:pPr>
      <w:r>
        <w:rPr>
          <w:szCs w:val="32"/>
        </w:rPr>
        <w:t>1.因公出国（境）费</w:t>
      </w:r>
      <w:r>
        <w:rPr>
          <w:rFonts w:hint="eastAsia"/>
          <w:szCs w:val="32"/>
          <w:lang w:val="en-US" w:eastAsia="zh-CN"/>
        </w:rPr>
        <w:t>0</w:t>
      </w:r>
      <w:r>
        <w:rPr>
          <w:szCs w:val="32"/>
        </w:rPr>
        <w:t>万元</w:t>
      </w:r>
      <w:r>
        <w:rPr>
          <w:rFonts w:hint="eastAsia"/>
          <w:szCs w:val="32"/>
          <w:lang w:eastAsia="zh-CN"/>
        </w:rPr>
        <w:t>，</w:t>
      </w:r>
      <w:r>
        <w:rPr>
          <w:rFonts w:hint="eastAsia"/>
          <w:szCs w:val="32"/>
          <w:lang w:val="en-US" w:eastAsia="zh-CN"/>
        </w:rPr>
        <w:t>2026年本年预算数</w:t>
      </w:r>
      <w:r>
        <w:rPr>
          <w:szCs w:val="32"/>
        </w:rPr>
        <w:t>比</w:t>
      </w:r>
      <w:r>
        <w:rPr>
          <w:rFonts w:hint="eastAsia"/>
          <w:szCs w:val="32"/>
          <w:lang w:eastAsia="zh-CN"/>
        </w:rPr>
        <w:t>2025</w:t>
      </w:r>
      <w:r>
        <w:rPr>
          <w:szCs w:val="32"/>
        </w:rPr>
        <w:t>年</w:t>
      </w:r>
      <w:r>
        <w:rPr>
          <w:rFonts w:hint="eastAsia"/>
          <w:szCs w:val="32"/>
          <w:lang w:eastAsia="zh-CN"/>
        </w:rPr>
        <w:t>当年</w:t>
      </w:r>
      <w:r>
        <w:rPr>
          <w:szCs w:val="32"/>
        </w:rPr>
        <w:t>预算数增加（减少）</w:t>
      </w:r>
      <w:r>
        <w:rPr>
          <w:rFonts w:hint="eastAsia"/>
          <w:szCs w:val="32"/>
          <w:lang w:val="en-US" w:eastAsia="zh-CN"/>
        </w:rPr>
        <w:t>0</w:t>
      </w:r>
      <w:r>
        <w:rPr>
          <w:szCs w:val="32"/>
        </w:rPr>
        <w:t>万元，主要原因是</w:t>
      </w:r>
      <w:r>
        <w:rPr>
          <w:rFonts w:hint="eastAsia"/>
          <w:szCs w:val="32"/>
          <w:lang w:val="en-US" w:eastAsia="zh-CN"/>
        </w:rPr>
        <w:t>无</w:t>
      </w:r>
      <w:r>
        <w:rPr>
          <w:rFonts w:hint="eastAsia"/>
          <w:szCs w:val="32"/>
          <w:lang w:eastAsia="zh-CN"/>
        </w:rPr>
        <w:t>。</w:t>
      </w:r>
    </w:p>
    <w:p w14:paraId="463822DA">
      <w:pPr>
        <w:ind w:firstLine="640" w:firstLineChars="200"/>
        <w:rPr>
          <w:rFonts w:hint="eastAsia" w:eastAsia="仿宋_GB2312"/>
          <w:szCs w:val="32"/>
          <w:lang w:eastAsia="zh-CN"/>
        </w:rPr>
      </w:pPr>
      <w:r>
        <w:rPr>
          <w:szCs w:val="32"/>
        </w:rPr>
        <w:t>2.公务接待费</w:t>
      </w:r>
      <w:r>
        <w:rPr>
          <w:rFonts w:hint="eastAsia"/>
          <w:szCs w:val="32"/>
          <w:lang w:val="en-US" w:eastAsia="zh-CN"/>
        </w:rPr>
        <w:t>0</w:t>
      </w:r>
      <w:r>
        <w:rPr>
          <w:szCs w:val="32"/>
        </w:rPr>
        <w:t>万元</w:t>
      </w:r>
      <w:r>
        <w:rPr>
          <w:rFonts w:hint="eastAsia"/>
          <w:szCs w:val="32"/>
          <w:lang w:eastAsia="zh-CN"/>
        </w:rPr>
        <w:t>，</w:t>
      </w:r>
      <w:r>
        <w:rPr>
          <w:rFonts w:hint="eastAsia"/>
          <w:szCs w:val="32"/>
          <w:lang w:val="en-US" w:eastAsia="zh-CN"/>
        </w:rPr>
        <w:t>2026年本年预算数</w:t>
      </w:r>
      <w:r>
        <w:rPr>
          <w:szCs w:val="32"/>
        </w:rPr>
        <w:t>比</w:t>
      </w:r>
      <w:r>
        <w:rPr>
          <w:rFonts w:hint="eastAsia"/>
          <w:szCs w:val="32"/>
          <w:lang w:eastAsia="zh-CN"/>
        </w:rPr>
        <w:t>2025</w:t>
      </w:r>
      <w:r>
        <w:rPr>
          <w:szCs w:val="32"/>
        </w:rPr>
        <w:t>年</w:t>
      </w:r>
      <w:r>
        <w:rPr>
          <w:rFonts w:hint="eastAsia"/>
          <w:szCs w:val="32"/>
          <w:lang w:eastAsia="zh-CN"/>
        </w:rPr>
        <w:t>当年</w:t>
      </w:r>
      <w:r>
        <w:rPr>
          <w:szCs w:val="32"/>
        </w:rPr>
        <w:t>预算数增加（减少）</w:t>
      </w:r>
      <w:r>
        <w:rPr>
          <w:rFonts w:hint="eastAsia"/>
          <w:szCs w:val="32"/>
          <w:lang w:val="en-US" w:eastAsia="zh-CN"/>
        </w:rPr>
        <w:t>0</w:t>
      </w:r>
      <w:r>
        <w:rPr>
          <w:szCs w:val="32"/>
        </w:rPr>
        <w:t>万元，主要原因是</w:t>
      </w:r>
      <w:r>
        <w:rPr>
          <w:rFonts w:hint="eastAsia"/>
          <w:szCs w:val="32"/>
          <w:lang w:val="en-US" w:eastAsia="zh-CN"/>
        </w:rPr>
        <w:t>无</w:t>
      </w:r>
      <w:r>
        <w:rPr>
          <w:rFonts w:hint="eastAsia"/>
          <w:szCs w:val="32"/>
          <w:lang w:eastAsia="zh-CN"/>
        </w:rPr>
        <w:t>。</w:t>
      </w:r>
    </w:p>
    <w:p w14:paraId="6FE42CC6">
      <w:pPr>
        <w:ind w:firstLine="640" w:firstLineChars="200"/>
        <w:jc w:val="both"/>
        <w:rPr>
          <w:rFonts w:hint="eastAsia"/>
          <w:szCs w:val="32"/>
          <w:lang w:val="en-US" w:eastAsia="zh-CN"/>
        </w:rPr>
      </w:pPr>
      <w:r>
        <w:rPr>
          <w:szCs w:val="32"/>
        </w:rPr>
        <w:t>3.公务用车购置及运行费</w:t>
      </w:r>
      <w:r>
        <w:rPr>
          <w:rFonts w:hint="eastAsia"/>
          <w:szCs w:val="32"/>
          <w:lang w:val="en-US" w:eastAsia="zh-CN"/>
        </w:rPr>
        <w:t>0</w:t>
      </w:r>
      <w:r>
        <w:rPr>
          <w:szCs w:val="32"/>
        </w:rPr>
        <w:t>万元</w:t>
      </w:r>
      <w:r>
        <w:rPr>
          <w:rFonts w:hint="eastAsia"/>
          <w:szCs w:val="32"/>
          <w:lang w:eastAsia="zh-CN"/>
        </w:rPr>
        <w:t>。</w:t>
      </w:r>
      <w:r>
        <w:rPr>
          <w:rFonts w:hint="eastAsia"/>
          <w:szCs w:val="32"/>
          <w:lang w:val="en-US" w:eastAsia="zh-CN"/>
        </w:rPr>
        <w:t>2026年本年预算数</w:t>
      </w:r>
      <w:r>
        <w:rPr>
          <w:szCs w:val="32"/>
        </w:rPr>
        <w:t>比</w:t>
      </w:r>
      <w:r>
        <w:rPr>
          <w:rFonts w:hint="eastAsia"/>
          <w:szCs w:val="32"/>
          <w:lang w:eastAsia="zh-CN"/>
        </w:rPr>
        <w:t>2025</w:t>
      </w:r>
      <w:r>
        <w:rPr>
          <w:szCs w:val="32"/>
        </w:rPr>
        <w:t>年</w:t>
      </w:r>
      <w:r>
        <w:rPr>
          <w:rFonts w:hint="eastAsia"/>
          <w:szCs w:val="32"/>
          <w:lang w:eastAsia="zh-CN"/>
        </w:rPr>
        <w:t>当年</w:t>
      </w:r>
      <w:r>
        <w:rPr>
          <w:szCs w:val="32"/>
        </w:rPr>
        <w:t>预算数增加（减少）</w:t>
      </w:r>
      <w:r>
        <w:rPr>
          <w:rFonts w:hint="eastAsia"/>
          <w:szCs w:val="32"/>
          <w:lang w:val="en-US" w:eastAsia="zh-CN"/>
        </w:rPr>
        <w:t>0</w:t>
      </w:r>
      <w:r>
        <w:rPr>
          <w:szCs w:val="32"/>
        </w:rPr>
        <w:t>万元。公务用车运行维护费</w:t>
      </w:r>
      <w:r>
        <w:rPr>
          <w:rFonts w:hint="eastAsia"/>
          <w:szCs w:val="32"/>
          <w:lang w:val="en-US" w:eastAsia="zh-CN"/>
        </w:rPr>
        <w:t>0</w:t>
      </w:r>
      <w:r>
        <w:rPr>
          <w:szCs w:val="32"/>
        </w:rPr>
        <w:t>万元</w:t>
      </w:r>
      <w:r>
        <w:rPr>
          <w:rFonts w:hint="eastAsia"/>
          <w:szCs w:val="32"/>
          <w:lang w:val="en-US" w:eastAsia="zh-CN"/>
        </w:rPr>
        <w:t>，2026年本年预算数</w:t>
      </w:r>
      <w:r>
        <w:rPr>
          <w:szCs w:val="32"/>
        </w:rPr>
        <w:t>比</w:t>
      </w:r>
      <w:r>
        <w:rPr>
          <w:rFonts w:hint="eastAsia"/>
          <w:szCs w:val="32"/>
          <w:lang w:eastAsia="zh-CN"/>
        </w:rPr>
        <w:t>2025</w:t>
      </w:r>
      <w:r>
        <w:rPr>
          <w:szCs w:val="32"/>
        </w:rPr>
        <w:t>年</w:t>
      </w:r>
      <w:r>
        <w:rPr>
          <w:rFonts w:hint="eastAsia"/>
          <w:szCs w:val="32"/>
          <w:lang w:eastAsia="zh-CN"/>
        </w:rPr>
        <w:t>当年</w:t>
      </w:r>
      <w:r>
        <w:rPr>
          <w:szCs w:val="32"/>
        </w:rPr>
        <w:t>预算数增加（减少）</w:t>
      </w:r>
      <w:r>
        <w:rPr>
          <w:rFonts w:hint="eastAsia"/>
          <w:szCs w:val="32"/>
          <w:lang w:val="en-US" w:eastAsia="zh-CN"/>
        </w:rPr>
        <w:t>0</w:t>
      </w:r>
      <w:r>
        <w:rPr>
          <w:szCs w:val="32"/>
        </w:rPr>
        <w:t>万元，主要原因是</w:t>
      </w:r>
      <w:r>
        <w:rPr>
          <w:rFonts w:hint="eastAsia"/>
          <w:szCs w:val="32"/>
          <w:lang w:val="en-US" w:eastAsia="zh-CN"/>
        </w:rPr>
        <w:t>无</w:t>
      </w:r>
      <w:r>
        <w:rPr>
          <w:szCs w:val="32"/>
        </w:rPr>
        <w:t>；公务用车购置费</w:t>
      </w:r>
      <w:r>
        <w:rPr>
          <w:rFonts w:hint="eastAsia"/>
          <w:szCs w:val="32"/>
          <w:lang w:val="en-US" w:eastAsia="zh-CN"/>
        </w:rPr>
        <w:t>0</w:t>
      </w:r>
      <w:r>
        <w:rPr>
          <w:szCs w:val="32"/>
        </w:rPr>
        <w:t>万元</w:t>
      </w:r>
      <w:r>
        <w:rPr>
          <w:rFonts w:hint="eastAsia"/>
          <w:szCs w:val="32"/>
          <w:lang w:eastAsia="zh-CN"/>
        </w:rPr>
        <w:t>，</w:t>
      </w:r>
      <w:r>
        <w:rPr>
          <w:rFonts w:hint="eastAsia"/>
          <w:szCs w:val="32"/>
          <w:lang w:val="en-US" w:eastAsia="zh-CN"/>
        </w:rPr>
        <w:t>2026年当年预算数</w:t>
      </w:r>
      <w:r>
        <w:rPr>
          <w:szCs w:val="32"/>
        </w:rPr>
        <w:t>比</w:t>
      </w:r>
      <w:r>
        <w:rPr>
          <w:rFonts w:hint="eastAsia"/>
          <w:szCs w:val="32"/>
          <w:lang w:eastAsia="zh-CN"/>
        </w:rPr>
        <w:t>2025</w:t>
      </w:r>
      <w:r>
        <w:rPr>
          <w:szCs w:val="32"/>
        </w:rPr>
        <w:t>年</w:t>
      </w:r>
      <w:r>
        <w:rPr>
          <w:rFonts w:hint="eastAsia"/>
          <w:szCs w:val="32"/>
          <w:lang w:eastAsia="zh-CN"/>
        </w:rPr>
        <w:t>当年</w:t>
      </w:r>
      <w:r>
        <w:rPr>
          <w:szCs w:val="32"/>
        </w:rPr>
        <w:t>预算数增加（减少）</w:t>
      </w:r>
      <w:r>
        <w:rPr>
          <w:rFonts w:hint="eastAsia"/>
          <w:szCs w:val="32"/>
          <w:lang w:val="en-US" w:eastAsia="zh-CN"/>
        </w:rPr>
        <w:t>0</w:t>
      </w:r>
      <w:r>
        <w:rPr>
          <w:szCs w:val="32"/>
        </w:rPr>
        <w:t>万元，主要原因是</w:t>
      </w:r>
      <w:r>
        <w:rPr>
          <w:rFonts w:hint="eastAsia"/>
          <w:szCs w:val="32"/>
          <w:lang w:val="en-US" w:eastAsia="zh-CN"/>
        </w:rPr>
        <w:t>无</w:t>
      </w:r>
      <w:r>
        <w:rPr>
          <w:szCs w:val="32"/>
        </w:rPr>
        <w:t>。</w:t>
      </w:r>
      <w:r>
        <w:rPr>
          <w:rFonts w:hint="eastAsia"/>
          <w:szCs w:val="32"/>
          <w:lang w:val="en-US" w:eastAsia="zh-CN"/>
        </w:rPr>
        <w:t xml:space="preserve">         </w:t>
      </w:r>
    </w:p>
    <w:p w14:paraId="3FA06FCB">
      <w:pPr>
        <w:ind w:firstLine="640" w:firstLineChars="200"/>
        <w:rPr>
          <w:rFonts w:eastAsia="黑体"/>
          <w:szCs w:val="32"/>
        </w:rPr>
      </w:pPr>
      <w:r>
        <w:rPr>
          <w:rFonts w:eastAsia="黑体"/>
          <w:szCs w:val="32"/>
        </w:rPr>
        <w:t>八、</w:t>
      </w:r>
      <w:r>
        <w:rPr>
          <w:rFonts w:hint="eastAsia" w:eastAsia="黑体"/>
          <w:szCs w:val="32"/>
          <w:lang w:eastAsia="zh-CN"/>
        </w:rPr>
        <w:t>2026</w:t>
      </w:r>
      <w:r>
        <w:rPr>
          <w:rFonts w:eastAsia="黑体"/>
          <w:szCs w:val="32"/>
        </w:rPr>
        <w:t>年政府性基金预算支出情况</w:t>
      </w:r>
    </w:p>
    <w:p w14:paraId="1CFCAE80">
      <w:pPr>
        <w:ind w:firstLine="640" w:firstLineChars="200"/>
        <w:rPr>
          <w:rFonts w:eastAsia="黑体"/>
          <w:szCs w:val="32"/>
        </w:rPr>
      </w:pPr>
      <w:r>
        <w:rPr>
          <w:rFonts w:eastAsia="楷体"/>
          <w:szCs w:val="32"/>
        </w:rPr>
        <w:t>本部门无政府性基金预算拨款</w:t>
      </w:r>
    </w:p>
    <w:p w14:paraId="2F5DA279">
      <w:pPr>
        <w:ind w:firstLine="640"/>
        <w:rPr>
          <w:szCs w:val="32"/>
        </w:rPr>
      </w:pPr>
      <w:r>
        <w:rPr>
          <w:rFonts w:hint="eastAsia"/>
          <w:szCs w:val="32"/>
          <w:lang w:eastAsia="zh-CN"/>
        </w:rPr>
        <w:t>2026</w:t>
      </w:r>
      <w:r>
        <w:rPr>
          <w:szCs w:val="32"/>
        </w:rPr>
        <w:t>年政府性基金预算支出</w:t>
      </w:r>
      <w:r>
        <w:rPr>
          <w:rFonts w:hint="eastAsia"/>
          <w:szCs w:val="32"/>
          <w:lang w:val="en-US" w:eastAsia="zh-CN"/>
        </w:rPr>
        <w:t>0</w:t>
      </w:r>
      <w:r>
        <w:rPr>
          <w:szCs w:val="32"/>
        </w:rPr>
        <w:t>万元，其中：基本支出</w:t>
      </w:r>
      <w:r>
        <w:rPr>
          <w:rFonts w:hint="eastAsia"/>
          <w:szCs w:val="32"/>
          <w:lang w:val="en-US" w:eastAsia="zh-CN"/>
        </w:rPr>
        <w:t>0</w:t>
      </w:r>
      <w:r>
        <w:rPr>
          <w:szCs w:val="32"/>
        </w:rPr>
        <w:t>万元，占</w:t>
      </w:r>
      <w:r>
        <w:rPr>
          <w:rFonts w:hint="eastAsia"/>
          <w:szCs w:val="32"/>
          <w:lang w:val="en-US" w:eastAsia="zh-CN"/>
        </w:rPr>
        <w:t>0</w:t>
      </w:r>
      <w:r>
        <w:rPr>
          <w:szCs w:val="32"/>
        </w:rPr>
        <w:t>%；项目支出</w:t>
      </w:r>
      <w:r>
        <w:rPr>
          <w:rFonts w:hint="eastAsia"/>
          <w:szCs w:val="32"/>
          <w:lang w:val="en-US" w:eastAsia="zh-CN"/>
        </w:rPr>
        <w:t>0</w:t>
      </w:r>
      <w:r>
        <w:rPr>
          <w:szCs w:val="32"/>
        </w:rPr>
        <w:t>万元，占</w:t>
      </w:r>
      <w:r>
        <w:rPr>
          <w:rFonts w:hint="eastAsia"/>
          <w:szCs w:val="32"/>
          <w:lang w:val="en-US" w:eastAsia="zh-CN"/>
        </w:rPr>
        <w:t>0</w:t>
      </w:r>
      <w:r>
        <w:rPr>
          <w:szCs w:val="32"/>
        </w:rPr>
        <w:t>%。基本支出中，人员经费</w:t>
      </w:r>
      <w:r>
        <w:rPr>
          <w:rFonts w:hint="eastAsia"/>
          <w:szCs w:val="32"/>
          <w:lang w:val="en-US" w:eastAsia="zh-CN"/>
        </w:rPr>
        <w:t>0</w:t>
      </w:r>
      <w:r>
        <w:rPr>
          <w:szCs w:val="32"/>
        </w:rPr>
        <w:t>万元，占</w:t>
      </w:r>
      <w:r>
        <w:rPr>
          <w:rFonts w:hint="eastAsia"/>
          <w:szCs w:val="32"/>
          <w:lang w:val="en-US" w:eastAsia="zh-CN"/>
        </w:rPr>
        <w:t>0</w:t>
      </w:r>
      <w:r>
        <w:rPr>
          <w:szCs w:val="32"/>
        </w:rPr>
        <w:t>%；公用经费</w:t>
      </w:r>
      <w:r>
        <w:rPr>
          <w:rFonts w:hint="eastAsia"/>
          <w:szCs w:val="32"/>
          <w:lang w:val="en-US" w:eastAsia="zh-CN"/>
        </w:rPr>
        <w:t>0</w:t>
      </w:r>
      <w:r>
        <w:rPr>
          <w:szCs w:val="32"/>
        </w:rPr>
        <w:t>万元，占</w:t>
      </w:r>
      <w:r>
        <w:rPr>
          <w:rFonts w:hint="eastAsia"/>
          <w:szCs w:val="32"/>
          <w:lang w:val="en-US" w:eastAsia="zh-CN"/>
        </w:rPr>
        <w:t>0</w:t>
      </w:r>
      <w:r>
        <w:rPr>
          <w:szCs w:val="32"/>
        </w:rPr>
        <w:t>%。</w:t>
      </w:r>
    </w:p>
    <w:p w14:paraId="16C00099">
      <w:pPr>
        <w:ind w:firstLine="640"/>
        <w:rPr>
          <w:szCs w:val="32"/>
        </w:rPr>
      </w:pPr>
      <w:r>
        <w:rPr>
          <w:szCs w:val="32"/>
        </w:rPr>
        <w:t>科学技术（类）支出</w:t>
      </w:r>
      <w:r>
        <w:rPr>
          <w:rFonts w:hint="eastAsia"/>
          <w:szCs w:val="32"/>
          <w:lang w:val="en-US" w:eastAsia="zh-CN"/>
        </w:rPr>
        <w:t>0</w:t>
      </w:r>
      <w:r>
        <w:rPr>
          <w:szCs w:val="32"/>
        </w:rPr>
        <w:t>万元，占</w:t>
      </w:r>
      <w:r>
        <w:rPr>
          <w:rFonts w:hint="eastAsia"/>
          <w:szCs w:val="32"/>
          <w:lang w:val="en-US" w:eastAsia="zh-CN"/>
        </w:rPr>
        <w:t>0</w:t>
      </w:r>
      <w:r>
        <w:rPr>
          <w:szCs w:val="32"/>
        </w:rPr>
        <w:t>%，主要用于</w:t>
      </w:r>
      <w:r>
        <w:rPr>
          <w:rFonts w:hint="eastAsia"/>
          <w:szCs w:val="32"/>
          <w:lang w:val="en-US" w:eastAsia="zh-CN"/>
        </w:rPr>
        <w:t>无</w:t>
      </w:r>
      <w:r>
        <w:rPr>
          <w:szCs w:val="32"/>
        </w:rPr>
        <w:t>。</w:t>
      </w:r>
    </w:p>
    <w:p w14:paraId="11512F6B">
      <w:pPr>
        <w:ind w:firstLine="640"/>
        <w:rPr>
          <w:szCs w:val="32"/>
        </w:rPr>
      </w:pPr>
      <w:r>
        <w:rPr>
          <w:szCs w:val="32"/>
        </w:rPr>
        <w:t>文化</w:t>
      </w:r>
      <w:r>
        <w:rPr>
          <w:rFonts w:hint="eastAsia"/>
          <w:szCs w:val="32"/>
        </w:rPr>
        <w:t>旅游</w:t>
      </w:r>
      <w:r>
        <w:rPr>
          <w:szCs w:val="32"/>
        </w:rPr>
        <w:t>体育与传媒（类）支出</w:t>
      </w:r>
      <w:r>
        <w:rPr>
          <w:rFonts w:hint="eastAsia"/>
          <w:szCs w:val="32"/>
          <w:lang w:val="en-US" w:eastAsia="zh-CN"/>
        </w:rPr>
        <w:t>0</w:t>
      </w:r>
      <w:r>
        <w:rPr>
          <w:szCs w:val="32"/>
        </w:rPr>
        <w:t>万元，占</w:t>
      </w:r>
      <w:r>
        <w:rPr>
          <w:rFonts w:hint="eastAsia"/>
          <w:szCs w:val="32"/>
          <w:lang w:val="en-US" w:eastAsia="zh-CN"/>
        </w:rPr>
        <w:t>0</w:t>
      </w:r>
      <w:r>
        <w:rPr>
          <w:szCs w:val="32"/>
        </w:rPr>
        <w:t>%，主要用于</w:t>
      </w:r>
      <w:r>
        <w:rPr>
          <w:rFonts w:hint="eastAsia"/>
          <w:szCs w:val="32"/>
          <w:lang w:val="en-US" w:eastAsia="zh-CN"/>
        </w:rPr>
        <w:t>无</w:t>
      </w:r>
      <w:r>
        <w:rPr>
          <w:szCs w:val="32"/>
        </w:rPr>
        <w:t>。</w:t>
      </w:r>
    </w:p>
    <w:p w14:paraId="4E968A75">
      <w:pPr>
        <w:ind w:firstLine="640"/>
        <w:rPr>
          <w:szCs w:val="32"/>
        </w:rPr>
      </w:pPr>
      <w:r>
        <w:rPr>
          <w:szCs w:val="32"/>
        </w:rPr>
        <w:t>社会保障和就业（类）支出</w:t>
      </w:r>
      <w:r>
        <w:rPr>
          <w:rFonts w:hint="eastAsia"/>
          <w:szCs w:val="32"/>
          <w:lang w:val="en-US" w:eastAsia="zh-CN"/>
        </w:rPr>
        <w:t>0</w:t>
      </w:r>
      <w:r>
        <w:rPr>
          <w:szCs w:val="32"/>
        </w:rPr>
        <w:t>万元，占</w:t>
      </w:r>
      <w:r>
        <w:rPr>
          <w:rFonts w:hint="eastAsia"/>
          <w:szCs w:val="32"/>
          <w:lang w:val="en-US" w:eastAsia="zh-CN"/>
        </w:rPr>
        <w:t>0</w:t>
      </w:r>
      <w:r>
        <w:rPr>
          <w:szCs w:val="32"/>
        </w:rPr>
        <w:t>%，主要用于</w:t>
      </w:r>
      <w:r>
        <w:rPr>
          <w:rFonts w:hint="eastAsia"/>
          <w:szCs w:val="32"/>
          <w:lang w:val="en-US" w:eastAsia="zh-CN"/>
        </w:rPr>
        <w:t>无</w:t>
      </w:r>
      <w:r>
        <w:rPr>
          <w:szCs w:val="32"/>
        </w:rPr>
        <w:t>。</w:t>
      </w:r>
    </w:p>
    <w:p w14:paraId="31A18EE4">
      <w:pPr>
        <w:ind w:firstLine="640"/>
        <w:rPr>
          <w:szCs w:val="32"/>
        </w:rPr>
      </w:pPr>
      <w:r>
        <w:rPr>
          <w:szCs w:val="32"/>
        </w:rPr>
        <w:t>农林水支出（类）支出</w:t>
      </w:r>
      <w:r>
        <w:rPr>
          <w:rFonts w:hint="eastAsia"/>
          <w:szCs w:val="32"/>
          <w:lang w:val="en-US" w:eastAsia="zh-CN"/>
        </w:rPr>
        <w:t>0</w:t>
      </w:r>
      <w:r>
        <w:rPr>
          <w:szCs w:val="32"/>
        </w:rPr>
        <w:t>万元，占</w:t>
      </w:r>
      <w:r>
        <w:rPr>
          <w:rFonts w:hint="eastAsia"/>
          <w:szCs w:val="32"/>
          <w:lang w:val="en-US" w:eastAsia="zh-CN"/>
        </w:rPr>
        <w:t>0</w:t>
      </w:r>
      <w:r>
        <w:rPr>
          <w:szCs w:val="32"/>
        </w:rPr>
        <w:t>%，主要用于</w:t>
      </w:r>
      <w:r>
        <w:rPr>
          <w:rFonts w:hint="eastAsia"/>
          <w:szCs w:val="32"/>
          <w:lang w:val="en-US" w:eastAsia="zh-CN"/>
        </w:rPr>
        <w:t>无</w:t>
      </w:r>
      <w:r>
        <w:rPr>
          <w:szCs w:val="32"/>
        </w:rPr>
        <w:t>。</w:t>
      </w:r>
    </w:p>
    <w:p w14:paraId="5EAB6459">
      <w:pPr>
        <w:ind w:firstLine="640" w:firstLineChars="200"/>
        <w:rPr>
          <w:rFonts w:eastAsia="黑体"/>
          <w:szCs w:val="32"/>
        </w:rPr>
      </w:pPr>
      <w:r>
        <w:rPr>
          <w:rFonts w:hint="eastAsia" w:eastAsia="黑体"/>
          <w:szCs w:val="32"/>
        </w:rPr>
        <w:t>九</w:t>
      </w:r>
      <w:r>
        <w:rPr>
          <w:rFonts w:eastAsia="黑体"/>
          <w:szCs w:val="32"/>
        </w:rPr>
        <w:t>、</w:t>
      </w:r>
      <w:r>
        <w:rPr>
          <w:rFonts w:hint="eastAsia" w:eastAsia="黑体"/>
          <w:szCs w:val="32"/>
          <w:lang w:eastAsia="zh-CN"/>
        </w:rPr>
        <w:t>2026</w:t>
      </w:r>
      <w:r>
        <w:rPr>
          <w:rFonts w:eastAsia="黑体"/>
          <w:szCs w:val="32"/>
        </w:rPr>
        <w:t>年</w:t>
      </w:r>
      <w:r>
        <w:rPr>
          <w:rFonts w:hint="eastAsia" w:eastAsia="黑体"/>
          <w:szCs w:val="32"/>
        </w:rPr>
        <w:t>国有资本经营</w:t>
      </w:r>
      <w:r>
        <w:rPr>
          <w:rFonts w:eastAsia="黑体"/>
          <w:szCs w:val="32"/>
        </w:rPr>
        <w:t>预算支出情况</w:t>
      </w:r>
    </w:p>
    <w:p w14:paraId="524FC00C">
      <w:pPr>
        <w:ind w:firstLine="640" w:firstLineChars="200"/>
        <w:rPr>
          <w:rFonts w:eastAsia="黑体"/>
          <w:szCs w:val="32"/>
        </w:rPr>
      </w:pPr>
      <w:r>
        <w:rPr>
          <w:rFonts w:eastAsia="楷体"/>
          <w:szCs w:val="32"/>
        </w:rPr>
        <w:t>本部门无</w:t>
      </w:r>
      <w:r>
        <w:rPr>
          <w:rFonts w:hint="eastAsia" w:eastAsia="楷体"/>
          <w:szCs w:val="32"/>
        </w:rPr>
        <w:t>国有资本经营</w:t>
      </w:r>
      <w:r>
        <w:rPr>
          <w:rFonts w:eastAsia="楷体"/>
          <w:szCs w:val="32"/>
        </w:rPr>
        <w:t>预算拨款</w:t>
      </w:r>
    </w:p>
    <w:p w14:paraId="5D48B117">
      <w:pPr>
        <w:ind w:firstLine="640"/>
        <w:rPr>
          <w:szCs w:val="32"/>
        </w:rPr>
      </w:pPr>
      <w:r>
        <w:rPr>
          <w:rFonts w:hint="eastAsia"/>
          <w:szCs w:val="32"/>
          <w:lang w:eastAsia="zh-CN"/>
        </w:rPr>
        <w:t>2026</w:t>
      </w:r>
      <w:r>
        <w:rPr>
          <w:szCs w:val="32"/>
        </w:rPr>
        <w:t>年</w:t>
      </w:r>
      <w:r>
        <w:rPr>
          <w:rFonts w:hint="eastAsia"/>
          <w:szCs w:val="32"/>
        </w:rPr>
        <w:t>国有资本经营</w:t>
      </w:r>
      <w:r>
        <w:rPr>
          <w:szCs w:val="32"/>
        </w:rPr>
        <w:t>预算支出</w:t>
      </w:r>
      <w:r>
        <w:rPr>
          <w:rFonts w:hint="eastAsia"/>
          <w:szCs w:val="32"/>
          <w:lang w:val="en-US" w:eastAsia="zh-CN"/>
        </w:rPr>
        <w:t>0</w:t>
      </w:r>
      <w:r>
        <w:rPr>
          <w:szCs w:val="32"/>
        </w:rPr>
        <w:t>万元，其中：基本支出</w:t>
      </w:r>
      <w:r>
        <w:rPr>
          <w:rFonts w:hint="eastAsia"/>
          <w:szCs w:val="32"/>
          <w:lang w:val="en-US" w:eastAsia="zh-CN"/>
        </w:rPr>
        <w:t>0</w:t>
      </w:r>
      <w:r>
        <w:rPr>
          <w:szCs w:val="32"/>
        </w:rPr>
        <w:t>万元，占</w:t>
      </w:r>
      <w:r>
        <w:rPr>
          <w:rFonts w:hint="eastAsia"/>
          <w:szCs w:val="32"/>
          <w:lang w:val="en-US" w:eastAsia="zh-CN"/>
        </w:rPr>
        <w:t>0</w:t>
      </w:r>
      <w:r>
        <w:rPr>
          <w:szCs w:val="32"/>
        </w:rPr>
        <w:t>%；项目支出</w:t>
      </w:r>
      <w:r>
        <w:rPr>
          <w:rFonts w:hint="eastAsia"/>
          <w:szCs w:val="32"/>
          <w:lang w:val="en-US" w:eastAsia="zh-CN"/>
        </w:rPr>
        <w:t>0</w:t>
      </w:r>
      <w:r>
        <w:rPr>
          <w:szCs w:val="32"/>
        </w:rPr>
        <w:t>万元，占</w:t>
      </w:r>
      <w:r>
        <w:rPr>
          <w:rFonts w:hint="eastAsia"/>
          <w:szCs w:val="32"/>
          <w:lang w:val="en-US" w:eastAsia="zh-CN"/>
        </w:rPr>
        <w:t>0</w:t>
      </w:r>
      <w:r>
        <w:rPr>
          <w:szCs w:val="32"/>
        </w:rPr>
        <w:t>%。</w:t>
      </w:r>
    </w:p>
    <w:p w14:paraId="4119D7B8">
      <w:pPr>
        <w:ind w:firstLine="640"/>
        <w:rPr>
          <w:szCs w:val="32"/>
        </w:rPr>
      </w:pPr>
      <w:r>
        <w:rPr>
          <w:rFonts w:hint="eastAsia"/>
          <w:szCs w:val="32"/>
        </w:rPr>
        <w:t>解决历史遗留问题及改革（款）</w:t>
      </w:r>
      <w:r>
        <w:rPr>
          <w:szCs w:val="32"/>
        </w:rPr>
        <w:t>支出</w:t>
      </w:r>
      <w:r>
        <w:rPr>
          <w:rFonts w:hint="eastAsia"/>
          <w:szCs w:val="32"/>
          <w:lang w:val="en-US" w:eastAsia="zh-CN"/>
        </w:rPr>
        <w:t>0</w:t>
      </w:r>
      <w:r>
        <w:rPr>
          <w:szCs w:val="32"/>
        </w:rPr>
        <w:t>万元，占</w:t>
      </w:r>
      <w:r>
        <w:rPr>
          <w:rFonts w:hint="eastAsia"/>
          <w:szCs w:val="32"/>
          <w:lang w:val="en-US" w:eastAsia="zh-CN"/>
        </w:rPr>
        <w:t>0</w:t>
      </w:r>
      <w:r>
        <w:rPr>
          <w:szCs w:val="32"/>
        </w:rPr>
        <w:t>%，主要用于</w:t>
      </w:r>
      <w:r>
        <w:rPr>
          <w:rFonts w:hint="eastAsia"/>
          <w:szCs w:val="32"/>
          <w:lang w:val="en-US" w:eastAsia="zh-CN"/>
        </w:rPr>
        <w:t>无</w:t>
      </w:r>
      <w:r>
        <w:rPr>
          <w:szCs w:val="32"/>
        </w:rPr>
        <w:t>。</w:t>
      </w:r>
    </w:p>
    <w:p w14:paraId="06AA159C">
      <w:pPr>
        <w:ind w:firstLine="640"/>
        <w:rPr>
          <w:szCs w:val="32"/>
        </w:rPr>
      </w:pPr>
      <w:r>
        <w:rPr>
          <w:rFonts w:hint="eastAsia"/>
          <w:szCs w:val="32"/>
        </w:rPr>
        <w:t>国有企业资本金注入</w:t>
      </w:r>
      <w:r>
        <w:rPr>
          <w:szCs w:val="32"/>
        </w:rPr>
        <w:t>（</w:t>
      </w:r>
      <w:r>
        <w:rPr>
          <w:rFonts w:hint="eastAsia"/>
          <w:szCs w:val="32"/>
        </w:rPr>
        <w:t>款</w:t>
      </w:r>
      <w:r>
        <w:rPr>
          <w:szCs w:val="32"/>
        </w:rPr>
        <w:t>）支出</w:t>
      </w:r>
      <w:r>
        <w:rPr>
          <w:rFonts w:hint="eastAsia"/>
          <w:szCs w:val="32"/>
          <w:lang w:val="en-US" w:eastAsia="zh-CN"/>
        </w:rPr>
        <w:t>0</w:t>
      </w:r>
      <w:r>
        <w:rPr>
          <w:szCs w:val="32"/>
        </w:rPr>
        <w:t>万元，占</w:t>
      </w:r>
      <w:r>
        <w:rPr>
          <w:rFonts w:hint="eastAsia"/>
          <w:szCs w:val="32"/>
          <w:lang w:val="en-US" w:eastAsia="zh-CN"/>
        </w:rPr>
        <w:t>0</w:t>
      </w:r>
      <w:r>
        <w:rPr>
          <w:szCs w:val="32"/>
        </w:rPr>
        <w:t>%，主要用于</w:t>
      </w:r>
      <w:r>
        <w:rPr>
          <w:rFonts w:hint="eastAsia"/>
          <w:szCs w:val="32"/>
          <w:lang w:val="en-US" w:eastAsia="zh-CN"/>
        </w:rPr>
        <w:t>无</w:t>
      </w:r>
      <w:r>
        <w:rPr>
          <w:szCs w:val="32"/>
        </w:rPr>
        <w:t>。</w:t>
      </w:r>
    </w:p>
    <w:p w14:paraId="3C41A6FF">
      <w:pPr>
        <w:ind w:firstLine="640"/>
        <w:rPr>
          <w:szCs w:val="32"/>
        </w:rPr>
      </w:pPr>
      <w:r>
        <w:rPr>
          <w:rFonts w:hint="eastAsia"/>
          <w:szCs w:val="32"/>
        </w:rPr>
        <w:t>国有企业政策性补贴</w:t>
      </w:r>
      <w:r>
        <w:rPr>
          <w:szCs w:val="32"/>
        </w:rPr>
        <w:t>（</w:t>
      </w:r>
      <w:r>
        <w:rPr>
          <w:rFonts w:hint="eastAsia"/>
          <w:szCs w:val="32"/>
        </w:rPr>
        <w:t>款</w:t>
      </w:r>
      <w:r>
        <w:rPr>
          <w:szCs w:val="32"/>
        </w:rPr>
        <w:t>）支出</w:t>
      </w:r>
      <w:r>
        <w:rPr>
          <w:rFonts w:hint="eastAsia"/>
          <w:szCs w:val="32"/>
          <w:lang w:val="en-US" w:eastAsia="zh-CN"/>
        </w:rPr>
        <w:t>0</w:t>
      </w:r>
      <w:r>
        <w:rPr>
          <w:szCs w:val="32"/>
        </w:rPr>
        <w:t>万元，占</w:t>
      </w:r>
      <w:r>
        <w:rPr>
          <w:rFonts w:hint="eastAsia"/>
          <w:szCs w:val="32"/>
          <w:lang w:val="en-US" w:eastAsia="zh-CN"/>
        </w:rPr>
        <w:t>0</w:t>
      </w:r>
      <w:r>
        <w:rPr>
          <w:szCs w:val="32"/>
        </w:rPr>
        <w:t>%，主要用于</w:t>
      </w:r>
      <w:r>
        <w:rPr>
          <w:rFonts w:hint="eastAsia"/>
          <w:szCs w:val="32"/>
          <w:lang w:val="en-US" w:eastAsia="zh-CN"/>
        </w:rPr>
        <w:t>无</w:t>
      </w:r>
      <w:r>
        <w:rPr>
          <w:szCs w:val="32"/>
        </w:rPr>
        <w:t>。</w:t>
      </w:r>
    </w:p>
    <w:p w14:paraId="5D8ACC03">
      <w:pPr>
        <w:ind w:firstLine="640"/>
        <w:rPr>
          <w:szCs w:val="32"/>
        </w:rPr>
      </w:pPr>
      <w:r>
        <w:rPr>
          <w:rFonts w:hint="eastAsia"/>
          <w:szCs w:val="32"/>
        </w:rPr>
        <w:t>其他国有资本经营预算</w:t>
      </w:r>
      <w:r>
        <w:rPr>
          <w:szCs w:val="32"/>
        </w:rPr>
        <w:t>（</w:t>
      </w:r>
      <w:r>
        <w:rPr>
          <w:rFonts w:hint="eastAsia"/>
          <w:szCs w:val="32"/>
        </w:rPr>
        <w:t>款</w:t>
      </w:r>
      <w:r>
        <w:rPr>
          <w:szCs w:val="32"/>
        </w:rPr>
        <w:t>）支出_</w:t>
      </w:r>
      <w:r>
        <w:rPr>
          <w:rFonts w:hint="eastAsia"/>
          <w:szCs w:val="32"/>
          <w:lang w:val="en-US" w:eastAsia="zh-CN"/>
        </w:rPr>
        <w:t>0</w:t>
      </w:r>
      <w:r>
        <w:rPr>
          <w:szCs w:val="32"/>
        </w:rPr>
        <w:t>万元，占</w:t>
      </w:r>
      <w:r>
        <w:rPr>
          <w:rFonts w:hint="eastAsia"/>
          <w:szCs w:val="32"/>
          <w:lang w:val="en-US" w:eastAsia="zh-CN"/>
        </w:rPr>
        <w:t>0</w:t>
      </w:r>
      <w:r>
        <w:rPr>
          <w:szCs w:val="32"/>
        </w:rPr>
        <w:t>%，主要用于</w:t>
      </w:r>
      <w:r>
        <w:rPr>
          <w:rFonts w:hint="eastAsia"/>
          <w:szCs w:val="32"/>
          <w:lang w:val="en-US" w:eastAsia="zh-CN"/>
        </w:rPr>
        <w:t>无</w:t>
      </w:r>
      <w:r>
        <w:rPr>
          <w:szCs w:val="32"/>
        </w:rPr>
        <w:t>。</w:t>
      </w:r>
    </w:p>
    <w:p w14:paraId="574BC4AF">
      <w:pPr>
        <w:ind w:firstLine="640" w:firstLineChars="200"/>
        <w:rPr>
          <w:rFonts w:eastAsia="黑体"/>
          <w:szCs w:val="32"/>
        </w:rPr>
      </w:pPr>
      <w:r>
        <w:rPr>
          <w:rFonts w:hint="eastAsia" w:eastAsia="黑体"/>
          <w:szCs w:val="32"/>
        </w:rPr>
        <w:t>十</w:t>
      </w:r>
      <w:r>
        <w:rPr>
          <w:rFonts w:eastAsia="黑体"/>
          <w:szCs w:val="32"/>
        </w:rPr>
        <w:t>、其他重要事项的说明情况</w:t>
      </w:r>
    </w:p>
    <w:p w14:paraId="5A92C122">
      <w:pPr>
        <w:spacing w:line="540" w:lineRule="exact"/>
        <w:ind w:firstLine="640" w:firstLineChars="200"/>
        <w:rPr>
          <w:rFonts w:eastAsia="楷体"/>
          <w:szCs w:val="32"/>
        </w:rPr>
      </w:pPr>
      <w:r>
        <w:rPr>
          <w:rFonts w:eastAsia="楷体"/>
          <w:szCs w:val="32"/>
        </w:rPr>
        <w:t>（一）机关运行经费</w:t>
      </w:r>
    </w:p>
    <w:p w14:paraId="1EB8A220">
      <w:pPr>
        <w:spacing w:line="540" w:lineRule="exact"/>
        <w:ind w:firstLine="640" w:firstLineChars="200"/>
        <w:rPr>
          <w:szCs w:val="32"/>
        </w:rPr>
      </w:pPr>
      <w:r>
        <w:rPr>
          <w:rFonts w:hint="eastAsia"/>
          <w:szCs w:val="32"/>
          <w:lang w:eastAsia="zh-CN"/>
        </w:rPr>
        <w:t>2026</w:t>
      </w:r>
      <w:r>
        <w:rPr>
          <w:szCs w:val="32"/>
        </w:rPr>
        <w:t>年部门本级、</w:t>
      </w:r>
      <w:r>
        <w:rPr>
          <w:rFonts w:hint="eastAsia"/>
          <w:szCs w:val="32"/>
          <w:lang w:val="en-US" w:eastAsia="zh-CN"/>
        </w:rPr>
        <w:t>1</w:t>
      </w:r>
      <w:r>
        <w:rPr>
          <w:szCs w:val="32"/>
        </w:rPr>
        <w:t>家参公管理事业单位的机关运行经费财政拨款预算</w:t>
      </w:r>
      <w:r>
        <w:rPr>
          <w:rFonts w:hint="eastAsia"/>
          <w:szCs w:val="32"/>
          <w:lang w:val="en-US" w:eastAsia="zh-CN"/>
        </w:rPr>
        <w:t>84.13</w:t>
      </w:r>
      <w:r>
        <w:rPr>
          <w:szCs w:val="32"/>
        </w:rPr>
        <w:t>万元，比</w:t>
      </w:r>
      <w:r>
        <w:rPr>
          <w:rFonts w:hint="eastAsia"/>
          <w:szCs w:val="32"/>
          <w:lang w:eastAsia="zh-CN"/>
        </w:rPr>
        <w:t>2025</w:t>
      </w:r>
      <w:r>
        <w:rPr>
          <w:szCs w:val="32"/>
        </w:rPr>
        <w:t>年预算增加</w:t>
      </w:r>
      <w:r>
        <w:rPr>
          <w:rFonts w:hint="eastAsia"/>
          <w:szCs w:val="32"/>
          <w:lang w:val="en-US" w:eastAsia="zh-CN"/>
        </w:rPr>
        <w:t>8.95</w:t>
      </w:r>
      <w:r>
        <w:rPr>
          <w:szCs w:val="32"/>
        </w:rPr>
        <w:t>万元，增长</w:t>
      </w:r>
      <w:r>
        <w:rPr>
          <w:rFonts w:hint="eastAsia"/>
          <w:szCs w:val="32"/>
          <w:lang w:val="en-US" w:eastAsia="zh-CN"/>
        </w:rPr>
        <w:t>11.84</w:t>
      </w:r>
      <w:r>
        <w:rPr>
          <w:szCs w:val="32"/>
        </w:rPr>
        <w:t>%</w:t>
      </w:r>
      <w:r>
        <w:rPr>
          <w:rFonts w:hint="eastAsia"/>
          <w:szCs w:val="32"/>
        </w:rPr>
        <w:t>，主要原因是</w:t>
      </w:r>
      <w:r>
        <w:rPr>
          <w:rFonts w:hint="eastAsia"/>
          <w:szCs w:val="32"/>
          <w:lang w:val="en-US" w:eastAsia="zh-CN"/>
        </w:rPr>
        <w:t>人员增加，工资和办公经费增加</w:t>
      </w:r>
      <w:r>
        <w:rPr>
          <w:szCs w:val="32"/>
        </w:rPr>
        <w:t>。</w:t>
      </w:r>
    </w:p>
    <w:p w14:paraId="43C5B74A">
      <w:pPr>
        <w:spacing w:line="540" w:lineRule="exact"/>
        <w:ind w:firstLine="640" w:firstLineChars="200"/>
        <w:rPr>
          <w:rFonts w:eastAsia="楷体"/>
          <w:szCs w:val="32"/>
        </w:rPr>
      </w:pPr>
      <w:r>
        <w:rPr>
          <w:rFonts w:eastAsia="楷体"/>
          <w:szCs w:val="32"/>
        </w:rPr>
        <w:t>（二）政府采购情况</w:t>
      </w:r>
    </w:p>
    <w:p w14:paraId="2E50146F">
      <w:pPr>
        <w:spacing w:line="540" w:lineRule="exact"/>
        <w:ind w:firstLine="640" w:firstLineChars="200"/>
        <w:rPr>
          <w:szCs w:val="32"/>
        </w:rPr>
      </w:pPr>
      <w:r>
        <w:rPr>
          <w:rFonts w:hint="eastAsia"/>
          <w:szCs w:val="32"/>
          <w:lang w:eastAsia="zh-CN"/>
        </w:rPr>
        <w:t>2026</w:t>
      </w:r>
      <w:r>
        <w:rPr>
          <w:szCs w:val="32"/>
        </w:rPr>
        <w:t>年政府采购预算总额</w:t>
      </w:r>
      <w:r>
        <w:rPr>
          <w:rFonts w:hint="eastAsia"/>
          <w:szCs w:val="32"/>
          <w:lang w:val="en-US" w:eastAsia="zh-CN"/>
        </w:rPr>
        <w:t>0</w:t>
      </w:r>
      <w:r>
        <w:rPr>
          <w:szCs w:val="32"/>
        </w:rPr>
        <w:t>万元，其中：政府采购货物预算</w:t>
      </w:r>
      <w:r>
        <w:rPr>
          <w:rFonts w:hint="eastAsia"/>
          <w:szCs w:val="32"/>
          <w:lang w:val="en-US" w:eastAsia="zh-CN"/>
        </w:rPr>
        <w:t>0</w:t>
      </w:r>
      <w:r>
        <w:rPr>
          <w:szCs w:val="32"/>
        </w:rPr>
        <w:t>万元、政府采购工程预算</w:t>
      </w:r>
      <w:r>
        <w:rPr>
          <w:rFonts w:hint="eastAsia"/>
          <w:szCs w:val="32"/>
          <w:lang w:val="en-US" w:eastAsia="zh-CN"/>
        </w:rPr>
        <w:t>0</w:t>
      </w:r>
      <w:r>
        <w:rPr>
          <w:szCs w:val="32"/>
        </w:rPr>
        <w:t>万元、政府采购服务预算</w:t>
      </w:r>
      <w:r>
        <w:rPr>
          <w:rFonts w:hint="eastAsia"/>
          <w:szCs w:val="32"/>
          <w:lang w:val="en-US" w:eastAsia="zh-CN"/>
        </w:rPr>
        <w:t>0</w:t>
      </w:r>
      <w:r>
        <w:rPr>
          <w:szCs w:val="32"/>
        </w:rPr>
        <w:t>万元。</w:t>
      </w:r>
    </w:p>
    <w:p w14:paraId="0893FAFE">
      <w:pPr>
        <w:spacing w:line="540" w:lineRule="exact"/>
        <w:ind w:firstLine="640" w:firstLineChars="200"/>
        <w:rPr>
          <w:rFonts w:eastAsia="楷体"/>
          <w:szCs w:val="32"/>
        </w:rPr>
      </w:pPr>
      <w:r>
        <w:rPr>
          <w:rFonts w:eastAsia="楷体"/>
          <w:szCs w:val="32"/>
        </w:rPr>
        <w:t>（三）国有资产占有使用情况</w:t>
      </w:r>
    </w:p>
    <w:p w14:paraId="523F9BAD">
      <w:pPr>
        <w:spacing w:line="540" w:lineRule="exact"/>
        <w:ind w:firstLine="640" w:firstLineChars="200"/>
        <w:rPr>
          <w:rFonts w:hint="eastAsia"/>
          <w:szCs w:val="32"/>
        </w:rPr>
      </w:pPr>
      <w:r>
        <w:rPr>
          <w:rFonts w:hint="eastAsia"/>
          <w:szCs w:val="32"/>
        </w:rPr>
        <w:t>截至</w:t>
      </w:r>
      <w:r>
        <w:rPr>
          <w:rFonts w:hint="eastAsia"/>
          <w:szCs w:val="32"/>
          <w:lang w:eastAsia="zh-CN"/>
        </w:rPr>
        <w:t>2025</w:t>
      </w:r>
      <w:r>
        <w:rPr>
          <w:rFonts w:hint="eastAsia"/>
          <w:szCs w:val="32"/>
        </w:rPr>
        <w:t>年8月底，部门本级和所属各预算单位共有车辆</w:t>
      </w:r>
      <w:r>
        <w:rPr>
          <w:rFonts w:hint="eastAsia"/>
          <w:szCs w:val="32"/>
          <w:lang w:val="en-US" w:eastAsia="zh-CN"/>
        </w:rPr>
        <w:t>0</w:t>
      </w:r>
      <w:r>
        <w:rPr>
          <w:rFonts w:hint="eastAsia"/>
          <w:szCs w:val="32"/>
        </w:rPr>
        <w:t>辆，土地</w:t>
      </w:r>
      <w:r>
        <w:rPr>
          <w:rFonts w:hint="eastAsia"/>
          <w:szCs w:val="32"/>
          <w:lang w:val="en-US" w:eastAsia="zh-CN"/>
        </w:rPr>
        <w:t>0</w:t>
      </w:r>
      <w:r>
        <w:rPr>
          <w:rFonts w:hint="eastAsia"/>
          <w:szCs w:val="32"/>
        </w:rPr>
        <w:t>平方米，房屋</w:t>
      </w:r>
      <w:r>
        <w:rPr>
          <w:rFonts w:hint="eastAsia"/>
          <w:szCs w:val="32"/>
          <w:lang w:val="en-US" w:eastAsia="zh-CN"/>
        </w:rPr>
        <w:t>0</w:t>
      </w:r>
      <w:r>
        <w:rPr>
          <w:rFonts w:hint="eastAsia"/>
          <w:szCs w:val="32"/>
        </w:rPr>
        <w:t>平方米，单价50万元以上设备</w:t>
      </w:r>
      <w:r>
        <w:rPr>
          <w:rFonts w:hint="eastAsia"/>
          <w:szCs w:val="32"/>
          <w:lang w:val="en-US" w:eastAsia="zh-CN"/>
        </w:rPr>
        <w:t>0</w:t>
      </w:r>
      <w:r>
        <w:rPr>
          <w:rFonts w:hint="eastAsia"/>
          <w:szCs w:val="32"/>
        </w:rPr>
        <w:t>台/套。</w:t>
      </w:r>
    </w:p>
    <w:p w14:paraId="3FC3B7A4">
      <w:pPr>
        <w:spacing w:line="540" w:lineRule="exact"/>
        <w:ind w:firstLine="640" w:firstLineChars="200"/>
        <w:rPr>
          <w:szCs w:val="32"/>
        </w:rPr>
      </w:pPr>
      <w:r>
        <w:rPr>
          <w:rFonts w:hint="eastAsia"/>
          <w:szCs w:val="32"/>
          <w:lang w:eastAsia="zh-CN"/>
        </w:rPr>
        <w:t>2026</w:t>
      </w:r>
      <w:r>
        <w:rPr>
          <w:rFonts w:hint="eastAsia"/>
          <w:szCs w:val="32"/>
        </w:rPr>
        <w:t>年部门预算安排购置车辆</w:t>
      </w:r>
      <w:r>
        <w:rPr>
          <w:rFonts w:hint="eastAsia"/>
          <w:szCs w:val="32"/>
          <w:lang w:val="en-US" w:eastAsia="zh-CN"/>
        </w:rPr>
        <w:t>0</w:t>
      </w:r>
      <w:r>
        <w:rPr>
          <w:rFonts w:hint="eastAsia"/>
          <w:szCs w:val="32"/>
        </w:rPr>
        <w:t>辆，安排购置土地</w:t>
      </w:r>
      <w:r>
        <w:rPr>
          <w:rFonts w:hint="eastAsia"/>
          <w:szCs w:val="32"/>
          <w:lang w:val="en-US" w:eastAsia="zh-CN"/>
        </w:rPr>
        <w:t>0</w:t>
      </w:r>
      <w:r>
        <w:rPr>
          <w:rFonts w:hint="eastAsia"/>
          <w:szCs w:val="32"/>
        </w:rPr>
        <w:t>平方米，安排购置房屋</w:t>
      </w:r>
      <w:r>
        <w:rPr>
          <w:rFonts w:hint="eastAsia"/>
          <w:szCs w:val="32"/>
          <w:lang w:val="en-US" w:eastAsia="zh-CN"/>
        </w:rPr>
        <w:t>0</w:t>
      </w:r>
      <w:r>
        <w:rPr>
          <w:rFonts w:hint="eastAsia"/>
          <w:szCs w:val="32"/>
        </w:rPr>
        <w:t>平方米，计划新增单价50万元以上设备</w:t>
      </w:r>
      <w:r>
        <w:rPr>
          <w:rFonts w:hint="eastAsia"/>
          <w:szCs w:val="32"/>
          <w:lang w:val="en-US" w:eastAsia="zh-CN"/>
        </w:rPr>
        <w:t>0</w:t>
      </w:r>
      <w:r>
        <w:rPr>
          <w:rFonts w:hint="eastAsia"/>
          <w:szCs w:val="32"/>
        </w:rPr>
        <w:t>台/套。</w:t>
      </w:r>
    </w:p>
    <w:p w14:paraId="30EB7AF6">
      <w:pPr>
        <w:numPr>
          <w:ilvl w:val="0"/>
          <w:numId w:val="1"/>
        </w:numPr>
        <w:spacing w:line="540" w:lineRule="exact"/>
        <w:ind w:firstLine="640" w:firstLineChars="200"/>
        <w:rPr>
          <w:rFonts w:hint="eastAsia" w:eastAsia="楷体"/>
          <w:szCs w:val="32"/>
        </w:rPr>
      </w:pPr>
      <w:r>
        <w:rPr>
          <w:rFonts w:hint="eastAsia" w:eastAsia="楷体"/>
          <w:szCs w:val="32"/>
        </w:rPr>
        <w:t>项目支出情况说明</w:t>
      </w:r>
    </w:p>
    <w:p w14:paraId="3C7CF3A1">
      <w:pPr>
        <w:spacing w:line="540" w:lineRule="exact"/>
        <w:ind w:firstLine="640" w:firstLineChars="200"/>
      </w:pPr>
      <w:r>
        <w:rPr>
          <w:rFonts w:hint="eastAsia"/>
          <w:lang w:eastAsia="zh-CN"/>
        </w:rPr>
        <w:t>2026</w:t>
      </w:r>
      <w:r>
        <w:t>年部门项目支出</w:t>
      </w:r>
      <w:r>
        <w:rPr>
          <w:rFonts w:hint="eastAsia"/>
          <w:szCs w:val="32"/>
          <w:lang w:val="en-US" w:eastAsia="zh-CN"/>
        </w:rPr>
        <w:t>0</w:t>
      </w:r>
      <w:r>
        <w:rPr>
          <w:szCs w:val="32"/>
        </w:rPr>
        <w:t>万元，其中：一级项目</w:t>
      </w:r>
      <w:r>
        <w:rPr>
          <w:rFonts w:hint="eastAsia"/>
          <w:szCs w:val="32"/>
          <w:lang w:val="en-US" w:eastAsia="zh-CN"/>
        </w:rPr>
        <w:t>0</w:t>
      </w:r>
      <w:r>
        <w:rPr>
          <w:szCs w:val="32"/>
        </w:rPr>
        <w:t>个，二级项目</w:t>
      </w:r>
      <w:r>
        <w:rPr>
          <w:rFonts w:hint="eastAsia"/>
          <w:szCs w:val="32"/>
          <w:lang w:val="en-US" w:eastAsia="zh-CN"/>
        </w:rPr>
        <w:t>0</w:t>
      </w:r>
      <w:r>
        <w:rPr>
          <w:szCs w:val="32"/>
        </w:rPr>
        <w:t>个；使用</w:t>
      </w:r>
      <w:r>
        <w:rPr>
          <w:rFonts w:hint="eastAsia"/>
          <w:szCs w:val="32"/>
        </w:rPr>
        <w:t>本年拨款</w:t>
      </w:r>
      <w:r>
        <w:rPr>
          <w:rFonts w:hint="eastAsia"/>
          <w:szCs w:val="32"/>
          <w:lang w:val="en-US" w:eastAsia="zh-CN"/>
        </w:rPr>
        <w:t>0</w:t>
      </w:r>
      <w:r>
        <w:rPr>
          <w:szCs w:val="32"/>
        </w:rPr>
        <w:t>万元，</w:t>
      </w:r>
      <w:r>
        <w:rPr>
          <w:rFonts w:hint="eastAsia"/>
          <w:szCs w:val="32"/>
        </w:rPr>
        <w:t>财政拨款结转</w:t>
      </w:r>
      <w:r>
        <w:rPr>
          <w:rFonts w:hint="eastAsia"/>
          <w:szCs w:val="32"/>
          <w:lang w:val="en-US" w:eastAsia="zh-CN"/>
        </w:rPr>
        <w:t>0</w:t>
      </w:r>
      <w:r>
        <w:rPr>
          <w:szCs w:val="32"/>
        </w:rPr>
        <w:t>万元。</w:t>
      </w:r>
    </w:p>
    <w:p w14:paraId="559A4523">
      <w:pPr>
        <w:spacing w:line="540" w:lineRule="exact"/>
        <w:ind w:firstLine="640" w:firstLineChars="200"/>
        <w:rPr>
          <w:rFonts w:eastAsia="楷体"/>
          <w:szCs w:val="32"/>
        </w:rPr>
      </w:pPr>
      <w:r>
        <w:rPr>
          <w:rFonts w:hint="eastAsia" w:eastAsia="楷体"/>
          <w:szCs w:val="32"/>
        </w:rPr>
        <w:t>（五）项目支出绩效目标情况说明</w:t>
      </w:r>
    </w:p>
    <w:p w14:paraId="307DE6D4">
      <w:pPr>
        <w:ind w:firstLine="645"/>
        <w:rPr>
          <w:rFonts w:hint="eastAsia" w:ascii="宋体" w:hAnsi="宋体"/>
        </w:rPr>
      </w:pPr>
      <w:r>
        <w:rPr>
          <w:rFonts w:hint="eastAsia" w:ascii="宋体" w:hAnsi="宋体"/>
        </w:rPr>
        <w:t>按照全面实施预算绩效管理的要求，结合本部门职能和重点工作，</w:t>
      </w:r>
      <w:r>
        <w:rPr>
          <w:rFonts w:hint="eastAsia" w:ascii="宋体" w:hAnsi="宋体"/>
          <w:lang w:eastAsia="zh-CN"/>
        </w:rPr>
        <w:t>2026</w:t>
      </w:r>
      <w:r>
        <w:rPr>
          <w:rFonts w:hint="eastAsia" w:ascii="宋体" w:hAnsi="宋体"/>
        </w:rPr>
        <w:t>年</w:t>
      </w:r>
      <w:r>
        <w:rPr>
          <w:rFonts w:hint="eastAsia" w:ascii="宋体" w:hAnsi="宋体"/>
          <w:lang w:eastAsia="zh-CN"/>
        </w:rPr>
        <w:t>将</w:t>
      </w:r>
      <w:r>
        <w:rPr>
          <w:rFonts w:hint="eastAsia"/>
          <w:szCs w:val="32"/>
          <w:lang w:val="en-US" w:eastAsia="zh-CN"/>
        </w:rPr>
        <w:t>0</w:t>
      </w:r>
      <w:r>
        <w:rPr>
          <w:rFonts w:hint="eastAsia" w:ascii="宋体" w:hAnsi="宋体"/>
        </w:rPr>
        <w:t>个项目支出的绩效目标和指标向社会公开，涉及金额</w:t>
      </w:r>
      <w:r>
        <w:rPr>
          <w:rFonts w:hint="eastAsia"/>
          <w:szCs w:val="32"/>
          <w:lang w:val="en-US" w:eastAsia="zh-CN"/>
        </w:rPr>
        <w:t>0</w:t>
      </w:r>
      <w:r>
        <w:rPr>
          <w:rFonts w:hint="eastAsia" w:ascii="宋体" w:hAnsi="宋体"/>
        </w:rPr>
        <w:t>万元。</w:t>
      </w:r>
    </w:p>
    <w:p w14:paraId="3ED853AB">
      <w:pPr>
        <w:ind w:firstLine="645"/>
        <w:rPr>
          <w:rFonts w:hint="eastAsia" w:ascii="宋体" w:hAnsi="宋体"/>
        </w:rPr>
      </w:pPr>
      <w:bookmarkStart w:id="0" w:name="_GoBack"/>
      <w:bookmarkEnd w:id="0"/>
    </w:p>
    <w:p w14:paraId="2BA34E08">
      <w:pPr>
        <w:spacing w:line="540" w:lineRule="exact"/>
        <w:jc w:val="center"/>
        <w:rPr>
          <w:rFonts w:eastAsia="黑体"/>
        </w:rPr>
      </w:pPr>
      <w:r>
        <w:rPr>
          <w:rFonts w:eastAsia="黑体"/>
        </w:rPr>
        <w:t>第四部分 名词解释</w:t>
      </w:r>
    </w:p>
    <w:p w14:paraId="41A6C828">
      <w:pPr>
        <w:ind w:firstLine="640" w:firstLineChars="200"/>
        <w:jc w:val="center"/>
        <w:rPr>
          <w:rFonts w:eastAsia="黑体"/>
        </w:rPr>
      </w:pPr>
    </w:p>
    <w:p w14:paraId="22CD121F">
      <w:pPr>
        <w:ind w:firstLine="640" w:firstLineChars="200"/>
        <w:rPr>
          <w:szCs w:val="32"/>
        </w:rPr>
      </w:pPr>
      <w:r>
        <w:rPr>
          <w:rFonts w:eastAsia="楷体"/>
          <w:szCs w:val="32"/>
        </w:rPr>
        <w:t>（一）一般公共预算拨款收入：</w:t>
      </w:r>
      <w:r>
        <w:rPr>
          <w:szCs w:val="32"/>
        </w:rPr>
        <w:t>指省级财政通过当年一般公共预算拨付的资金。</w:t>
      </w:r>
    </w:p>
    <w:p w14:paraId="2D20B438">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14:paraId="54B712B6">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14:paraId="5D541122">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w:t>
      </w:r>
      <w:r>
        <w:rPr>
          <w:rFonts w:hint="eastAsia"/>
          <w:szCs w:val="32"/>
          <w:lang w:eastAsia="zh-CN"/>
        </w:rPr>
        <w:t>缴入财政专户</w:t>
      </w:r>
      <w:r>
        <w:rPr>
          <w:rFonts w:hint="eastAsia"/>
          <w:szCs w:val="32"/>
        </w:rPr>
        <w:t>并实行财政专</w:t>
      </w:r>
      <w:r>
        <w:rPr>
          <w:rFonts w:hint="eastAsia"/>
          <w:szCs w:val="32"/>
          <w:lang w:eastAsia="zh-CN"/>
        </w:rPr>
        <w:t>项</w:t>
      </w:r>
      <w:r>
        <w:rPr>
          <w:rFonts w:hint="eastAsia"/>
          <w:szCs w:val="32"/>
        </w:rPr>
        <w:t>管理的资金收入。</w:t>
      </w:r>
    </w:p>
    <w:p w14:paraId="0C51C7AC">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14:paraId="46834442">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14:paraId="1B25104A">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14:paraId="439FD2D9">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14:paraId="3766AB30">
      <w:pPr>
        <w:ind w:firstLine="640"/>
        <w:rPr>
          <w:rFonts w:hint="eastAsia" w:eastAsia="仿宋_GB2312"/>
          <w:szCs w:val="32"/>
          <w:lang w:eastAsia="zh-CN"/>
        </w:rPr>
      </w:pPr>
      <w:r>
        <w:rPr>
          <w:rFonts w:eastAsia="楷体"/>
          <w:szCs w:val="32"/>
        </w:rPr>
        <w:t>（</w:t>
      </w:r>
      <w:r>
        <w:rPr>
          <w:rFonts w:hint="eastAsia" w:eastAsia="楷体"/>
          <w:szCs w:val="32"/>
        </w:rPr>
        <w:t>九</w:t>
      </w:r>
      <w:r>
        <w:rPr>
          <w:rFonts w:eastAsia="楷体"/>
          <w:szCs w:val="32"/>
        </w:rPr>
        <w:t>）其他收入：</w:t>
      </w:r>
      <w:r>
        <w:rPr>
          <w:szCs w:val="32"/>
        </w:rPr>
        <w:t>指除上述</w:t>
      </w:r>
      <w:r>
        <w:rPr>
          <w:rFonts w:hint="eastAsia"/>
          <w:szCs w:val="32"/>
          <w:lang w:eastAsia="zh-CN"/>
        </w:rPr>
        <w:t>收入</w:t>
      </w:r>
      <w:r>
        <w:rPr>
          <w:szCs w:val="32"/>
        </w:rPr>
        <w:t>以外的</w:t>
      </w:r>
      <w:r>
        <w:rPr>
          <w:rFonts w:hint="eastAsia"/>
          <w:szCs w:val="32"/>
          <w:lang w:eastAsia="zh-CN"/>
        </w:rPr>
        <w:t>各项</w:t>
      </w:r>
      <w:r>
        <w:rPr>
          <w:szCs w:val="32"/>
        </w:rPr>
        <w:t>收入</w:t>
      </w:r>
      <w:r>
        <w:rPr>
          <w:rFonts w:hint="eastAsia"/>
          <w:szCs w:val="32"/>
          <w:lang w:eastAsia="zh-CN"/>
        </w:rPr>
        <w:t>，只要包括非本级财政拨款、事业单位的投资收益等收入。</w:t>
      </w:r>
    </w:p>
    <w:p w14:paraId="645A0B23">
      <w:pPr>
        <w:ind w:firstLine="640"/>
        <w:rPr>
          <w:szCs w:val="32"/>
        </w:rPr>
      </w:pPr>
      <w:r>
        <w:rPr>
          <w:rFonts w:eastAsia="楷体"/>
          <w:szCs w:val="32"/>
        </w:rPr>
        <w:t>（十）上年结转：</w:t>
      </w:r>
      <w:r>
        <w:rPr>
          <w:szCs w:val="32"/>
        </w:rPr>
        <w:t>指以前年度尚未完成、结转到本年仍按原规定用途继续使用的资金。</w:t>
      </w:r>
    </w:p>
    <w:p w14:paraId="0AACB0F4">
      <w:pPr>
        <w:ind w:firstLine="640"/>
        <w:rPr>
          <w:szCs w:val="32"/>
        </w:rPr>
      </w:pPr>
      <w:r>
        <w:rPr>
          <w:rFonts w:eastAsia="楷体"/>
          <w:szCs w:val="32"/>
        </w:rPr>
        <w:t>（十</w:t>
      </w:r>
      <w:r>
        <w:rPr>
          <w:rFonts w:hint="eastAsia" w:eastAsia="楷体"/>
          <w:szCs w:val="32"/>
          <w:lang w:eastAsia="zh-CN"/>
        </w:rPr>
        <w:t>一</w:t>
      </w:r>
      <w:r>
        <w:rPr>
          <w:rFonts w:eastAsia="楷体"/>
          <w:szCs w:val="32"/>
        </w:rPr>
        <w:t>）结转下年：</w:t>
      </w:r>
      <w:r>
        <w:rPr>
          <w:szCs w:val="32"/>
        </w:rPr>
        <w:t>指以前年度预算安排、因客观条件发生变化无法按原计划实施，需延迟到以后年度按原规定用途继续使用的资金。</w:t>
      </w:r>
    </w:p>
    <w:p w14:paraId="19DC9B46">
      <w:pPr>
        <w:ind w:firstLine="640"/>
        <w:rPr>
          <w:szCs w:val="32"/>
        </w:rPr>
      </w:pPr>
      <w:r>
        <w:rPr>
          <w:rFonts w:eastAsia="楷体"/>
          <w:szCs w:val="32"/>
        </w:rPr>
        <w:t>（十</w:t>
      </w:r>
      <w:r>
        <w:rPr>
          <w:rFonts w:hint="eastAsia" w:eastAsia="楷体"/>
          <w:szCs w:val="32"/>
          <w:lang w:eastAsia="zh-CN"/>
        </w:rPr>
        <w:t>二</w:t>
      </w:r>
      <w:r>
        <w:rPr>
          <w:rFonts w:eastAsia="楷体"/>
          <w:szCs w:val="32"/>
        </w:rPr>
        <w:t>）基本支出：</w:t>
      </w:r>
      <w:r>
        <w:rPr>
          <w:szCs w:val="32"/>
        </w:rPr>
        <w:t>指为保障机构正常运转、完成日常工作任务而发生的人员支出和公用支出。</w:t>
      </w:r>
    </w:p>
    <w:p w14:paraId="6FC07115">
      <w:pPr>
        <w:ind w:firstLine="640"/>
        <w:rPr>
          <w:szCs w:val="32"/>
        </w:rPr>
      </w:pPr>
      <w:r>
        <w:rPr>
          <w:rFonts w:eastAsia="楷体"/>
          <w:szCs w:val="32"/>
        </w:rPr>
        <w:t>（十</w:t>
      </w:r>
      <w:r>
        <w:rPr>
          <w:rFonts w:hint="eastAsia" w:eastAsia="楷体"/>
          <w:szCs w:val="32"/>
          <w:lang w:eastAsia="zh-CN"/>
        </w:rPr>
        <w:t>三</w:t>
      </w:r>
      <w:r>
        <w:rPr>
          <w:rFonts w:eastAsia="楷体"/>
          <w:szCs w:val="32"/>
        </w:rPr>
        <w:t>）项目支出：</w:t>
      </w:r>
      <w:r>
        <w:rPr>
          <w:szCs w:val="32"/>
        </w:rPr>
        <w:t>指在基本支出之外为完成特定行政任务和事业发展目标所发生的支出。</w:t>
      </w:r>
    </w:p>
    <w:p w14:paraId="65B16E78">
      <w:pPr>
        <w:ind w:firstLine="640"/>
        <w:rPr>
          <w:szCs w:val="32"/>
        </w:rPr>
      </w:pPr>
      <w:r>
        <w:rPr>
          <w:rFonts w:eastAsia="楷体"/>
          <w:szCs w:val="32"/>
        </w:rPr>
        <w:t>（十</w:t>
      </w:r>
      <w:r>
        <w:rPr>
          <w:rFonts w:hint="eastAsia" w:eastAsia="楷体"/>
          <w:szCs w:val="32"/>
          <w:lang w:eastAsia="zh-CN"/>
        </w:rPr>
        <w:t>四</w:t>
      </w:r>
      <w:r>
        <w:rPr>
          <w:rFonts w:eastAsia="楷体"/>
          <w:szCs w:val="32"/>
        </w:rPr>
        <w:t>）上缴上级支出：</w:t>
      </w:r>
      <w:r>
        <w:rPr>
          <w:szCs w:val="32"/>
        </w:rPr>
        <w:t>指附属单位上缴上级的支出。</w:t>
      </w:r>
    </w:p>
    <w:p w14:paraId="6EDA6609">
      <w:pPr>
        <w:ind w:firstLine="640"/>
        <w:rPr>
          <w:szCs w:val="32"/>
        </w:rPr>
      </w:pPr>
      <w:r>
        <w:rPr>
          <w:rFonts w:eastAsia="楷体"/>
          <w:szCs w:val="32"/>
        </w:rPr>
        <w:t>（十</w:t>
      </w:r>
      <w:r>
        <w:rPr>
          <w:rFonts w:hint="eastAsia" w:eastAsia="楷体"/>
          <w:szCs w:val="32"/>
          <w:lang w:eastAsia="zh-CN"/>
        </w:rPr>
        <w:t>五</w:t>
      </w:r>
      <w:r>
        <w:rPr>
          <w:rFonts w:eastAsia="楷体"/>
          <w:szCs w:val="32"/>
        </w:rPr>
        <w:t>）事业单位经营支出：</w:t>
      </w:r>
      <w:r>
        <w:rPr>
          <w:szCs w:val="32"/>
        </w:rPr>
        <w:t>指事业单位在专业业务活动及其辅助活动之外开展非独立核算经营活动发生的支出。</w:t>
      </w:r>
    </w:p>
    <w:p w14:paraId="1A0C9FBF">
      <w:pPr>
        <w:ind w:firstLine="640"/>
        <w:rPr>
          <w:szCs w:val="32"/>
        </w:rPr>
      </w:pPr>
      <w:r>
        <w:rPr>
          <w:rFonts w:eastAsia="楷体"/>
          <w:szCs w:val="32"/>
        </w:rPr>
        <w:t>（十</w:t>
      </w:r>
      <w:r>
        <w:rPr>
          <w:rFonts w:hint="eastAsia" w:eastAsia="楷体"/>
          <w:szCs w:val="32"/>
          <w:lang w:eastAsia="zh-CN"/>
        </w:rPr>
        <w:t>六</w:t>
      </w:r>
      <w:r>
        <w:rPr>
          <w:rFonts w:eastAsia="楷体"/>
          <w:szCs w:val="32"/>
        </w:rPr>
        <w:t>）对附属单位补助支出：</w:t>
      </w:r>
      <w:r>
        <w:rPr>
          <w:szCs w:val="32"/>
        </w:rPr>
        <w:t>指对附属单位补助发生的支出。</w:t>
      </w:r>
    </w:p>
    <w:p w14:paraId="7525732D">
      <w:pPr>
        <w:ind w:firstLine="640"/>
        <w:rPr>
          <w:szCs w:val="32"/>
        </w:rPr>
      </w:pPr>
      <w:r>
        <w:rPr>
          <w:rFonts w:eastAsia="楷体"/>
          <w:szCs w:val="32"/>
        </w:rPr>
        <w:t>（十</w:t>
      </w:r>
      <w:r>
        <w:rPr>
          <w:rFonts w:hint="eastAsia" w:eastAsia="楷体"/>
          <w:szCs w:val="32"/>
          <w:lang w:eastAsia="zh-CN"/>
        </w:rPr>
        <w:t>七</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29877E68">
      <w:pPr>
        <w:ind w:firstLine="640"/>
        <w:rPr>
          <w:szCs w:val="32"/>
        </w:rPr>
      </w:pPr>
      <w:r>
        <w:rPr>
          <w:rFonts w:eastAsia="楷体"/>
          <w:szCs w:val="32"/>
        </w:rPr>
        <w:t>（十</w:t>
      </w:r>
      <w:r>
        <w:rPr>
          <w:rFonts w:hint="eastAsia" w:eastAsia="楷体"/>
          <w:szCs w:val="32"/>
          <w:lang w:eastAsia="zh-CN"/>
        </w:rPr>
        <w:t>八</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419EE46">
      <w:pPr>
        <w:ind w:firstLine="640" w:firstLineChars="200"/>
        <w:rPr>
          <w:szCs w:val="32"/>
        </w:rPr>
      </w:pPr>
      <w:r>
        <w:rPr>
          <w:rFonts w:eastAsia="楷体"/>
          <w:szCs w:val="32"/>
        </w:rPr>
        <w:t>（</w:t>
      </w:r>
      <w:r>
        <w:rPr>
          <w:rFonts w:hint="eastAsia" w:eastAsia="楷体"/>
          <w:szCs w:val="32"/>
          <w:lang w:eastAsia="zh-CN"/>
        </w:rPr>
        <w:t>十九</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14:paraId="6871731B">
      <w:pPr>
        <w:ind w:firstLine="640"/>
        <w:rPr>
          <w:szCs w:val="32"/>
        </w:rPr>
      </w:pPr>
    </w:p>
    <w:p w14:paraId="66383927">
      <w:pPr>
        <w:ind w:firstLine="640"/>
        <w:rPr>
          <w:szCs w:val="32"/>
        </w:rPr>
      </w:pPr>
    </w:p>
    <w:p w14:paraId="25D72EE7">
      <w:pPr>
        <w:rPr>
          <w:szCs w:val="32"/>
        </w:rPr>
      </w:pPr>
    </w:p>
    <w:p w14:paraId="18061FD6">
      <w:pPr>
        <w:spacing w:line="700" w:lineRule="exact"/>
        <w:rPr>
          <w:kern w:val="0"/>
          <w:szCs w:val="32"/>
        </w:rPr>
      </w:pPr>
    </w:p>
    <w:sectPr>
      <w:pgSz w:w="11907" w:h="16840"/>
      <w:pgMar w:top="2041" w:right="1588" w:bottom="2041" w:left="1588" w:header="851" w:footer="1588" w:gutter="0"/>
      <w:pgBorders>
        <w:top w:val="none" w:sz="0" w:space="0"/>
        <w:left w:val="none" w:sz="0" w:space="0"/>
        <w:bottom w:val="none" w:sz="0" w:space="0"/>
        <w:right w:val="none" w:sz="0" w:space="0"/>
      </w:pgBorders>
      <w:pgNumType w:fmt="numberInDash"/>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AC963">
    <w:pPr>
      <w:pStyle w:val="6"/>
      <w:ind w:right="360"/>
      <w:rPr>
        <w:rStyle w:val="12"/>
      </w:rPr>
    </w:pPr>
  </w:p>
  <w:p w14:paraId="470797A4">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C2A4E">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14:paraId="220A841C">
    <w:pPr>
      <w:pStyle w:val="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8BCCE">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691FF">
    <w:pPr>
      <w:pStyle w:val="6"/>
      <w:ind w:right="360"/>
      <w:rPr>
        <w:rStyle w:val="12"/>
      </w:rPr>
    </w:pPr>
    <w:r>
      <w:rPr>
        <w:sz w:val="18"/>
      </w:rPr>
      <w:pict>
        <v:shape id="_x0000_s4098"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2C6B70DC">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- 3 -</w:t>
                </w:r>
                <w:r>
                  <w:rPr>
                    <w:rFonts w:hint="eastAsia" w:ascii="宋体" w:hAnsi="宋体" w:eastAsia="宋体" w:cs="宋体"/>
                    <w:sz w:val="28"/>
                    <w:szCs w:val="28"/>
                    <w:lang w:eastAsia="zh-CN"/>
                  </w:rPr>
                  <w:fldChar w:fldCharType="end"/>
                </w:r>
              </w:p>
            </w:txbxContent>
          </v:textbox>
        </v:shape>
      </w:pict>
    </w:r>
  </w:p>
  <w:p w14:paraId="75D4F9C7">
    <w:pPr>
      <w:pStyle w:val="6"/>
      <w:tabs>
        <w:tab w:val="left" w:pos="5124"/>
        <w:tab w:val="clear" w:pos="4153"/>
        <w:tab w:val="clear" w:pos="8306"/>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4A629">
    <w:pPr>
      <w:pStyle w:val="6"/>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F964C16">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- 0 -</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31DA3">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9654A">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5FB8A">
    <w:pPr>
      <w:pStyle w:val="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109"/>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dlMDJkMWY0NzMwOTMyNjM3YWM1MjE4YWZjMjliZmIifQ=="/>
  </w:docVars>
  <w:rsids>
    <w:rsidRoot w:val="48674ED2"/>
    <w:rsid w:val="000C6D48"/>
    <w:rsid w:val="000D7FB8"/>
    <w:rsid w:val="000E46F6"/>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01B27"/>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265BCF"/>
    <w:rsid w:val="019B69D8"/>
    <w:rsid w:val="01B7145A"/>
    <w:rsid w:val="02033000"/>
    <w:rsid w:val="020E6D2C"/>
    <w:rsid w:val="02C44267"/>
    <w:rsid w:val="031D7D4B"/>
    <w:rsid w:val="037F2004"/>
    <w:rsid w:val="0486486A"/>
    <w:rsid w:val="04954460"/>
    <w:rsid w:val="04B818D1"/>
    <w:rsid w:val="050D06DA"/>
    <w:rsid w:val="05310B72"/>
    <w:rsid w:val="05513E94"/>
    <w:rsid w:val="056F5A6D"/>
    <w:rsid w:val="059B3770"/>
    <w:rsid w:val="063949A0"/>
    <w:rsid w:val="06BD5BC7"/>
    <w:rsid w:val="06CF066E"/>
    <w:rsid w:val="06F008FF"/>
    <w:rsid w:val="079E5032"/>
    <w:rsid w:val="09015F14"/>
    <w:rsid w:val="091C5C63"/>
    <w:rsid w:val="09421190"/>
    <w:rsid w:val="09693990"/>
    <w:rsid w:val="09A0082A"/>
    <w:rsid w:val="0A00435B"/>
    <w:rsid w:val="0AAA1697"/>
    <w:rsid w:val="0ABA06FE"/>
    <w:rsid w:val="0B49202F"/>
    <w:rsid w:val="0B5F5ADA"/>
    <w:rsid w:val="0C2A5C84"/>
    <w:rsid w:val="0C4F64D9"/>
    <w:rsid w:val="0C583939"/>
    <w:rsid w:val="0C6D1BAE"/>
    <w:rsid w:val="0D2A2435"/>
    <w:rsid w:val="0DA001B0"/>
    <w:rsid w:val="0DEB170B"/>
    <w:rsid w:val="0E4C7841"/>
    <w:rsid w:val="0E97506F"/>
    <w:rsid w:val="0F3E0406"/>
    <w:rsid w:val="0F980230"/>
    <w:rsid w:val="0FD62F63"/>
    <w:rsid w:val="0FDE2A27"/>
    <w:rsid w:val="10AE7F82"/>
    <w:rsid w:val="10C93B35"/>
    <w:rsid w:val="11177619"/>
    <w:rsid w:val="112605C8"/>
    <w:rsid w:val="11A6707B"/>
    <w:rsid w:val="11B35B2F"/>
    <w:rsid w:val="12E711B7"/>
    <w:rsid w:val="136D62BD"/>
    <w:rsid w:val="136E4388"/>
    <w:rsid w:val="13F21722"/>
    <w:rsid w:val="1441443C"/>
    <w:rsid w:val="14C12787"/>
    <w:rsid w:val="15593E10"/>
    <w:rsid w:val="159F7E25"/>
    <w:rsid w:val="15F848D0"/>
    <w:rsid w:val="160E1FA5"/>
    <w:rsid w:val="160F2600"/>
    <w:rsid w:val="16C829AB"/>
    <w:rsid w:val="16DD34F5"/>
    <w:rsid w:val="17765BCA"/>
    <w:rsid w:val="17A027D8"/>
    <w:rsid w:val="17CC2625"/>
    <w:rsid w:val="19132BE0"/>
    <w:rsid w:val="191F4716"/>
    <w:rsid w:val="1954649C"/>
    <w:rsid w:val="1A817DF8"/>
    <w:rsid w:val="1A8A6135"/>
    <w:rsid w:val="1ADC594E"/>
    <w:rsid w:val="1AEB5252"/>
    <w:rsid w:val="1B8A03E4"/>
    <w:rsid w:val="1B9C1459"/>
    <w:rsid w:val="1C852172"/>
    <w:rsid w:val="1CA40C0C"/>
    <w:rsid w:val="1CFF4A32"/>
    <w:rsid w:val="1D833200"/>
    <w:rsid w:val="1E3A3FD0"/>
    <w:rsid w:val="1EB55C07"/>
    <w:rsid w:val="1F351A10"/>
    <w:rsid w:val="1F857EA5"/>
    <w:rsid w:val="1FED47E9"/>
    <w:rsid w:val="206816AC"/>
    <w:rsid w:val="21134335"/>
    <w:rsid w:val="226E581D"/>
    <w:rsid w:val="22A4003E"/>
    <w:rsid w:val="23135C25"/>
    <w:rsid w:val="23EC61F6"/>
    <w:rsid w:val="244C543C"/>
    <w:rsid w:val="24624768"/>
    <w:rsid w:val="259B5BC5"/>
    <w:rsid w:val="25F62C4E"/>
    <w:rsid w:val="26643D6C"/>
    <w:rsid w:val="26FE109D"/>
    <w:rsid w:val="27073E1E"/>
    <w:rsid w:val="27B04AB3"/>
    <w:rsid w:val="282C3BA1"/>
    <w:rsid w:val="28A63332"/>
    <w:rsid w:val="28C96E8E"/>
    <w:rsid w:val="29C45F24"/>
    <w:rsid w:val="2D9038E4"/>
    <w:rsid w:val="2DF8796C"/>
    <w:rsid w:val="2EB22F18"/>
    <w:rsid w:val="2EE12108"/>
    <w:rsid w:val="2EED35E3"/>
    <w:rsid w:val="2F0B5068"/>
    <w:rsid w:val="2F250383"/>
    <w:rsid w:val="2F63610B"/>
    <w:rsid w:val="2FBC646B"/>
    <w:rsid w:val="300965A3"/>
    <w:rsid w:val="30730D6E"/>
    <w:rsid w:val="308B20C9"/>
    <w:rsid w:val="30B91A70"/>
    <w:rsid w:val="30F84C22"/>
    <w:rsid w:val="310C6AA2"/>
    <w:rsid w:val="31793674"/>
    <w:rsid w:val="31894469"/>
    <w:rsid w:val="32332703"/>
    <w:rsid w:val="32CF2C5D"/>
    <w:rsid w:val="32EE2C61"/>
    <w:rsid w:val="335402B5"/>
    <w:rsid w:val="339466B2"/>
    <w:rsid w:val="34555AF5"/>
    <w:rsid w:val="34857635"/>
    <w:rsid w:val="34FF687B"/>
    <w:rsid w:val="354C4987"/>
    <w:rsid w:val="35616772"/>
    <w:rsid w:val="35EA1663"/>
    <w:rsid w:val="364C598E"/>
    <w:rsid w:val="368A3622"/>
    <w:rsid w:val="36B543E5"/>
    <w:rsid w:val="36CC2B0F"/>
    <w:rsid w:val="36FC762F"/>
    <w:rsid w:val="376C522C"/>
    <w:rsid w:val="3838492F"/>
    <w:rsid w:val="383A009B"/>
    <w:rsid w:val="3887374F"/>
    <w:rsid w:val="38CB0ABC"/>
    <w:rsid w:val="39041A07"/>
    <w:rsid w:val="39043B77"/>
    <w:rsid w:val="39670895"/>
    <w:rsid w:val="3A387943"/>
    <w:rsid w:val="3A657F9A"/>
    <w:rsid w:val="3A9113D4"/>
    <w:rsid w:val="3AC54F32"/>
    <w:rsid w:val="3B144A0A"/>
    <w:rsid w:val="3B254018"/>
    <w:rsid w:val="3B5257F8"/>
    <w:rsid w:val="3BC92948"/>
    <w:rsid w:val="3BE370D4"/>
    <w:rsid w:val="3C1A026D"/>
    <w:rsid w:val="3C29381E"/>
    <w:rsid w:val="3C711E1D"/>
    <w:rsid w:val="3C7F463D"/>
    <w:rsid w:val="3CAE3960"/>
    <w:rsid w:val="3CEF6494"/>
    <w:rsid w:val="3D365BF6"/>
    <w:rsid w:val="3D7F7007"/>
    <w:rsid w:val="3DB008AA"/>
    <w:rsid w:val="3DF23324"/>
    <w:rsid w:val="3EA14040"/>
    <w:rsid w:val="3EE8108D"/>
    <w:rsid w:val="3F8201A3"/>
    <w:rsid w:val="402675EA"/>
    <w:rsid w:val="40B80EFF"/>
    <w:rsid w:val="41A35364"/>
    <w:rsid w:val="41C31686"/>
    <w:rsid w:val="41C837BC"/>
    <w:rsid w:val="421643AC"/>
    <w:rsid w:val="42982B4E"/>
    <w:rsid w:val="429F5D0C"/>
    <w:rsid w:val="42D83665"/>
    <w:rsid w:val="434A6B47"/>
    <w:rsid w:val="436B1E42"/>
    <w:rsid w:val="44305E00"/>
    <w:rsid w:val="456D114B"/>
    <w:rsid w:val="45EB670F"/>
    <w:rsid w:val="46AB7C0D"/>
    <w:rsid w:val="46D44808"/>
    <w:rsid w:val="46ED776B"/>
    <w:rsid w:val="479D2523"/>
    <w:rsid w:val="47CF49E6"/>
    <w:rsid w:val="48674ED2"/>
    <w:rsid w:val="487708E6"/>
    <w:rsid w:val="48B540F2"/>
    <w:rsid w:val="493F6F72"/>
    <w:rsid w:val="49645F71"/>
    <w:rsid w:val="499F5C68"/>
    <w:rsid w:val="4A52465C"/>
    <w:rsid w:val="4A5C4AC6"/>
    <w:rsid w:val="4A662FBF"/>
    <w:rsid w:val="4AF16062"/>
    <w:rsid w:val="4B0A57E5"/>
    <w:rsid w:val="4B646DDD"/>
    <w:rsid w:val="4B7F44F8"/>
    <w:rsid w:val="4BAC24C5"/>
    <w:rsid w:val="4BE3527E"/>
    <w:rsid w:val="4BFA0656"/>
    <w:rsid w:val="4D3439E8"/>
    <w:rsid w:val="4D4E2809"/>
    <w:rsid w:val="4D730507"/>
    <w:rsid w:val="4D741DD3"/>
    <w:rsid w:val="4DC93207"/>
    <w:rsid w:val="4E010C4C"/>
    <w:rsid w:val="4E214B2B"/>
    <w:rsid w:val="4E8D5761"/>
    <w:rsid w:val="4EF54A85"/>
    <w:rsid w:val="4EF972C6"/>
    <w:rsid w:val="501B3C66"/>
    <w:rsid w:val="504B40C5"/>
    <w:rsid w:val="50987DC2"/>
    <w:rsid w:val="50A4703E"/>
    <w:rsid w:val="51282B99"/>
    <w:rsid w:val="5136104F"/>
    <w:rsid w:val="51465EDE"/>
    <w:rsid w:val="52071113"/>
    <w:rsid w:val="52085509"/>
    <w:rsid w:val="522774C4"/>
    <w:rsid w:val="522A7431"/>
    <w:rsid w:val="525A440D"/>
    <w:rsid w:val="52626449"/>
    <w:rsid w:val="544E511A"/>
    <w:rsid w:val="54741940"/>
    <w:rsid w:val="54810E66"/>
    <w:rsid w:val="54C063E4"/>
    <w:rsid w:val="54C2556E"/>
    <w:rsid w:val="55000F83"/>
    <w:rsid w:val="55480EEF"/>
    <w:rsid w:val="569B7F91"/>
    <w:rsid w:val="56D21BED"/>
    <w:rsid w:val="572651B2"/>
    <w:rsid w:val="57AE5C26"/>
    <w:rsid w:val="57DD75A9"/>
    <w:rsid w:val="5801059F"/>
    <w:rsid w:val="58256ABD"/>
    <w:rsid w:val="582708F3"/>
    <w:rsid w:val="58C27FDB"/>
    <w:rsid w:val="59472AC7"/>
    <w:rsid w:val="59D514A6"/>
    <w:rsid w:val="59EC6E09"/>
    <w:rsid w:val="5AB343F7"/>
    <w:rsid w:val="5ABF50F2"/>
    <w:rsid w:val="5AF25D13"/>
    <w:rsid w:val="5AF76904"/>
    <w:rsid w:val="5B052E7A"/>
    <w:rsid w:val="5B3D7F7E"/>
    <w:rsid w:val="5B7C7777"/>
    <w:rsid w:val="5BEC6771"/>
    <w:rsid w:val="5CA506B9"/>
    <w:rsid w:val="5CF74CE4"/>
    <w:rsid w:val="5D5A7C63"/>
    <w:rsid w:val="5E256F6F"/>
    <w:rsid w:val="5F6235A9"/>
    <w:rsid w:val="60DC439E"/>
    <w:rsid w:val="614125C2"/>
    <w:rsid w:val="61AA1D1F"/>
    <w:rsid w:val="624C5C52"/>
    <w:rsid w:val="63DF08E4"/>
    <w:rsid w:val="64C04AFD"/>
    <w:rsid w:val="655B219F"/>
    <w:rsid w:val="661A7B69"/>
    <w:rsid w:val="66455323"/>
    <w:rsid w:val="664909C1"/>
    <w:rsid w:val="66635AE4"/>
    <w:rsid w:val="66C63EB5"/>
    <w:rsid w:val="67592674"/>
    <w:rsid w:val="679461D3"/>
    <w:rsid w:val="6858287E"/>
    <w:rsid w:val="68593A1E"/>
    <w:rsid w:val="68C04D52"/>
    <w:rsid w:val="68D33DE9"/>
    <w:rsid w:val="69157114"/>
    <w:rsid w:val="691A443E"/>
    <w:rsid w:val="69E203A0"/>
    <w:rsid w:val="6A5B6D7D"/>
    <w:rsid w:val="6A765FBC"/>
    <w:rsid w:val="6A80735F"/>
    <w:rsid w:val="6AC17181"/>
    <w:rsid w:val="6ACC5E47"/>
    <w:rsid w:val="6AD43ED1"/>
    <w:rsid w:val="6B11024D"/>
    <w:rsid w:val="6B7D5B36"/>
    <w:rsid w:val="6C834DAA"/>
    <w:rsid w:val="6C993CCE"/>
    <w:rsid w:val="6CF120A8"/>
    <w:rsid w:val="6D72413D"/>
    <w:rsid w:val="6FF50B81"/>
    <w:rsid w:val="70330B9C"/>
    <w:rsid w:val="714213DD"/>
    <w:rsid w:val="717F272E"/>
    <w:rsid w:val="72783A23"/>
    <w:rsid w:val="728027C6"/>
    <w:rsid w:val="73D62FA6"/>
    <w:rsid w:val="73FE7ACC"/>
    <w:rsid w:val="74556746"/>
    <w:rsid w:val="74743258"/>
    <w:rsid w:val="761B13C4"/>
    <w:rsid w:val="764B6A8A"/>
    <w:rsid w:val="76C17E06"/>
    <w:rsid w:val="76CA67BD"/>
    <w:rsid w:val="774E6400"/>
    <w:rsid w:val="775B0046"/>
    <w:rsid w:val="78E70CD8"/>
    <w:rsid w:val="79700BEF"/>
    <w:rsid w:val="798D552B"/>
    <w:rsid w:val="7A090695"/>
    <w:rsid w:val="7A1D5951"/>
    <w:rsid w:val="7AE175F4"/>
    <w:rsid w:val="7B417685"/>
    <w:rsid w:val="7B5220F0"/>
    <w:rsid w:val="7BA169C0"/>
    <w:rsid w:val="7BC55243"/>
    <w:rsid w:val="7C2F4A9A"/>
    <w:rsid w:val="7CAD595B"/>
    <w:rsid w:val="7CF65D07"/>
    <w:rsid w:val="7D2975D1"/>
    <w:rsid w:val="7D2F3083"/>
    <w:rsid w:val="7D906046"/>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uiPriority w:val="0"/>
    <w:pPr>
      <w:tabs>
        <w:tab w:val="left" w:pos="8372"/>
      </w:tabs>
      <w:spacing w:line="540" w:lineRule="exact"/>
      <w:ind w:firstLine="630"/>
    </w:pPr>
    <w:rPr>
      <w:rFonts w:eastAsia="黑体"/>
    </w:rPr>
  </w:style>
  <w:style w:type="paragraph" w:styleId="3">
    <w:name w:val="Date"/>
    <w:basedOn w:val="1"/>
    <w:next w:val="1"/>
    <w:uiPriority w:val="0"/>
  </w:style>
  <w:style w:type="paragraph" w:styleId="4">
    <w:name w:val="Body Text Indent 2"/>
    <w:basedOn w:val="1"/>
    <w:uiPriority w:val="0"/>
    <w:pPr>
      <w:tabs>
        <w:tab w:val="left" w:pos="8372"/>
      </w:tabs>
      <w:spacing w:line="540" w:lineRule="exact"/>
      <w:ind w:firstLine="630"/>
    </w:pPr>
    <w:rPr>
      <w:b/>
      <w:bCs/>
    </w:rPr>
  </w:style>
  <w:style w:type="paragraph" w:styleId="5">
    <w:name w:val="Balloon Text"/>
    <w:basedOn w:val="1"/>
    <w:link w:val="13"/>
    <w:uiPriority w:val="0"/>
    <w:rPr>
      <w:sz w:val="18"/>
      <w:szCs w:val="18"/>
    </w:rPr>
  </w:style>
  <w:style w:type="paragraph" w:styleId="6">
    <w:name w:val="footer"/>
    <w:basedOn w:val="1"/>
    <w:link w:val="14"/>
    <w:uiPriority w:val="0"/>
    <w:pPr>
      <w:tabs>
        <w:tab w:val="center" w:pos="4153"/>
        <w:tab w:val="right" w:pos="8306"/>
      </w:tabs>
      <w:snapToGrid w:val="0"/>
      <w:jc w:val="left"/>
    </w:pPr>
    <w:rPr>
      <w:sz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uiPriority w:val="0"/>
  </w:style>
  <w:style w:type="character" w:customStyle="1" w:styleId="13">
    <w:name w:val="批注框文本 字符"/>
    <w:link w:val="5"/>
    <w:uiPriority w:val="0"/>
    <w:rPr>
      <w:rFonts w:eastAsia="仿宋_GB2312"/>
      <w:kern w:val="2"/>
      <w:sz w:val="18"/>
      <w:szCs w:val="18"/>
    </w:rPr>
  </w:style>
  <w:style w:type="character" w:customStyle="1" w:styleId="14">
    <w:name w:val="页脚 字符"/>
    <w:link w:val="6"/>
    <w:uiPriority w:val="0"/>
    <w:rPr>
      <w:rFonts w:eastAsia="仿宋_GB2312"/>
      <w:kern w:val="2"/>
      <w:sz w:val="18"/>
    </w:rPr>
  </w:style>
  <w:style w:type="character" w:customStyle="1" w:styleId="15">
    <w:name w:val="font61"/>
    <w:uiPriority w:val="0"/>
    <w:rPr>
      <w:rFonts w:hint="eastAsia" w:ascii="宋体" w:hAnsi="宋体" w:eastAsia="宋体" w:cs="宋体"/>
      <w:color w:val="000000"/>
      <w:sz w:val="24"/>
      <w:szCs w:val="24"/>
      <w:u w:val="none"/>
    </w:rPr>
  </w:style>
  <w:style w:type="character" w:customStyle="1" w:styleId="16">
    <w:name w:val="font41"/>
    <w:uiPriority w:val="0"/>
    <w:rPr>
      <w:rFonts w:hint="default" w:ascii="华文细黑" w:hAnsi="华文细黑" w:eastAsia="华文细黑" w:cs="华文细黑"/>
      <w:color w:val="000000"/>
      <w:sz w:val="20"/>
      <w:szCs w:val="20"/>
      <w:u w:val="none"/>
    </w:rPr>
  </w:style>
  <w:style w:type="character" w:customStyle="1" w:styleId="17">
    <w:name w:val="font11"/>
    <w:qFormat/>
    <w:uiPriority w:val="0"/>
    <w:rPr>
      <w:rFonts w:hint="default" w:ascii="Arial" w:hAnsi="Arial" w:cs="Arial"/>
      <w:color w:val="000000"/>
      <w:sz w:val="24"/>
      <w:szCs w:val="24"/>
      <w:u w:val="none"/>
    </w:rPr>
  </w:style>
  <w:style w:type="character" w:customStyle="1" w:styleId="18">
    <w:name w:val="font21"/>
    <w:uiPriority w:val="0"/>
    <w:rPr>
      <w:rFonts w:hint="default" w:ascii="Arial" w:hAnsi="Arial" w:cs="Arial"/>
      <w:color w:val="000000"/>
      <w:sz w:val="20"/>
      <w:szCs w:val="20"/>
      <w:u w:val="none"/>
    </w:rPr>
  </w:style>
  <w:style w:type="character" w:customStyle="1" w:styleId="19">
    <w:name w:val="font01"/>
    <w:uiPriority w:val="0"/>
    <w:rPr>
      <w:rFonts w:hint="default" w:ascii="Times New Roman" w:hAnsi="Times New Roman" w:cs="Times New Roman"/>
      <w:color w:val="000000"/>
      <w:sz w:val="24"/>
      <w:szCs w:val="24"/>
      <w:u w:val="none"/>
    </w:rPr>
  </w:style>
  <w:style w:type="paragraph" w:customStyle="1" w:styleId="20">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2">
    <w:name w:val="页眉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26">
    <w:name w:val="页眉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27">
    <w:name w:val="页脚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28">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2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31">
    <w:name w:val="页眉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32">
    <w:name w:val="页脚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33">
    <w:name w:val="页脚 New New New"/>
    <w:basedOn w:val="1"/>
    <w:uiPriority w:val="0"/>
    <w:pPr>
      <w:tabs>
        <w:tab w:val="center" w:pos="4153"/>
        <w:tab w:val="right" w:pos="8306"/>
      </w:tabs>
      <w:snapToGrid w:val="0"/>
      <w:jc w:val="left"/>
    </w:pPr>
    <w:rPr>
      <w:rFonts w:eastAsia="仿宋_GB2312"/>
      <w:kern w:val="2"/>
      <w:sz w:val="18"/>
    </w:rPr>
  </w:style>
  <w:style w:type="paragraph" w:customStyle="1" w:styleId="34">
    <w:name w:val="页眉 New New New New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35">
    <w:name w:val="页眉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36">
    <w:name w:val="页眉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37">
    <w:name w:val="页眉 New New New New New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38">
    <w:name w:val="页脚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40">
    <w:name w:val="页脚 New New New New New New"/>
    <w:basedOn w:val="1"/>
    <w:uiPriority w:val="0"/>
    <w:pPr>
      <w:tabs>
        <w:tab w:val="center" w:pos="4153"/>
        <w:tab w:val="right" w:pos="8306"/>
      </w:tabs>
      <w:snapToGrid w:val="0"/>
      <w:jc w:val="left"/>
    </w:pPr>
    <w:rPr>
      <w:rFonts w:eastAsia="仿宋_GB2312"/>
      <w:kern w:val="2"/>
      <w:sz w:val="18"/>
    </w:rPr>
  </w:style>
  <w:style w:type="paragraph" w:customStyle="1" w:styleId="41">
    <w:name w:val="页眉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43">
    <w:name w:val="页眉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44">
    <w:name w:val="页眉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45">
    <w:name w:val="页眉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47">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p0"/>
    <w:basedOn w:val="1"/>
    <w:uiPriority w:val="0"/>
    <w:pPr>
      <w:widowControl/>
    </w:pPr>
    <w:rPr>
      <w:rFonts w:eastAsia="宋体"/>
      <w:kern w:val="0"/>
      <w:szCs w:val="32"/>
    </w:rPr>
  </w:style>
  <w:style w:type="paragraph" w:customStyle="1" w:styleId="49">
    <w:name w:val="页脚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50">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页脚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52">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New"/>
    <w:basedOn w:val="1"/>
    <w:uiPriority w:val="0"/>
    <w:pPr>
      <w:tabs>
        <w:tab w:val="center" w:pos="4153"/>
        <w:tab w:val="right" w:pos="8306"/>
      </w:tabs>
      <w:snapToGrid w:val="0"/>
      <w:jc w:val="left"/>
    </w:pPr>
    <w:rPr>
      <w:rFonts w:eastAsia="仿宋_GB2312"/>
      <w:kern w:val="2"/>
      <w:sz w:val="18"/>
    </w:rPr>
  </w:style>
  <w:style w:type="paragraph" w:customStyle="1" w:styleId="54">
    <w:name w:val="页脚 New New New New"/>
    <w:basedOn w:val="1"/>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59">
    <w:name w:val="页眉 New New New New New New New New New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w:basedOn w:val="1"/>
    <w:uiPriority w:val="0"/>
    <w:pPr>
      <w:tabs>
        <w:tab w:val="center" w:pos="4153"/>
        <w:tab w:val="right" w:pos="8306"/>
      </w:tabs>
      <w:snapToGrid w:val="0"/>
      <w:jc w:val="left"/>
    </w:pPr>
    <w:rPr>
      <w:rFonts w:eastAsia="仿宋_GB2312"/>
      <w:kern w:val="2"/>
      <w:sz w:val="18"/>
    </w:rPr>
  </w:style>
  <w:style w:type="paragraph" w:customStyle="1" w:styleId="6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正文文本 21"/>
    <w:basedOn w:val="1"/>
    <w:uiPriority w:val="0"/>
    <w:pPr>
      <w:adjustRightInd w:val="0"/>
      <w:ind w:firstLine="630"/>
      <w:jc w:val="left"/>
      <w:textAlignment w:val="baseline"/>
    </w:pPr>
    <w:rPr>
      <w:rFonts w:eastAsia="黑体"/>
    </w:rPr>
  </w:style>
  <w:style w:type="paragraph" w:customStyle="1" w:styleId="63">
    <w:name w:val="页眉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64">
    <w:name w:val="页脚 New New New New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65">
    <w:name w:val="页脚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67">
    <w:name w:val="页眉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68">
    <w:name w:val="页脚 New New"/>
    <w:basedOn w:val="1"/>
    <w:uiPriority w:val="0"/>
    <w:pPr>
      <w:tabs>
        <w:tab w:val="center" w:pos="4153"/>
        <w:tab w:val="right" w:pos="8306"/>
      </w:tabs>
      <w:snapToGrid w:val="0"/>
      <w:jc w:val="left"/>
    </w:pPr>
    <w:rPr>
      <w:rFonts w:eastAsia="仿宋_GB2312"/>
      <w:kern w:val="2"/>
      <w:sz w:val="18"/>
    </w:rPr>
  </w:style>
  <w:style w:type="paragraph" w:customStyle="1" w:styleId="69">
    <w:name w:val="页眉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眉 New New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1">
    <w:name w:val="页脚 New New New New New New New New New New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5">
    <w:name w:val="页眉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6">
    <w:name w:val="页脚 New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77">
    <w:name w:val="页脚 New New New New New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78">
    <w:name w:val="页眉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9">
    <w:name w:val="Char"/>
    <w:basedOn w:val="1"/>
    <w:uiPriority w:val="0"/>
    <w:rPr>
      <w:rFonts w:eastAsia="宋体"/>
      <w:sz w:val="21"/>
      <w:szCs w:val="21"/>
    </w:rPr>
  </w:style>
  <w:style w:type="paragraph" w:customStyle="1" w:styleId="80">
    <w:name w:val="页脚 New New New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81">
    <w:name w:val="页脚 New New New New New New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82">
    <w:name w:val="页眉 New New New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4098" textRotate="1"/>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25</Pages>
  <Words>3623</Words>
  <Characters>4836</Characters>
  <Lines>71</Lines>
  <Paragraphs>20</Paragraphs>
  <TotalTime>16</TotalTime>
  <ScaleCrop>false</ScaleCrop>
  <LinksUpToDate>false</LinksUpToDate>
  <CharactersWithSpaces>5454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尔冬</cp:lastModifiedBy>
  <cp:lastPrinted>2024-01-23T03:39:00Z</cp:lastPrinted>
  <dcterms:modified xsi:type="dcterms:W3CDTF">2026-03-04T07:47:08Z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918E665060ED4AACBB4B92DBBAA7AD1A_13</vt:lpwstr>
  </property>
  <property fmtid="{D5CDD505-2E9C-101B-9397-08002B2CF9AE}" pid="4" name="KSOTemplateDocerSaveRecord">
    <vt:lpwstr>eyJoZGlkIjoiMDljYzUzMWQ4OWI0YzBkYjYzMDRhZTY5ZjZkYmFmYTgiLCJ1c2VySWQiOiIxNzE2MDQyMTQ2In0=</vt:lpwstr>
  </property>
</Properties>
</file>