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u w:val="none"/>
        </w:rPr>
      </w:pPr>
      <w:r>
        <w:rPr>
          <w:rFonts w:eastAsia="黑体"/>
          <w:u w:val="none"/>
        </w:rPr>
        <w:t>附件1：</w:t>
      </w:r>
    </w:p>
    <w:p>
      <w:pPr>
        <w:spacing w:line="700" w:lineRule="exact"/>
        <w:rPr>
          <w:rFonts w:eastAsia="黑体"/>
          <w:u w:val="none"/>
        </w:rPr>
      </w:pPr>
    </w:p>
    <w:p>
      <w:pPr>
        <w:spacing w:line="700" w:lineRule="exact"/>
        <w:rPr>
          <w:rFonts w:eastAsia="黑体"/>
          <w:u w:val="none"/>
        </w:rPr>
      </w:pPr>
    </w:p>
    <w:p>
      <w:pPr>
        <w:spacing w:line="700" w:lineRule="exact"/>
        <w:rPr>
          <w:rFonts w:eastAsia="黑体"/>
          <w:u w:val="none"/>
        </w:rPr>
      </w:pPr>
    </w:p>
    <w:p>
      <w:pPr>
        <w:spacing w:line="700" w:lineRule="exact"/>
        <w:rPr>
          <w:rFonts w:eastAsia="黑体"/>
          <w:u w:val="none"/>
        </w:rPr>
      </w:pPr>
    </w:p>
    <w:p>
      <w:pPr>
        <w:jc w:val="center"/>
        <w:rPr>
          <w:rFonts w:eastAsia="方正小标宋简体"/>
          <w:sz w:val="44"/>
          <w:szCs w:val="44"/>
          <w:u w:val="none"/>
        </w:rPr>
      </w:pPr>
      <w:r>
        <w:rPr>
          <w:rFonts w:hint="eastAsia" w:eastAsia="方正小标宋简体"/>
          <w:sz w:val="44"/>
          <w:szCs w:val="44"/>
          <w:u w:val="single"/>
          <w:lang w:eastAsia="zh-CN"/>
        </w:rPr>
        <w:t>通榆县自然资源局</w:t>
      </w:r>
      <w:r>
        <w:rPr>
          <w:rFonts w:hint="eastAsia" w:eastAsia="方正小标宋简体"/>
          <w:sz w:val="44"/>
          <w:szCs w:val="44"/>
          <w:u w:val="none"/>
          <w:lang w:eastAsia="zh-CN"/>
        </w:rPr>
        <w:t>2024</w:t>
      </w:r>
      <w:r>
        <w:rPr>
          <w:rFonts w:eastAsia="方正小标宋简体"/>
          <w:sz w:val="44"/>
          <w:szCs w:val="44"/>
          <w:u w:val="none"/>
        </w:rPr>
        <w:t>年部门预算</w:t>
      </w:r>
    </w:p>
    <w:p>
      <w:pPr>
        <w:jc w:val="left"/>
        <w:rPr>
          <w:u w:val="none"/>
        </w:rPr>
      </w:pPr>
      <w:r>
        <w:rPr>
          <w:u w:val="none"/>
        </w:rPr>
        <w:tab/>
      </w:r>
      <w:r>
        <w:rPr>
          <w:u w:val="none"/>
        </w:rPr>
        <w:tab/>
      </w:r>
      <w:r>
        <w:rPr>
          <w:u w:val="none"/>
        </w:rPr>
        <w:tab/>
      </w:r>
      <w:r>
        <w:rPr>
          <w:u w:val="none"/>
        </w:rPr>
        <w:tab/>
      </w:r>
      <w:r>
        <w:rPr>
          <w:u w:val="none"/>
        </w:rPr>
        <w:tab/>
      </w:r>
      <w:r>
        <w:rPr>
          <w:u w:val="none"/>
        </w:rPr>
        <w:tab/>
      </w:r>
    </w:p>
    <w:p>
      <w:pPr>
        <w:jc w:val="left"/>
        <w:rPr>
          <w:u w:val="none"/>
        </w:rPr>
      </w:pPr>
    </w:p>
    <w:p>
      <w:pPr>
        <w:jc w:val="left"/>
        <w:rPr>
          <w:u w:val="none"/>
        </w:rPr>
      </w:pPr>
    </w:p>
    <w:p>
      <w:pPr>
        <w:jc w:val="left"/>
        <w:rPr>
          <w:u w:val="none"/>
        </w:rPr>
      </w:pPr>
    </w:p>
    <w:p>
      <w:pPr>
        <w:jc w:val="left"/>
        <w:rPr>
          <w:u w:val="none"/>
        </w:rPr>
      </w:pPr>
    </w:p>
    <w:p>
      <w:pPr>
        <w:jc w:val="center"/>
        <w:rPr>
          <w:u w:val="none"/>
        </w:rPr>
      </w:pPr>
      <w:r>
        <w:rPr>
          <w:rFonts w:hint="eastAsia" w:ascii="黑体" w:hAnsi="黑体" w:eastAsia="黑体" w:cs="黑体"/>
          <w:u w:val="none"/>
          <w:lang w:val="en-US" w:eastAsia="zh-CN"/>
        </w:rPr>
        <w:t>2024年1月30日</w:t>
      </w:r>
    </w:p>
    <w:p>
      <w:pPr>
        <w:jc w:val="left"/>
        <w:rPr>
          <w:u w:val="none"/>
        </w:rPr>
      </w:pPr>
    </w:p>
    <w:p>
      <w:pPr>
        <w:jc w:val="left"/>
        <w:rPr>
          <w:u w:val="none"/>
        </w:rPr>
      </w:pPr>
    </w:p>
    <w:p>
      <w:pPr>
        <w:jc w:val="left"/>
        <w:rPr>
          <w:u w:val="none"/>
        </w:rPr>
      </w:pPr>
    </w:p>
    <w:p>
      <w:pPr>
        <w:rPr>
          <w:rFonts w:eastAsia="黑体"/>
          <w:u w:val="none"/>
        </w:rPr>
      </w:pPr>
    </w:p>
    <w:p>
      <w:pPr>
        <w:ind w:firstLine="640" w:firstLineChars="200"/>
        <w:rPr>
          <w:rFonts w:eastAsia="黑体"/>
          <w:u w:val="none"/>
        </w:rPr>
      </w:pPr>
    </w:p>
    <w:p>
      <w:pPr>
        <w:ind w:firstLine="640" w:firstLineChars="200"/>
        <w:rPr>
          <w:rFonts w:eastAsia="黑体"/>
          <w:u w:val="none"/>
        </w:rPr>
      </w:pPr>
      <w:r>
        <w:rPr>
          <w:rFonts w:eastAsia="黑体"/>
          <w:u w:val="none"/>
        </w:rPr>
        <w:br w:type="page"/>
      </w:r>
    </w:p>
    <w:p>
      <w:pPr>
        <w:ind w:firstLine="640" w:firstLineChars="200"/>
        <w:rPr>
          <w:rFonts w:eastAsia="黑体"/>
          <w:u w:val="none"/>
        </w:rPr>
      </w:pPr>
    </w:p>
    <w:p>
      <w:pPr>
        <w:jc w:val="center"/>
        <w:rPr>
          <w:rFonts w:eastAsia="方正小标宋简体"/>
          <w:sz w:val="44"/>
          <w:szCs w:val="44"/>
          <w:u w:val="none"/>
        </w:rPr>
      </w:pPr>
      <w:r>
        <w:rPr>
          <w:rFonts w:eastAsia="方正小标宋简体"/>
          <w:sz w:val="44"/>
          <w:szCs w:val="44"/>
          <w:u w:val="none"/>
        </w:rPr>
        <w:t>目  录</w:t>
      </w:r>
    </w:p>
    <w:p>
      <w:pPr>
        <w:rPr>
          <w:rFonts w:eastAsia="黑体"/>
          <w:u w:val="none"/>
        </w:rPr>
      </w:pPr>
      <w:r>
        <w:rPr>
          <w:rFonts w:eastAsia="黑体"/>
          <w:u w:val="none"/>
        </w:rPr>
        <w:tab/>
      </w:r>
      <w:r>
        <w:rPr>
          <w:rFonts w:eastAsia="黑体"/>
          <w:u w:val="none"/>
        </w:rPr>
        <w:tab/>
      </w:r>
      <w:r>
        <w:rPr>
          <w:rFonts w:eastAsia="黑体"/>
          <w:u w:val="none"/>
        </w:rPr>
        <w:tab/>
      </w:r>
      <w:r>
        <w:rPr>
          <w:rFonts w:eastAsia="黑体"/>
          <w:u w:val="none"/>
        </w:rPr>
        <w:tab/>
      </w:r>
      <w:r>
        <w:rPr>
          <w:rFonts w:eastAsia="黑体"/>
          <w:u w:val="none"/>
        </w:rPr>
        <w:tab/>
      </w:r>
    </w:p>
    <w:p>
      <w:pPr>
        <w:rPr>
          <w:rFonts w:eastAsia="黑体"/>
          <w:u w:val="none"/>
        </w:rPr>
      </w:pPr>
      <w:r>
        <w:rPr>
          <w:rFonts w:eastAsia="黑体"/>
          <w:u w:val="none"/>
        </w:rPr>
        <w:t>第一部分  部门概况</w:t>
      </w:r>
      <w:r>
        <w:rPr>
          <w:rFonts w:eastAsia="黑体"/>
          <w:u w:val="none"/>
        </w:rPr>
        <w:tab/>
      </w:r>
      <w:r>
        <w:rPr>
          <w:rFonts w:eastAsia="黑体"/>
          <w:u w:val="none"/>
        </w:rPr>
        <w:tab/>
      </w:r>
      <w:r>
        <w:rPr>
          <w:rFonts w:eastAsia="黑体"/>
          <w:u w:val="none"/>
        </w:rPr>
        <w:tab/>
      </w:r>
      <w:r>
        <w:rPr>
          <w:rFonts w:eastAsia="黑体"/>
          <w:u w:val="none"/>
        </w:rPr>
        <w:tab/>
      </w:r>
      <w:r>
        <w:rPr>
          <w:rFonts w:eastAsia="黑体"/>
          <w:u w:val="none"/>
        </w:rPr>
        <w:tab/>
      </w:r>
    </w:p>
    <w:p>
      <w:pPr>
        <w:ind w:left="320" w:leftChars="100" w:firstLine="320" w:firstLineChars="100"/>
        <w:rPr>
          <w:u w:val="none"/>
        </w:rPr>
      </w:pPr>
      <w:r>
        <w:rPr>
          <w:u w:val="none"/>
        </w:rPr>
        <w:t>一、主要职能</w:t>
      </w:r>
    </w:p>
    <w:p>
      <w:pPr>
        <w:ind w:left="320" w:leftChars="100" w:firstLine="320" w:firstLineChars="100"/>
        <w:rPr>
          <w:u w:val="none"/>
        </w:rPr>
      </w:pPr>
      <w:r>
        <w:rPr>
          <w:u w:val="none"/>
        </w:rPr>
        <w:t>二、机构设置</w:t>
      </w:r>
    </w:p>
    <w:p>
      <w:pPr>
        <w:rPr>
          <w:rFonts w:eastAsia="黑体"/>
          <w:u w:val="none"/>
        </w:rPr>
      </w:pPr>
      <w:r>
        <w:rPr>
          <w:rFonts w:eastAsia="黑体"/>
          <w:u w:val="none"/>
        </w:rPr>
        <w:t>第二部分  预算表格</w:t>
      </w:r>
    </w:p>
    <w:p>
      <w:pPr>
        <w:ind w:left="320" w:leftChars="100" w:firstLine="320" w:firstLineChars="100"/>
        <w:rPr>
          <w:u w:val="none"/>
        </w:rPr>
      </w:pPr>
      <w:r>
        <w:rPr>
          <w:u w:val="none"/>
        </w:rPr>
        <w:t>一、收支</w:t>
      </w:r>
      <w:r>
        <w:rPr>
          <w:rFonts w:hint="eastAsia"/>
          <w:u w:val="none"/>
        </w:rPr>
        <w:t>总</w:t>
      </w:r>
      <w:r>
        <w:rPr>
          <w:u w:val="none"/>
        </w:rPr>
        <w:t>表</w:t>
      </w:r>
    </w:p>
    <w:p>
      <w:pPr>
        <w:ind w:left="320" w:leftChars="100" w:firstLine="320" w:firstLineChars="100"/>
        <w:rPr>
          <w:u w:val="none"/>
        </w:rPr>
      </w:pPr>
      <w:r>
        <w:rPr>
          <w:u w:val="none"/>
        </w:rPr>
        <w:t>二、收入</w:t>
      </w:r>
      <w:r>
        <w:rPr>
          <w:rFonts w:hint="eastAsia"/>
          <w:u w:val="none"/>
        </w:rPr>
        <w:t>总</w:t>
      </w:r>
      <w:r>
        <w:rPr>
          <w:u w:val="none"/>
        </w:rPr>
        <w:t>表</w:t>
      </w:r>
    </w:p>
    <w:p>
      <w:pPr>
        <w:ind w:left="320" w:leftChars="100" w:firstLine="320" w:firstLineChars="100"/>
        <w:rPr>
          <w:u w:val="none"/>
        </w:rPr>
      </w:pPr>
      <w:r>
        <w:rPr>
          <w:u w:val="none"/>
        </w:rPr>
        <w:t>三、支出</w:t>
      </w:r>
      <w:r>
        <w:rPr>
          <w:rFonts w:hint="eastAsia"/>
          <w:u w:val="none"/>
        </w:rPr>
        <w:t>总</w:t>
      </w:r>
      <w:r>
        <w:rPr>
          <w:u w:val="none"/>
        </w:rPr>
        <w:t>表</w:t>
      </w:r>
    </w:p>
    <w:p>
      <w:pPr>
        <w:ind w:left="320" w:leftChars="100" w:firstLine="320" w:firstLineChars="100"/>
        <w:rPr>
          <w:u w:val="none"/>
        </w:rPr>
      </w:pPr>
      <w:r>
        <w:rPr>
          <w:u w:val="none"/>
        </w:rPr>
        <w:t>四、财政拨款收支</w:t>
      </w:r>
      <w:r>
        <w:rPr>
          <w:rFonts w:hint="eastAsia"/>
          <w:u w:val="none"/>
        </w:rPr>
        <w:t>总</w:t>
      </w:r>
      <w:r>
        <w:rPr>
          <w:u w:val="none"/>
        </w:rPr>
        <w:t>表</w:t>
      </w:r>
    </w:p>
    <w:p>
      <w:pPr>
        <w:ind w:left="320" w:leftChars="100" w:firstLine="320" w:firstLineChars="100"/>
        <w:rPr>
          <w:rFonts w:hint="eastAsia"/>
          <w:u w:val="none"/>
        </w:rPr>
      </w:pPr>
      <w:r>
        <w:rPr>
          <w:u w:val="none"/>
        </w:rPr>
        <w:t>五、</w:t>
      </w:r>
      <w:r>
        <w:rPr>
          <w:rFonts w:hint="eastAsia"/>
          <w:u w:val="none"/>
        </w:rPr>
        <w:t>一般公共预算支出表</w:t>
      </w:r>
    </w:p>
    <w:p>
      <w:pPr>
        <w:ind w:left="320" w:leftChars="100" w:firstLine="320" w:firstLineChars="100"/>
        <w:rPr>
          <w:rFonts w:hint="eastAsia"/>
          <w:u w:val="none"/>
        </w:rPr>
      </w:pPr>
      <w:r>
        <w:rPr>
          <w:u w:val="none"/>
        </w:rPr>
        <w:t>六、</w:t>
      </w:r>
      <w:r>
        <w:rPr>
          <w:rFonts w:hint="eastAsia"/>
          <w:u w:val="none"/>
        </w:rPr>
        <w:t>一般公共预算基本支出表</w:t>
      </w:r>
    </w:p>
    <w:p>
      <w:pPr>
        <w:ind w:left="320" w:leftChars="100" w:firstLine="320" w:firstLineChars="100"/>
        <w:rPr>
          <w:u w:val="none"/>
        </w:rPr>
      </w:pPr>
      <w:r>
        <w:rPr>
          <w:u w:val="none"/>
        </w:rPr>
        <w:t>七、一般公共预算“三公”经费支出表</w:t>
      </w:r>
    </w:p>
    <w:p>
      <w:pPr>
        <w:ind w:left="320" w:leftChars="100" w:firstLine="320" w:firstLineChars="100"/>
        <w:rPr>
          <w:u w:val="none"/>
        </w:rPr>
      </w:pPr>
      <w:r>
        <w:rPr>
          <w:u w:val="none"/>
        </w:rPr>
        <w:t>八、政府性基金预算支出表</w:t>
      </w:r>
    </w:p>
    <w:p>
      <w:pPr>
        <w:ind w:left="320" w:leftChars="100" w:firstLine="320" w:firstLineChars="100"/>
        <w:rPr>
          <w:rFonts w:hint="eastAsia"/>
          <w:u w:val="none"/>
        </w:rPr>
      </w:pPr>
      <w:r>
        <w:rPr>
          <w:rFonts w:hint="eastAsia"/>
          <w:u w:val="none"/>
        </w:rPr>
        <w:t>九、国有资本经营</w:t>
      </w:r>
      <w:r>
        <w:rPr>
          <w:u w:val="none"/>
        </w:rPr>
        <w:t>预算支出表</w:t>
      </w:r>
    </w:p>
    <w:p>
      <w:pPr>
        <w:ind w:left="320" w:leftChars="100" w:firstLine="320" w:firstLineChars="100"/>
        <w:rPr>
          <w:rFonts w:hint="eastAsia"/>
          <w:u w:val="none"/>
        </w:rPr>
      </w:pPr>
      <w:r>
        <w:rPr>
          <w:rFonts w:hint="eastAsia"/>
          <w:u w:val="none"/>
        </w:rPr>
        <w:t>十、项目支出表</w:t>
      </w:r>
    </w:p>
    <w:p>
      <w:pPr>
        <w:ind w:left="320" w:leftChars="100" w:firstLine="320" w:firstLineChars="100"/>
        <w:rPr>
          <w:rFonts w:hint="eastAsia"/>
          <w:u w:val="none"/>
        </w:rPr>
      </w:pPr>
      <w:r>
        <w:rPr>
          <w:rFonts w:hint="eastAsia"/>
          <w:u w:val="none"/>
        </w:rPr>
        <w:t>十一、项目支出绩效目标表</w:t>
      </w:r>
    </w:p>
    <w:p>
      <w:pPr>
        <w:rPr>
          <w:rFonts w:eastAsia="黑体"/>
          <w:u w:val="none"/>
        </w:rPr>
      </w:pPr>
      <w:r>
        <w:rPr>
          <w:rFonts w:eastAsia="黑体"/>
          <w:u w:val="none"/>
        </w:rPr>
        <w:t>第三部分  情况说明</w:t>
      </w:r>
    </w:p>
    <w:p>
      <w:pPr>
        <w:rPr>
          <w:rFonts w:eastAsia="黑体"/>
          <w:u w:val="none"/>
        </w:rPr>
      </w:pPr>
      <w:r>
        <w:rPr>
          <w:rFonts w:eastAsia="黑体"/>
          <w:u w:val="none"/>
        </w:rPr>
        <w:t>第四部分  名词解释</w:t>
      </w:r>
    </w:p>
    <w:p>
      <w:pPr>
        <w:rPr>
          <w:rFonts w:eastAsia="黑体"/>
          <w:u w:val="none"/>
        </w:rPr>
      </w:pPr>
      <w:r>
        <w:rPr>
          <w:rFonts w:eastAsia="黑体"/>
          <w:u w:val="none"/>
        </w:rPr>
        <w:br w:type="page"/>
      </w:r>
    </w:p>
    <w:p>
      <w:pPr>
        <w:ind w:firstLine="720" w:firstLineChars="200"/>
        <w:jc w:val="center"/>
        <w:rPr>
          <w:rFonts w:eastAsia="黑体"/>
          <w:sz w:val="36"/>
          <w:szCs w:val="36"/>
          <w:u w:val="none"/>
        </w:rPr>
      </w:pPr>
      <w:r>
        <w:rPr>
          <w:rFonts w:eastAsia="黑体"/>
          <w:sz w:val="36"/>
          <w:szCs w:val="36"/>
          <w:u w:val="none"/>
        </w:rPr>
        <w:t>第一部分 部门概况</w:t>
      </w:r>
    </w:p>
    <w:p>
      <w:pPr>
        <w:ind w:firstLine="640" w:firstLineChars="200"/>
        <w:rPr>
          <w:rFonts w:eastAsia="楷体_GB2312"/>
          <w:u w:val="none"/>
        </w:rPr>
      </w:pPr>
    </w:p>
    <w:p>
      <w:pPr>
        <w:pStyle w:val="51"/>
        <w:ind w:firstLine="640" w:firstLineChars="200"/>
        <w:rPr>
          <w:rFonts w:hint="eastAsia" w:ascii="仿宋" w:hAnsi="仿宋" w:eastAsia="仿宋" w:cs="仿宋"/>
          <w:u w:val="none"/>
        </w:rPr>
      </w:pPr>
      <w:r>
        <w:rPr>
          <w:rFonts w:hint="eastAsia" w:ascii="仿宋" w:hAnsi="仿宋" w:eastAsia="仿宋" w:cs="仿宋"/>
          <w:u w:val="none"/>
        </w:rPr>
        <w:t>一、主要职能</w:t>
      </w:r>
    </w:p>
    <w:p>
      <w:pPr>
        <w:pStyle w:val="51"/>
        <w:ind w:firstLine="640" w:firstLineChars="200"/>
        <w:rPr>
          <w:rFonts w:hint="eastAsia" w:ascii="仿宋" w:hAnsi="仿宋" w:eastAsia="仿宋" w:cs="仿宋"/>
          <w:u w:val="none"/>
        </w:rPr>
      </w:pPr>
      <w:r>
        <w:rPr>
          <w:rFonts w:hint="eastAsia" w:ascii="仿宋" w:hAnsi="仿宋" w:eastAsia="仿宋" w:cs="仿宋"/>
          <w:u w:val="none"/>
        </w:rPr>
        <w:t>（一）</w:t>
      </w:r>
      <w:r>
        <w:rPr>
          <w:rFonts w:hint="eastAsia" w:ascii="仿宋" w:hAnsi="仿宋" w:eastAsia="仿宋" w:cs="仿宋"/>
          <w:u w:val="none"/>
        </w:rPr>
        <w:tab/>
      </w:r>
      <w:r>
        <w:rPr>
          <w:rFonts w:hint="eastAsia" w:ascii="仿宋" w:hAnsi="仿宋" w:eastAsia="仿宋" w:cs="仿宋"/>
          <w:u w:val="none"/>
        </w:rPr>
        <w:t>履行全民所有土地、矿产、林地、草原、湿地、水 等自然资源资产所有者职责和所有国土空间用途管制职责。贯 彻执行国家自然资源和国土空间规划及测绘管理等方面的法 律法规，制定相关政策。</w:t>
      </w:r>
    </w:p>
    <w:p>
      <w:pPr>
        <w:pStyle w:val="51"/>
        <w:ind w:firstLine="640" w:firstLineChars="200"/>
        <w:rPr>
          <w:rFonts w:hint="eastAsia" w:ascii="仿宋" w:hAnsi="仿宋" w:eastAsia="仿宋" w:cs="仿宋"/>
          <w:u w:val="none"/>
        </w:rPr>
      </w:pPr>
      <w:r>
        <w:rPr>
          <w:rFonts w:hint="eastAsia" w:ascii="仿宋" w:hAnsi="仿宋" w:eastAsia="仿宋" w:cs="仿宋"/>
          <w:u w:val="none"/>
        </w:rPr>
        <w:t>（二）</w:t>
      </w:r>
      <w:r>
        <w:rPr>
          <w:rFonts w:hint="eastAsia" w:ascii="仿宋" w:hAnsi="仿宋" w:eastAsia="仿宋" w:cs="仿宋"/>
          <w:u w:val="none"/>
        </w:rPr>
        <w:tab/>
      </w:r>
      <w:r>
        <w:rPr>
          <w:rFonts w:hint="eastAsia" w:ascii="仿宋" w:hAnsi="仿宋" w:eastAsia="仿宋" w:cs="仿宋"/>
          <w:u w:val="none"/>
        </w:rPr>
        <w:t>负责自然资源调查监测评价</w:t>
      </w:r>
      <w:r>
        <w:rPr>
          <w:rFonts w:hint="eastAsia" w:ascii="仿宋" w:hAnsi="仿宋" w:eastAsia="仿宋" w:cs="仿宋"/>
          <w:u w:val="none"/>
          <w:lang w:eastAsia="zh-CN"/>
        </w:rPr>
        <w:t>贯</w:t>
      </w:r>
      <w:r>
        <w:rPr>
          <w:rFonts w:hint="eastAsia" w:ascii="仿宋" w:hAnsi="仿宋" w:eastAsia="仿宋" w:cs="仿宋"/>
          <w:u w:val="none"/>
        </w:rPr>
        <w:t>彻执行国家自然资 源调查监测评价的指标体系和统计标准及自然资源调查监测 评价制度。实施自然资源基础调查、专项调查和监测</w:t>
      </w:r>
      <w:r>
        <w:rPr>
          <w:rFonts w:hint="eastAsia" w:ascii="仿宋" w:hAnsi="仿宋" w:eastAsia="仿宋" w:cs="仿宋"/>
          <w:u w:val="none"/>
          <w:lang w:eastAsia="zh-CN"/>
        </w:rPr>
        <w:t>。</w:t>
      </w:r>
      <w:r>
        <w:rPr>
          <w:rFonts w:hint="eastAsia" w:ascii="仿宋" w:hAnsi="仿宋" w:eastAsia="仿宋" w:cs="仿宋"/>
          <w:u w:val="none"/>
        </w:rPr>
        <w:t>负责自然资源调查监测评价成果的监督管理和信息发布。指导全县自然资源调查监测评价工作。</w:t>
      </w:r>
    </w:p>
    <w:p>
      <w:pPr>
        <w:pStyle w:val="51"/>
        <w:ind w:firstLine="640" w:firstLineChars="200"/>
        <w:rPr>
          <w:rFonts w:hint="eastAsia" w:ascii="仿宋" w:hAnsi="仿宋" w:eastAsia="仿宋" w:cs="仿宋"/>
          <w:u w:val="none"/>
        </w:rPr>
      </w:pPr>
      <w:r>
        <w:rPr>
          <w:rFonts w:hint="eastAsia" w:ascii="仿宋" w:hAnsi="仿宋" w:eastAsia="仿宋" w:cs="仿宋"/>
          <w:u w:val="none"/>
        </w:rPr>
        <w:t>（三）</w:t>
      </w:r>
      <w:r>
        <w:rPr>
          <w:rFonts w:hint="eastAsia" w:ascii="仿宋" w:hAnsi="仿宋" w:eastAsia="仿宋" w:cs="仿宋"/>
          <w:u w:val="none"/>
        </w:rPr>
        <w:tab/>
      </w:r>
      <w:r>
        <w:rPr>
          <w:rFonts w:hint="eastAsia" w:ascii="仿宋" w:hAnsi="仿宋" w:eastAsia="仿宋" w:cs="仿宋"/>
          <w:u w:val="none"/>
        </w:rPr>
        <w:t>负责自然资源统一确权登记工作。贯彻执行国家和 省各类自然资源和不动产统一确权登记、权籍调查、不动产测 绘、争议调处、成果应用的制度、标准、规范。建立健全全县自然资源和不动产登记信息管理基础平台。负责自然资源和不 动产登记资料收集、整理、共享、汇交管理等。指导监督全县自然资源和不动产确权登记工作。</w:t>
      </w:r>
    </w:p>
    <w:p>
      <w:pPr>
        <w:pStyle w:val="51"/>
        <w:ind w:firstLine="640" w:firstLineChars="200"/>
        <w:rPr>
          <w:rFonts w:hint="eastAsia" w:ascii="仿宋" w:hAnsi="仿宋" w:eastAsia="仿宋" w:cs="仿宋"/>
          <w:u w:val="none"/>
        </w:rPr>
      </w:pPr>
      <w:r>
        <w:rPr>
          <w:rFonts w:hint="eastAsia" w:ascii="仿宋" w:hAnsi="仿宋" w:eastAsia="仿宋" w:cs="仿宋"/>
          <w:u w:val="none"/>
        </w:rPr>
        <w:t>（四）</w:t>
      </w:r>
      <w:r>
        <w:rPr>
          <w:rFonts w:hint="eastAsia" w:ascii="仿宋" w:hAnsi="仿宋" w:eastAsia="仿宋" w:cs="仿宋"/>
          <w:u w:val="none"/>
        </w:rPr>
        <w:tab/>
      </w:r>
      <w:r>
        <w:rPr>
          <w:rFonts w:hint="eastAsia" w:ascii="仿宋" w:hAnsi="仿宋" w:eastAsia="仿宋" w:cs="仿宋"/>
          <w:u w:val="none"/>
        </w:rPr>
        <w:t>负责自然资源资产有偿使用工作。执行国家全民所 有自然资源资产统计制度，负责全民所有自然资源资产核算。 编制全民所有自然资源资产负债表，落实国家考核标准。落实 国家全民所有自然资源资产划拨、出让、租赁、作价出资和土地储备政策，合理配置全民所有自然资深资产。负责自然资源 资产价值评估管理，依法收缴相关资产收益。</w:t>
      </w:r>
    </w:p>
    <w:p>
      <w:pPr>
        <w:pStyle w:val="51"/>
        <w:ind w:firstLine="640" w:firstLineChars="200"/>
        <w:rPr>
          <w:rFonts w:hint="eastAsia" w:ascii="仿宋" w:hAnsi="仿宋" w:eastAsia="仿宋" w:cs="仿宋"/>
          <w:u w:val="none"/>
        </w:rPr>
      </w:pPr>
      <w:r>
        <w:rPr>
          <w:rFonts w:hint="eastAsia" w:ascii="仿宋" w:hAnsi="仿宋" w:eastAsia="仿宋" w:cs="仿宋"/>
          <w:u w:val="none"/>
        </w:rPr>
        <w:t>（五）负责自然资源的合理开发利用。组织拟订全县自然 资源发展规划和战略，实施国家自然资源开发利用标准，建立 政府公示自然资源价格体系，组织开展自然资源分等定级价格 评估，开展自然资源利用评价考核，促进节约集约利用。负责自然资源市场监管。组织研究自然资源管理涉及宏观调控、区 域协调和城乡统筹的政策措施。</w:t>
      </w:r>
    </w:p>
    <w:p>
      <w:pPr>
        <w:pStyle w:val="51"/>
        <w:ind w:firstLine="640" w:firstLineChars="200"/>
        <w:rPr>
          <w:rFonts w:hint="eastAsia" w:ascii="仿宋" w:hAnsi="仿宋" w:eastAsia="仿宋" w:cs="仿宋"/>
          <w:u w:val="none"/>
        </w:rPr>
      </w:pPr>
      <w:r>
        <w:rPr>
          <w:rFonts w:hint="eastAsia" w:ascii="仿宋" w:hAnsi="仿宋" w:eastAsia="仿宋" w:cs="仿宋"/>
          <w:u w:val="none"/>
        </w:rPr>
        <w:t>（六）负责建立空间规划体系并监督实施。推进主体功能区战略和制度，组织编制并监督实施国土空间规划和相关专项 规划。开展国土空间开发适宜性评价，建立国土空间规划实施 监测、评估和预警体系。依据划定的生态保护红线、永久基本农田、城镇开发边界等控制线，构建节约资源和保护环境的生 产、生活、生态空间布局。建立健全国土空间用途管制制度， 贯彻落实城乡规划政策并监督实施。组织拟订并实施土地等自然资源年度利用计划。负责国土空间用途转用工作。负责土地征收征用管理。</w:t>
      </w:r>
    </w:p>
    <w:p>
      <w:pPr>
        <w:pStyle w:val="51"/>
        <w:ind w:firstLine="640" w:firstLineChars="200"/>
        <w:rPr>
          <w:rFonts w:hint="eastAsia" w:ascii="仿宋" w:hAnsi="仿宋" w:eastAsia="仿宋" w:cs="仿宋"/>
          <w:u w:val="none"/>
        </w:rPr>
      </w:pPr>
      <w:r>
        <w:rPr>
          <w:rFonts w:hint="eastAsia" w:ascii="仿宋" w:hAnsi="仿宋" w:eastAsia="仿宋" w:cs="仿宋"/>
          <w:u w:val="none"/>
        </w:rPr>
        <w:t>（七）</w:t>
      </w:r>
      <w:r>
        <w:rPr>
          <w:rFonts w:hint="eastAsia" w:ascii="仿宋" w:hAnsi="仿宋" w:eastAsia="仿宋" w:cs="仿宋"/>
          <w:u w:val="none"/>
        </w:rPr>
        <w:tab/>
      </w:r>
      <w:r>
        <w:rPr>
          <w:rFonts w:hint="eastAsia" w:ascii="仿宋" w:hAnsi="仿宋" w:eastAsia="仿宋" w:cs="仿宋"/>
          <w:u w:val="none"/>
        </w:rPr>
        <w:t>负责统筹国土空间生态修复。组织实施国土空间生 态修复规划及有关生态修复重大工程。负责国土空间综合整治、土地整理复垦、矿山地质环境恢复治理等工作。</w:t>
      </w:r>
    </w:p>
    <w:p>
      <w:pPr>
        <w:pStyle w:val="51"/>
        <w:ind w:firstLine="640" w:firstLineChars="200"/>
        <w:rPr>
          <w:rFonts w:hint="eastAsia" w:ascii="仿宋" w:hAnsi="仿宋" w:eastAsia="仿宋" w:cs="仿宋"/>
          <w:u w:val="none"/>
        </w:rPr>
      </w:pPr>
      <w:r>
        <w:rPr>
          <w:rFonts w:hint="eastAsia" w:ascii="仿宋" w:hAnsi="仿宋" w:eastAsia="仿宋" w:cs="仿宋"/>
          <w:u w:val="none"/>
        </w:rPr>
        <w:t>（八）</w:t>
      </w:r>
      <w:r>
        <w:rPr>
          <w:rFonts w:hint="eastAsia" w:ascii="仿宋" w:hAnsi="仿宋" w:eastAsia="仿宋" w:cs="仿宋"/>
          <w:u w:val="none"/>
        </w:rPr>
        <w:tab/>
      </w:r>
      <w:r>
        <w:rPr>
          <w:rFonts w:hint="eastAsia" w:ascii="仿宋" w:hAnsi="仿宋" w:eastAsia="仿宋" w:cs="仿宋"/>
          <w:u w:val="none"/>
        </w:rPr>
        <w:t>负责组织实施最严格的耕地保护制度。贯彻执行耕 地保护政策，负责耕地、质量、生态保护。负责全县耕地保护责任目标考核和永久基本农田特殊保护。落实耕地占补平衡制度。监督占用耕地补偿制度执行情况。</w:t>
      </w:r>
    </w:p>
    <w:p>
      <w:pPr>
        <w:pStyle w:val="51"/>
        <w:ind w:firstLine="640" w:firstLineChars="200"/>
        <w:rPr>
          <w:rFonts w:hint="eastAsia" w:ascii="仿宋" w:hAnsi="仿宋" w:eastAsia="仿宋" w:cs="仿宋"/>
          <w:u w:val="none"/>
        </w:rPr>
      </w:pPr>
      <w:r>
        <w:rPr>
          <w:rFonts w:hint="eastAsia" w:ascii="仿宋" w:hAnsi="仿宋" w:eastAsia="仿宋" w:cs="仿宋"/>
          <w:u w:val="none"/>
        </w:rPr>
        <w:t>（九）</w:t>
      </w:r>
      <w:r>
        <w:rPr>
          <w:rFonts w:hint="eastAsia" w:ascii="仿宋" w:hAnsi="仿宋" w:eastAsia="仿宋" w:cs="仿宋"/>
          <w:u w:val="none"/>
        </w:rPr>
        <w:tab/>
      </w:r>
      <w:r>
        <w:rPr>
          <w:rFonts w:hint="eastAsia" w:ascii="仿宋" w:hAnsi="仿宋" w:eastAsia="仿宋" w:cs="仿宋"/>
          <w:u w:val="none"/>
        </w:rPr>
        <w:t>旎合上级部门编制地质勘查规划。负责区域内地质 勘查项目监督管理，配合实施国家重大地质矿产勘查专项。组 织指导区域内地质灾害预防和治理，监督地下水过量开采引发 的地面沉降等地质问题。负责古生物化石的监督管理。</w:t>
      </w:r>
    </w:p>
    <w:p>
      <w:pPr>
        <w:pStyle w:val="51"/>
        <w:ind w:firstLine="640" w:firstLineChars="200"/>
        <w:rPr>
          <w:rFonts w:hint="eastAsia" w:ascii="仿宋" w:hAnsi="仿宋" w:eastAsia="仿宋" w:cs="仿宋"/>
          <w:u w:val="none"/>
        </w:rPr>
      </w:pPr>
      <w:r>
        <w:rPr>
          <w:rFonts w:hint="eastAsia" w:ascii="仿宋" w:hAnsi="仿宋" w:eastAsia="仿宋" w:cs="仿宋"/>
          <w:u w:val="none"/>
        </w:rPr>
        <w:t>（十）负责矿产资源管理工作。负责矿产资源储量管理。负责矿业权管理。刽可有关部门落实保护性开采的特定矿种、优势矿产的调控及相关管理工作，监督指导矿产资源合理利用和保护。</w:t>
      </w:r>
    </w:p>
    <w:p>
      <w:pPr>
        <w:pStyle w:val="51"/>
        <w:ind w:firstLine="640" w:firstLineChars="200"/>
        <w:rPr>
          <w:rFonts w:hint="eastAsia" w:ascii="仿宋" w:hAnsi="仿宋" w:eastAsia="仿宋" w:cs="仿宋"/>
          <w:u w:val="none"/>
        </w:rPr>
      </w:pPr>
      <w:r>
        <w:rPr>
          <w:rFonts w:hint="eastAsia" w:ascii="仿宋" w:hAnsi="仿宋" w:eastAsia="仿宋" w:cs="仿宋"/>
          <w:u w:val="none"/>
        </w:rPr>
        <w:t>（十一）负责测绘地理信息管理工作。负责基础测绘和测绘行业管理。负责测绘资质资格与信用管理，监督管理全县地 理信息安全和市场秩序。负责地理信息公共服务管理，负责测 量标志保护。</w:t>
      </w:r>
    </w:p>
    <w:p>
      <w:pPr>
        <w:pStyle w:val="51"/>
        <w:ind w:firstLine="640" w:firstLineChars="200"/>
        <w:rPr>
          <w:rFonts w:hint="eastAsia" w:ascii="仿宋" w:hAnsi="仿宋" w:eastAsia="仿宋" w:cs="仿宋"/>
          <w:u w:val="none"/>
        </w:rPr>
      </w:pPr>
      <w:r>
        <w:rPr>
          <w:rFonts w:hint="eastAsia" w:ascii="仿宋" w:hAnsi="仿宋" w:eastAsia="仿宋" w:cs="仿宋"/>
          <w:u w:val="none"/>
        </w:rPr>
        <w:t>（十二）推动自然资源领域科技发展。制定并实施全县自 然资源领域科技创新发展和人才培养战略、规划和计划。负责 管理自然资源标准化工作并监督实施。组织实施重大科技工程 及创新能力建设，推进自然资源信息化和信息资料的公共服务 务。组织开展规划和自然资源领域对外合作与交流。</w:t>
      </w:r>
    </w:p>
    <w:p>
      <w:pPr>
        <w:pStyle w:val="51"/>
        <w:ind w:firstLine="640" w:firstLineChars="200"/>
        <w:rPr>
          <w:rFonts w:hint="eastAsia" w:ascii="仿宋" w:hAnsi="仿宋" w:eastAsia="仿宋" w:cs="仿宋"/>
          <w:u w:val="none"/>
        </w:rPr>
      </w:pPr>
      <w:r>
        <w:rPr>
          <w:rFonts w:hint="eastAsia" w:ascii="仿宋" w:hAnsi="仿宋" w:eastAsia="仿宋" w:cs="仿宋"/>
          <w:u w:val="none"/>
        </w:rPr>
        <w:t>（十三）根据县委、县政府授权，对下一级政府落实上级党委（党组）、政府关于自然资源和国土空间规划的重大方针政 策、决策部署及法律法规执行情况进行督察。指导有关行政执法工作。</w:t>
      </w:r>
    </w:p>
    <w:p>
      <w:pPr>
        <w:pStyle w:val="51"/>
        <w:ind w:firstLine="640" w:firstLineChars="200"/>
        <w:rPr>
          <w:rFonts w:hint="eastAsia" w:ascii="仿宋" w:hAnsi="仿宋" w:eastAsia="仿宋" w:cs="仿宋"/>
          <w:u w:val="none"/>
        </w:rPr>
      </w:pPr>
      <w:r>
        <w:rPr>
          <w:rFonts w:hint="eastAsia" w:ascii="仿宋" w:hAnsi="仿宋" w:eastAsia="仿宋" w:cs="仿宋"/>
          <w:u w:val="none"/>
        </w:rPr>
        <w:t>（十四）承担规划区内的城乡规划管理责任，对城乡规划的实施情况进行监督检查，并依法进行查处。负责规划，区内各类建设项目的选址、定点工作，核发选址意见书和建设用地规划许可证、建设工程规划许可证、乡村建设规划许可证，组织审查建设项目的规划设计方案；负责道路、交通、给排水、电力、电讯、燃气、供热等某袖设施的规划审批工作；负责各项建设工程的竣工规划核实工作。</w:t>
      </w:r>
    </w:p>
    <w:p>
      <w:pPr>
        <w:pStyle w:val="51"/>
        <w:ind w:firstLine="640" w:firstLineChars="200"/>
        <w:rPr>
          <w:rFonts w:hint="eastAsia" w:ascii="仿宋" w:hAnsi="仿宋" w:eastAsia="仿宋" w:cs="仿宋"/>
          <w:u w:val="none"/>
        </w:rPr>
      </w:pPr>
      <w:r>
        <w:rPr>
          <w:rFonts w:hint="eastAsia" w:ascii="仿宋" w:hAnsi="仿宋" w:eastAsia="仿宋" w:cs="仿宋"/>
          <w:u w:val="none"/>
        </w:rPr>
        <w:t>（十五）负责城乡建设用地土地使用权在出让、转让、收 储、划拨中的规划管理工作。负责本行政区内规划设计行业的 管理工作。负责规划区内历史街区和历史建筑的保护与管理相关工作。负责规划区内城市雕塑的规划、审查等管理工作。</w:t>
      </w:r>
    </w:p>
    <w:p>
      <w:pPr>
        <w:pStyle w:val="51"/>
        <w:ind w:firstLine="640" w:firstLineChars="200"/>
        <w:rPr>
          <w:rFonts w:hint="eastAsia" w:ascii="仿宋" w:hAnsi="仿宋" w:eastAsia="仿宋" w:cs="仿宋"/>
          <w:u w:val="none"/>
        </w:rPr>
      </w:pPr>
      <w:r>
        <w:rPr>
          <w:rFonts w:hint="eastAsia" w:ascii="仿宋" w:hAnsi="仿宋" w:eastAsia="仿宋" w:cs="仿宋"/>
          <w:u w:val="none"/>
        </w:rPr>
        <w:t>（十六）承担主管行业领域的安全生产管理职责，指导督 促企事业单位加强安全管理。依照有关法律、法规的规定履行 安全生产监督管理职责，开展监管执法工作。</w:t>
      </w:r>
    </w:p>
    <w:p>
      <w:pPr>
        <w:pStyle w:val="51"/>
        <w:ind w:firstLine="640" w:firstLineChars="200"/>
        <w:rPr>
          <w:rFonts w:hint="eastAsia" w:ascii="仿宋" w:hAnsi="仿宋" w:eastAsia="仿宋" w:cs="仿宋"/>
          <w:u w:val="none"/>
        </w:rPr>
      </w:pPr>
      <w:r>
        <w:rPr>
          <w:rFonts w:hint="eastAsia" w:ascii="仿宋" w:hAnsi="仿宋" w:eastAsia="仿宋" w:cs="仿宋"/>
          <w:u w:val="none"/>
        </w:rPr>
        <w:t>（十七）完成县委、县政府交办的其他任务。</w:t>
      </w:r>
    </w:p>
    <w:p>
      <w:pPr>
        <w:pStyle w:val="51"/>
        <w:ind w:firstLine="640" w:firstLineChars="200"/>
        <w:rPr>
          <w:rFonts w:hint="eastAsia" w:ascii="仿宋" w:hAnsi="仿宋" w:eastAsia="仿宋" w:cs="仿宋"/>
          <w:u w:val="none"/>
        </w:rPr>
      </w:pPr>
      <w:r>
        <w:rPr>
          <w:rFonts w:hint="eastAsia" w:ascii="仿宋" w:hAnsi="仿宋" w:eastAsia="仿宋" w:cs="仿宋"/>
          <w:u w:val="none"/>
        </w:rPr>
        <w:t>（十八）职能转变。县自然资源局要落实中央和省委、省政府、市委、市政府及县委、县政府关于统一行使全民所有自然资源资产所有者职责，统一行使所有国土空间用途管制和生 态保护修复职责的要求，强化顶层设计，发挥国土空间规划的 管控作用，为保护和合理开发利用自然资源提供科学指引。进 一步加强自然资源的保护和合理开发利用，建立健全源头保护和全过程修复冷理相结合的工作机制，实现整体保护、系统修复、综合治理。创新激励约束并举的制度措施，推进自然资源节约集约利用。进一步精简下放有关行政审批事项、强化监管力度，充分发挥市场对资源配置的决定性作用，强化自然资源管理规则、标准、制度的约束性作用，推进自然资源确权登记和评估的便民高效。</w:t>
      </w:r>
    </w:p>
    <w:p>
      <w:pPr>
        <w:pStyle w:val="51"/>
        <w:ind w:firstLine="640" w:firstLineChars="200"/>
        <w:rPr>
          <w:rFonts w:hint="eastAsia" w:ascii="仿宋" w:hAnsi="仿宋" w:eastAsia="仿宋" w:cs="仿宋"/>
          <w:u w:val="none"/>
        </w:rPr>
      </w:pPr>
      <w:r>
        <w:rPr>
          <w:rFonts w:hint="eastAsia" w:ascii="仿宋" w:hAnsi="仿宋" w:eastAsia="仿宋" w:cs="仿宋"/>
          <w:u w:val="none"/>
        </w:rPr>
        <w:t>（十九）有关职责分工。</w:t>
      </w:r>
    </w:p>
    <w:p>
      <w:pPr>
        <w:pStyle w:val="51"/>
        <w:ind w:firstLine="640" w:firstLineChars="200"/>
        <w:rPr>
          <w:rFonts w:hint="eastAsia" w:ascii="仿宋" w:hAnsi="仿宋" w:eastAsia="仿宋" w:cs="仿宋"/>
          <w:u w:val="none"/>
        </w:rPr>
      </w:pPr>
      <w:r>
        <w:rPr>
          <w:rFonts w:hint="eastAsia" w:ascii="仿宋" w:hAnsi="仿宋" w:eastAsia="仿宋" w:cs="仿宋"/>
          <w:u w:val="none"/>
        </w:rPr>
        <w:t>河道采砂管理的职责分工。县水利局对河道采砂影响防洪 安全、河势稳定、堤防安全负责，县自然资源局对保障河道内沙石资源合理开发利用负责，县交通运输局对河道采砂影响通 航安全负责。由县水利局牵头，会同县自然资源局、县交通运输局等部门，负责河道采砂监督管理工作，统一编制河道采砂 规划和计划。河道采砂的水上执法监管，要充分发挥交通运输 部门执法机构的作用。</w:t>
      </w:r>
    </w:p>
    <w:p>
      <w:pPr>
        <w:pStyle w:val="51"/>
        <w:ind w:firstLine="640" w:firstLineChars="200"/>
        <w:rPr>
          <w:rFonts w:hint="eastAsia" w:ascii="仿宋" w:hAnsi="仿宋" w:eastAsia="仿宋" w:cs="仿宋"/>
          <w:u w:val="none"/>
        </w:rPr>
      </w:pPr>
      <w:r>
        <w:rPr>
          <w:rFonts w:hint="eastAsia" w:ascii="仿宋" w:hAnsi="仿宋" w:eastAsia="仿宋" w:cs="仿宋"/>
          <w:u w:val="none"/>
        </w:rPr>
        <w:t>二、机构设置</w:t>
      </w:r>
    </w:p>
    <w:p>
      <w:pPr>
        <w:pStyle w:val="51"/>
        <w:ind w:firstLine="640" w:firstLineChars="200"/>
        <w:rPr>
          <w:rFonts w:hint="eastAsia" w:ascii="仿宋" w:hAnsi="仿宋" w:eastAsia="仿宋" w:cs="仿宋"/>
          <w:u w:val="none"/>
        </w:rPr>
      </w:pPr>
      <w:r>
        <w:rPr>
          <w:rFonts w:hint="eastAsia" w:ascii="仿宋" w:hAnsi="仿宋" w:eastAsia="仿宋" w:cs="仿宋"/>
          <w:u w:val="none"/>
        </w:rPr>
        <w:t>根据上述职责，</w:t>
      </w:r>
      <w:r>
        <w:rPr>
          <w:rFonts w:hint="eastAsia" w:ascii="仿宋" w:hAnsi="仿宋" w:eastAsia="仿宋" w:cs="仿宋"/>
          <w:u w:val="none"/>
          <w:lang w:eastAsia="zh-CN"/>
        </w:rPr>
        <w:t>通榆县自然资源局</w:t>
      </w:r>
      <w:r>
        <w:rPr>
          <w:rFonts w:hint="eastAsia" w:ascii="仿宋" w:hAnsi="仿宋" w:eastAsia="仿宋" w:cs="仿宋"/>
          <w:u w:val="none"/>
        </w:rPr>
        <w:t xml:space="preserve">内设 </w:t>
      </w:r>
      <w:r>
        <w:rPr>
          <w:rFonts w:hint="eastAsia" w:ascii="仿宋" w:hAnsi="仿宋" w:eastAsia="仿宋" w:cs="仿宋"/>
          <w:u w:val="none"/>
          <w:lang w:val="en-US" w:eastAsia="zh-CN"/>
        </w:rPr>
        <w:t>6</w:t>
      </w:r>
      <w:r>
        <w:rPr>
          <w:rFonts w:hint="eastAsia" w:ascii="仿宋" w:hAnsi="仿宋" w:eastAsia="仿宋" w:cs="仿宋"/>
          <w:u w:val="none"/>
        </w:rPr>
        <w:t xml:space="preserve"> 个机构，分别为综合科（安全生产监督管理科）</w:t>
      </w:r>
      <w:r>
        <w:rPr>
          <w:rFonts w:hint="eastAsia" w:ascii="仿宋" w:hAnsi="仿宋" w:eastAsia="仿宋" w:cs="仿宋"/>
          <w:u w:val="none"/>
          <w:lang w:eastAsia="zh-CN"/>
        </w:rPr>
        <w:t>、</w:t>
      </w:r>
      <w:r>
        <w:rPr>
          <w:rFonts w:hint="eastAsia" w:ascii="仿宋" w:hAnsi="仿宋" w:eastAsia="仿宋" w:cs="仿宋"/>
          <w:u w:val="none"/>
          <w:lang w:eastAsia="zh-CN"/>
        </w:rPr>
        <w:tab/>
      </w:r>
      <w:r>
        <w:rPr>
          <w:rFonts w:hint="eastAsia" w:ascii="仿宋" w:hAnsi="仿宋" w:eastAsia="仿宋" w:cs="仿宋"/>
          <w:u w:val="none"/>
          <w:lang w:eastAsia="zh-CN"/>
        </w:rPr>
        <w:t>自然资源政策法规监察科（信访科）、国土空间生态保护修复科（自然资源调查监测和确权登记科、不动产登记局）、自然资源所有者权益和开发利用科（矿产资源管理科）、国土空间规划科（耕地保护监督科）、国土空间用途管制科</w:t>
      </w:r>
      <w:r>
        <w:rPr>
          <w:rFonts w:hint="eastAsia" w:ascii="仿宋" w:hAnsi="仿宋" w:eastAsia="仿宋" w:cs="仿宋"/>
          <w:u w:val="none"/>
        </w:rPr>
        <w:t>。</w:t>
      </w:r>
    </w:p>
    <w:p>
      <w:pPr>
        <w:pStyle w:val="51"/>
        <w:ind w:firstLine="640" w:firstLineChars="200"/>
        <w:rPr>
          <w:rFonts w:hint="eastAsia" w:ascii="仿宋" w:hAnsi="仿宋" w:eastAsia="仿宋" w:cs="仿宋"/>
          <w:u w:val="none"/>
          <w:lang w:val="en-US" w:eastAsia="zh-CN"/>
        </w:rPr>
      </w:pPr>
      <w:r>
        <w:rPr>
          <w:rFonts w:hint="eastAsia" w:ascii="仿宋" w:hAnsi="仿宋" w:eastAsia="仿宋" w:cs="仿宋"/>
          <w:u w:val="none"/>
          <w:lang w:eastAsia="zh-CN"/>
        </w:rPr>
        <w:t>下设</w:t>
      </w:r>
      <w:r>
        <w:rPr>
          <w:rFonts w:hint="eastAsia" w:ascii="仿宋" w:hAnsi="仿宋" w:eastAsia="仿宋" w:cs="仿宋"/>
          <w:u w:val="none"/>
          <w:lang w:val="en-US" w:eastAsia="zh-CN"/>
        </w:rPr>
        <w:t>4个预算单位，分别为：通榆县不动产登记中心、通榆县土地法规监察大队、通榆县土地管理工作站、通榆县国有土地收购储备中心</w:t>
      </w:r>
    </w:p>
    <w:p>
      <w:pPr>
        <w:ind w:firstLine="720" w:firstLineChars="200"/>
        <w:jc w:val="center"/>
        <w:rPr>
          <w:rFonts w:hint="eastAsia" w:ascii="仿宋" w:hAnsi="仿宋" w:eastAsia="仿宋" w:cs="仿宋"/>
          <w:sz w:val="36"/>
          <w:szCs w:val="36"/>
          <w:u w:val="none"/>
        </w:rPr>
      </w:pPr>
    </w:p>
    <w:p>
      <w:pPr>
        <w:ind w:firstLine="720" w:firstLineChars="200"/>
        <w:jc w:val="center"/>
        <w:rPr>
          <w:rFonts w:hint="eastAsia" w:ascii="仿宋" w:hAnsi="仿宋" w:eastAsia="仿宋" w:cs="仿宋"/>
          <w:sz w:val="36"/>
          <w:szCs w:val="36"/>
          <w:u w:val="none"/>
        </w:rPr>
      </w:pPr>
    </w:p>
    <w:p>
      <w:pPr>
        <w:ind w:firstLine="720" w:firstLineChars="200"/>
        <w:jc w:val="center"/>
        <w:rPr>
          <w:rFonts w:hint="eastAsia" w:ascii="仿宋" w:hAnsi="仿宋" w:eastAsia="仿宋" w:cs="仿宋"/>
          <w:sz w:val="36"/>
          <w:szCs w:val="36"/>
          <w:u w:val="none"/>
        </w:rPr>
      </w:pPr>
    </w:p>
    <w:p>
      <w:pPr>
        <w:ind w:firstLine="720" w:firstLineChars="200"/>
        <w:jc w:val="center"/>
        <w:rPr>
          <w:rFonts w:hint="eastAsia" w:ascii="仿宋" w:hAnsi="仿宋" w:eastAsia="仿宋" w:cs="仿宋"/>
          <w:sz w:val="36"/>
          <w:szCs w:val="36"/>
          <w:u w:val="none"/>
        </w:rPr>
      </w:pPr>
    </w:p>
    <w:p>
      <w:pPr>
        <w:ind w:firstLine="720" w:firstLineChars="200"/>
        <w:jc w:val="center"/>
        <w:rPr>
          <w:rFonts w:hint="eastAsia" w:ascii="仿宋" w:hAnsi="仿宋" w:eastAsia="仿宋" w:cs="仿宋"/>
          <w:sz w:val="36"/>
          <w:szCs w:val="36"/>
          <w:u w:val="none"/>
        </w:rPr>
      </w:pPr>
    </w:p>
    <w:p>
      <w:pPr>
        <w:ind w:firstLine="720" w:firstLineChars="200"/>
        <w:jc w:val="center"/>
        <w:rPr>
          <w:rFonts w:hint="eastAsia" w:ascii="仿宋" w:hAnsi="仿宋" w:eastAsia="仿宋" w:cs="仿宋"/>
          <w:sz w:val="36"/>
          <w:szCs w:val="36"/>
          <w:u w:val="none"/>
        </w:rPr>
      </w:pPr>
    </w:p>
    <w:p>
      <w:pPr>
        <w:ind w:firstLine="720" w:firstLineChars="200"/>
        <w:jc w:val="center"/>
        <w:rPr>
          <w:rFonts w:hint="eastAsia" w:ascii="仿宋" w:hAnsi="仿宋" w:eastAsia="仿宋" w:cs="仿宋"/>
          <w:sz w:val="36"/>
          <w:szCs w:val="36"/>
          <w:u w:val="none"/>
        </w:rPr>
      </w:pPr>
    </w:p>
    <w:p>
      <w:pPr>
        <w:ind w:firstLine="720" w:firstLineChars="200"/>
        <w:jc w:val="center"/>
        <w:rPr>
          <w:rFonts w:hint="eastAsia" w:ascii="仿宋" w:hAnsi="仿宋" w:eastAsia="仿宋" w:cs="仿宋"/>
          <w:sz w:val="36"/>
          <w:szCs w:val="36"/>
          <w:u w:val="none"/>
        </w:rPr>
      </w:pPr>
    </w:p>
    <w:p>
      <w:pPr>
        <w:ind w:firstLine="720" w:firstLineChars="200"/>
        <w:jc w:val="center"/>
        <w:rPr>
          <w:rFonts w:hint="eastAsia" w:ascii="仿宋" w:hAnsi="仿宋" w:eastAsia="仿宋" w:cs="仿宋"/>
          <w:sz w:val="36"/>
          <w:szCs w:val="36"/>
          <w:u w:val="none"/>
        </w:rPr>
      </w:pPr>
    </w:p>
    <w:p>
      <w:pPr>
        <w:ind w:firstLine="720" w:firstLineChars="200"/>
        <w:jc w:val="center"/>
        <w:rPr>
          <w:rFonts w:hint="eastAsia" w:ascii="仿宋" w:hAnsi="仿宋" w:eastAsia="仿宋" w:cs="仿宋"/>
          <w:sz w:val="36"/>
          <w:szCs w:val="36"/>
          <w:u w:val="none"/>
        </w:rPr>
      </w:pPr>
    </w:p>
    <w:p>
      <w:pPr>
        <w:ind w:firstLine="720" w:firstLineChars="200"/>
        <w:jc w:val="center"/>
        <w:rPr>
          <w:rFonts w:hint="eastAsia" w:ascii="仿宋" w:hAnsi="仿宋" w:eastAsia="仿宋" w:cs="仿宋"/>
          <w:sz w:val="36"/>
          <w:szCs w:val="36"/>
          <w:u w:val="none"/>
        </w:rPr>
      </w:pPr>
    </w:p>
    <w:p>
      <w:pPr>
        <w:ind w:firstLine="720" w:firstLineChars="200"/>
        <w:jc w:val="center"/>
        <w:rPr>
          <w:rFonts w:hint="eastAsia" w:ascii="仿宋" w:hAnsi="仿宋" w:eastAsia="仿宋" w:cs="仿宋"/>
          <w:sz w:val="36"/>
          <w:szCs w:val="36"/>
          <w:u w:val="none"/>
        </w:rPr>
      </w:pPr>
    </w:p>
    <w:p>
      <w:pPr>
        <w:ind w:firstLine="720" w:firstLineChars="200"/>
        <w:jc w:val="center"/>
        <w:rPr>
          <w:rFonts w:hint="eastAsia" w:ascii="仿宋" w:hAnsi="仿宋" w:eastAsia="仿宋" w:cs="仿宋"/>
          <w:sz w:val="36"/>
          <w:szCs w:val="36"/>
          <w:u w:val="none"/>
        </w:rPr>
      </w:pPr>
    </w:p>
    <w:p>
      <w:pPr>
        <w:ind w:firstLine="720" w:firstLineChars="200"/>
        <w:jc w:val="center"/>
        <w:rPr>
          <w:rFonts w:hint="eastAsia" w:ascii="仿宋" w:hAnsi="仿宋" w:eastAsia="仿宋" w:cs="仿宋"/>
          <w:sz w:val="36"/>
          <w:szCs w:val="36"/>
          <w:u w:val="none"/>
        </w:rPr>
      </w:pPr>
    </w:p>
    <w:p>
      <w:pPr>
        <w:ind w:firstLine="720" w:firstLineChars="200"/>
        <w:jc w:val="center"/>
        <w:rPr>
          <w:rFonts w:hint="eastAsia" w:ascii="仿宋" w:hAnsi="仿宋" w:eastAsia="仿宋" w:cs="仿宋"/>
          <w:sz w:val="36"/>
          <w:szCs w:val="36"/>
          <w:u w:val="none"/>
        </w:rPr>
      </w:pPr>
    </w:p>
    <w:p>
      <w:pPr>
        <w:ind w:firstLine="720" w:firstLineChars="200"/>
        <w:jc w:val="center"/>
        <w:rPr>
          <w:rFonts w:hint="eastAsia" w:ascii="仿宋" w:hAnsi="仿宋" w:eastAsia="仿宋" w:cs="仿宋"/>
          <w:sz w:val="36"/>
          <w:szCs w:val="36"/>
          <w:u w:val="none"/>
        </w:rPr>
      </w:pPr>
    </w:p>
    <w:p>
      <w:pPr>
        <w:ind w:firstLine="720" w:firstLineChars="200"/>
        <w:jc w:val="center"/>
        <w:rPr>
          <w:rFonts w:hint="eastAsia" w:ascii="仿宋" w:hAnsi="仿宋" w:eastAsia="仿宋" w:cs="仿宋"/>
          <w:sz w:val="36"/>
          <w:szCs w:val="36"/>
          <w:u w:val="none"/>
        </w:rPr>
      </w:pPr>
    </w:p>
    <w:p>
      <w:pPr>
        <w:ind w:firstLine="720" w:firstLineChars="200"/>
        <w:jc w:val="center"/>
        <w:rPr>
          <w:rFonts w:hint="eastAsia" w:ascii="仿宋" w:hAnsi="仿宋" w:eastAsia="仿宋" w:cs="仿宋"/>
          <w:sz w:val="36"/>
          <w:szCs w:val="36"/>
          <w:u w:val="none"/>
        </w:rPr>
      </w:pPr>
    </w:p>
    <w:p>
      <w:pPr>
        <w:ind w:firstLine="720" w:firstLineChars="200"/>
        <w:jc w:val="center"/>
        <w:rPr>
          <w:rFonts w:hint="eastAsia" w:ascii="仿宋" w:hAnsi="仿宋" w:eastAsia="仿宋" w:cs="仿宋"/>
          <w:sz w:val="36"/>
          <w:szCs w:val="36"/>
          <w:u w:val="none"/>
        </w:rPr>
      </w:pPr>
    </w:p>
    <w:p>
      <w:pPr>
        <w:ind w:firstLine="720" w:firstLineChars="200"/>
        <w:jc w:val="center"/>
        <w:rPr>
          <w:rFonts w:eastAsia="黑体"/>
          <w:sz w:val="36"/>
          <w:szCs w:val="36"/>
          <w:u w:val="none"/>
        </w:rPr>
      </w:pPr>
      <w:r>
        <w:rPr>
          <w:rFonts w:eastAsia="黑体"/>
          <w:sz w:val="36"/>
          <w:szCs w:val="36"/>
          <w:u w:val="none"/>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u w:val="none"/>
              </w:rPr>
            </w:pPr>
            <w:r>
              <w:rPr>
                <w:rFonts w:eastAsia="方正小标宋简体"/>
                <w:kern w:val="0"/>
                <w:sz w:val="36"/>
                <w:szCs w:val="36"/>
                <w:u w:val="none"/>
              </w:rPr>
              <w:t>收支</w:t>
            </w:r>
            <w:r>
              <w:rPr>
                <w:rFonts w:hint="eastAsia" w:eastAsia="方正小标宋简体"/>
                <w:kern w:val="0"/>
                <w:sz w:val="36"/>
                <w:szCs w:val="36"/>
                <w:u w:val="none"/>
              </w:rPr>
              <w:t>总</w:t>
            </w:r>
            <w:r>
              <w:rPr>
                <w:rFonts w:eastAsia="方正小标宋简体"/>
                <w:kern w:val="0"/>
                <w:sz w:val="36"/>
                <w:szCs w:val="36"/>
                <w:u w:val="none"/>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u w:val="none"/>
              </w:rPr>
            </w:pPr>
          </w:p>
        </w:tc>
        <w:tc>
          <w:tcPr>
            <w:tcW w:w="1200" w:type="dxa"/>
            <w:tcBorders>
              <w:top w:val="nil"/>
              <w:left w:val="nil"/>
              <w:bottom w:val="nil"/>
              <w:right w:val="nil"/>
            </w:tcBorders>
            <w:noWrap w:val="0"/>
            <w:vAlign w:val="center"/>
          </w:tcPr>
          <w:p>
            <w:pPr>
              <w:widowControl/>
              <w:jc w:val="center"/>
              <w:rPr>
                <w:rFonts w:eastAsia="宋体"/>
                <w:kern w:val="0"/>
                <w:sz w:val="20"/>
                <w:u w:val="none"/>
              </w:rPr>
            </w:pPr>
          </w:p>
        </w:tc>
        <w:tc>
          <w:tcPr>
            <w:tcW w:w="2498" w:type="dxa"/>
            <w:gridSpan w:val="2"/>
            <w:tcBorders>
              <w:top w:val="nil"/>
              <w:left w:val="nil"/>
              <w:bottom w:val="nil"/>
              <w:right w:val="nil"/>
            </w:tcBorders>
            <w:noWrap w:val="0"/>
            <w:vAlign w:val="center"/>
          </w:tcPr>
          <w:p>
            <w:pPr>
              <w:widowControl/>
              <w:jc w:val="center"/>
              <w:rPr>
                <w:rFonts w:eastAsia="宋体"/>
                <w:kern w:val="0"/>
                <w:sz w:val="20"/>
                <w:u w:val="none"/>
              </w:rPr>
            </w:pPr>
          </w:p>
        </w:tc>
        <w:tc>
          <w:tcPr>
            <w:tcW w:w="2340" w:type="dxa"/>
            <w:gridSpan w:val="3"/>
            <w:tcBorders>
              <w:top w:val="nil"/>
              <w:left w:val="nil"/>
              <w:bottom w:val="nil"/>
              <w:right w:val="nil"/>
            </w:tcBorders>
            <w:noWrap w:val="0"/>
            <w:vAlign w:val="center"/>
          </w:tcPr>
          <w:p>
            <w:pPr>
              <w:widowControl/>
              <w:jc w:val="center"/>
              <w:rPr>
                <w:rFonts w:eastAsia="宋体"/>
                <w:kern w:val="0"/>
                <w:sz w:val="20"/>
                <w:u w:val="none"/>
              </w:rPr>
            </w:pPr>
            <w:r>
              <w:rPr>
                <w:rFonts w:eastAsia="宋体"/>
                <w:kern w:val="0"/>
                <w:sz w:val="20"/>
                <w:u w:val="none"/>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u w:val="none"/>
              </w:rPr>
            </w:pPr>
            <w:r>
              <w:rPr>
                <w:rFonts w:hint="eastAsia" w:eastAsia="宋体"/>
                <w:kern w:val="0"/>
                <w:sz w:val="20"/>
                <w:u w:val="none"/>
              </w:rPr>
              <w:t xml:space="preserve">支 </w:t>
            </w:r>
            <w:r>
              <w:rPr>
                <w:rFonts w:eastAsia="宋体"/>
                <w:kern w:val="0"/>
                <w:sz w:val="20"/>
                <w:u w:val="none"/>
              </w:rPr>
              <w:t xml:space="preserve">       </w:t>
            </w:r>
            <w:r>
              <w:rPr>
                <w:rFonts w:hint="eastAsia" w:eastAsia="宋体"/>
                <w:kern w:val="0"/>
                <w:sz w:val="20"/>
                <w:u w:val="none"/>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eastAsia="zh-CN"/>
              </w:rPr>
              <w:t>2024</w:t>
            </w:r>
            <w:r>
              <w:rPr>
                <w:rFonts w:hint="eastAsia" w:eastAsia="宋体"/>
                <w:kern w:val="0"/>
                <w:sz w:val="20"/>
                <w:u w:val="none"/>
              </w:rPr>
              <w:t>年</w:t>
            </w:r>
            <w:r>
              <w:rPr>
                <w:rFonts w:eastAsia="宋体"/>
                <w:kern w:val="0"/>
                <w:sz w:val="20"/>
                <w:u w:val="none"/>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eastAsia="zh-CN"/>
              </w:rPr>
              <w:t>2024</w:t>
            </w:r>
            <w:r>
              <w:rPr>
                <w:rFonts w:hint="eastAsia" w:eastAsia="宋体"/>
                <w:kern w:val="0"/>
                <w:sz w:val="20"/>
                <w:u w:val="none"/>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u w:val="none"/>
              </w:rPr>
            </w:pPr>
            <w:r>
              <w:rPr>
                <w:rFonts w:hint="eastAsia" w:eastAsia="宋体"/>
                <w:kern w:val="0"/>
                <w:sz w:val="20"/>
                <w:u w:val="none"/>
              </w:rPr>
              <w:t>当年</w:t>
            </w:r>
            <w:r>
              <w:rPr>
                <w:rFonts w:eastAsia="宋体"/>
                <w:kern w:val="0"/>
                <w:sz w:val="20"/>
                <w:u w:val="none"/>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213.15</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213.15</w:t>
            </w:r>
          </w:p>
        </w:tc>
        <w:tc>
          <w:tcPr>
            <w:tcW w:w="1200" w:type="dxa"/>
            <w:tcBorders>
              <w:top w:val="nil"/>
              <w:left w:val="single" w:color="auto" w:sz="4" w:space="0"/>
              <w:bottom w:val="single" w:color="auto" w:sz="4" w:space="0"/>
              <w:right w:val="nil"/>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18.09</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u w:val="none"/>
              </w:rPr>
            </w:pPr>
            <w:r>
              <w:rPr>
                <w:rFonts w:hint="eastAsia" w:ascii="仿宋_GB2312"/>
                <w:b w:val="0"/>
                <w:bCs/>
                <w:color w:val="000000"/>
                <w:kern w:val="0"/>
                <w:sz w:val="20"/>
                <w:u w:val="none"/>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213.15</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r>
              <w:rPr>
                <w:rFonts w:hint="eastAsia" w:eastAsia="宋体"/>
                <w:kern w:val="0"/>
                <w:sz w:val="20"/>
                <w:u w:val="none"/>
                <w:lang w:val="en-US" w:eastAsia="zh-CN"/>
              </w:rPr>
              <w:t>213.15</w:t>
            </w:r>
          </w:p>
        </w:tc>
        <w:tc>
          <w:tcPr>
            <w:tcW w:w="1200" w:type="dxa"/>
            <w:tcBorders>
              <w:top w:val="nil"/>
              <w:left w:val="single" w:color="auto" w:sz="4" w:space="0"/>
              <w:bottom w:val="single" w:color="auto" w:sz="4" w:space="0"/>
              <w:right w:val="nil"/>
            </w:tcBorders>
            <w:noWrap w:val="0"/>
            <w:vAlign w:val="center"/>
          </w:tcPr>
          <w:p>
            <w:pPr>
              <w:jc w:val="center"/>
              <w:rPr>
                <w:rFonts w:hint="default" w:eastAsia="宋体"/>
                <w:kern w:val="0"/>
                <w:sz w:val="20"/>
                <w:u w:val="none"/>
                <w:lang w:val="en-US" w:eastAsia="zh-CN"/>
              </w:rPr>
            </w:pPr>
            <w:r>
              <w:rPr>
                <w:rFonts w:hint="eastAsia" w:eastAsia="宋体"/>
                <w:kern w:val="0"/>
                <w:sz w:val="20"/>
                <w:u w:val="none"/>
                <w:lang w:val="en-US" w:eastAsia="zh-CN"/>
              </w:rPr>
              <w:t>18.09</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u w:val="none"/>
              </w:rPr>
            </w:pPr>
            <w:r>
              <w:rPr>
                <w:rFonts w:hint="eastAsia" w:ascii="仿宋_GB2312"/>
                <w:b w:val="0"/>
                <w:bCs/>
                <w:color w:val="000000"/>
                <w:sz w:val="20"/>
                <w:u w:val="none"/>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u w:val="none"/>
              </w:rPr>
            </w:pPr>
            <w:r>
              <w:rPr>
                <w:rFonts w:hint="eastAsia" w:ascii="仿宋_GB2312"/>
                <w:b w:val="0"/>
                <w:bCs/>
                <w:color w:val="000000"/>
                <w:kern w:val="0"/>
                <w:sz w:val="20"/>
                <w:u w:val="none"/>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u w:val="none"/>
              </w:rPr>
            </w:pPr>
            <w:r>
              <w:rPr>
                <w:rFonts w:hint="eastAsia" w:ascii="仿宋_GB2312"/>
                <w:b w:val="0"/>
                <w:bCs/>
                <w:color w:val="000000"/>
                <w:kern w:val="0"/>
                <w:sz w:val="20"/>
                <w:u w:val="none"/>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u w:val="none"/>
              </w:rPr>
            </w:pPr>
            <w:r>
              <w:rPr>
                <w:rFonts w:hint="eastAsia" w:eastAsia="宋体"/>
                <w:sz w:val="20"/>
                <w:u w:val="none"/>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u w:val="none"/>
              </w:rPr>
            </w:pPr>
            <w:r>
              <w:rPr>
                <w:rFonts w:hint="eastAsia" w:eastAsia="宋体"/>
                <w:sz w:val="20"/>
                <w:u w:val="none"/>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u w:val="none"/>
                <w:lang w:val="en-US" w:eastAsia="zh-CN"/>
              </w:rPr>
            </w:pPr>
            <w:r>
              <w:rPr>
                <w:rFonts w:hint="eastAsia" w:eastAsia="宋体"/>
                <w:color w:val="000000"/>
                <w:kern w:val="0"/>
                <w:sz w:val="20"/>
                <w:u w:val="none"/>
                <w:lang w:val="en-US" w:eastAsia="zh-CN"/>
              </w:rPr>
              <w:t>21.79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21.79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u w:val="none"/>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u w:val="none"/>
                <w:lang w:val="en-US" w:eastAsia="zh-CN"/>
              </w:rPr>
            </w:pPr>
            <w:r>
              <w:rPr>
                <w:rFonts w:hint="eastAsia" w:eastAsia="宋体"/>
                <w:color w:val="000000"/>
                <w:kern w:val="0"/>
                <w:sz w:val="20"/>
                <w:u w:val="none"/>
                <w:lang w:val="en-US" w:eastAsia="zh-CN"/>
              </w:rPr>
              <w:t>13.17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13.17</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u w:val="none"/>
              </w:rPr>
            </w:pPr>
            <w:r>
              <w:rPr>
                <w:rFonts w:hint="eastAsia" w:ascii="仿宋_GB2312"/>
                <w:b w:val="0"/>
                <w:bCs/>
                <w:color w:val="000000"/>
                <w:kern w:val="0"/>
                <w:sz w:val="20"/>
                <w:u w:val="none"/>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u w:val="none"/>
                <w:lang w:val="en-US" w:eastAsia="zh-CN"/>
              </w:rPr>
            </w:pPr>
            <w:r>
              <w:rPr>
                <w:rFonts w:hint="eastAsia" w:eastAsia="宋体"/>
                <w:color w:val="000000"/>
                <w:kern w:val="0"/>
                <w:sz w:val="20"/>
                <w:u w:val="none"/>
                <w:lang w:val="en-US" w:eastAsia="zh-CN"/>
              </w:rPr>
              <w:t>7.68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7.68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r>
              <w:rPr>
                <w:rFonts w:hint="eastAsia" w:eastAsia="宋体"/>
                <w:sz w:val="20"/>
                <w:u w:val="none"/>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u w:val="none"/>
              </w:rPr>
            </w:pPr>
            <w:r>
              <w:rPr>
                <w:rFonts w:hint="eastAsia" w:ascii="仿宋_GB2312"/>
                <w:b w:val="0"/>
                <w:bCs/>
                <w:color w:val="000000"/>
                <w:kern w:val="0"/>
                <w:sz w:val="20"/>
                <w:u w:val="none"/>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u w:val="none"/>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u w:val="none"/>
                <w:lang w:val="en-US" w:eastAsia="zh-CN"/>
              </w:rPr>
            </w:pPr>
          </w:p>
        </w:tc>
        <w:tc>
          <w:tcPr>
            <w:tcW w:w="10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u w:val="none"/>
                <w:lang w:val="en-US" w:eastAsia="zh-CN"/>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eastAsia="宋体"/>
                <w:b/>
                <w:bCs/>
                <w:kern w:val="0"/>
                <w:sz w:val="20"/>
                <w:u w:val="none"/>
              </w:rPr>
            </w:pPr>
            <w:r>
              <w:rPr>
                <w:rFonts w:hint="eastAsia" w:ascii="仿宋_GB2312"/>
                <w:b w:val="0"/>
                <w:bCs/>
                <w:color w:val="000000"/>
                <w:kern w:val="0"/>
                <w:sz w:val="20"/>
                <w:u w:val="none"/>
                <w:lang w:eastAsia="zh-CN"/>
              </w:rPr>
              <w:t>十二、</w:t>
            </w:r>
            <w:r>
              <w:rPr>
                <w:rFonts w:hint="eastAsia" w:ascii="仿宋_GB2312"/>
                <w:b w:val="0"/>
                <w:bCs/>
                <w:color w:val="000000"/>
                <w:kern w:val="0"/>
                <w:sz w:val="20"/>
                <w:u w:val="none"/>
              </w:rPr>
              <w:t>自然资源海洋气象等支出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u w:val="none"/>
                <w:lang w:val="en-US" w:eastAsia="zh-CN"/>
              </w:rPr>
            </w:pPr>
            <w:r>
              <w:rPr>
                <w:rFonts w:hint="eastAsia" w:eastAsia="宋体"/>
                <w:b w:val="0"/>
                <w:bCs w:val="0"/>
                <w:kern w:val="0"/>
                <w:sz w:val="20"/>
                <w:u w:val="none"/>
                <w:lang w:val="en-US" w:eastAsia="zh-CN"/>
              </w:rPr>
              <w:t>170.51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u w:val="none"/>
                <w:lang w:val="en-US" w:eastAsia="zh-CN" w:bidi="ar-SA"/>
              </w:rPr>
            </w:pPr>
            <w:r>
              <w:rPr>
                <w:rFonts w:hint="eastAsia" w:eastAsia="宋体"/>
                <w:b w:val="0"/>
                <w:bCs w:val="0"/>
                <w:kern w:val="0"/>
                <w:sz w:val="20"/>
                <w:u w:val="none"/>
                <w:lang w:val="en-US" w:eastAsia="zh-CN"/>
              </w:rPr>
              <w:t>170.51</w:t>
            </w:r>
          </w:p>
        </w:tc>
        <w:tc>
          <w:tcPr>
            <w:tcW w:w="1158"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18.09</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r>
              <w:rPr>
                <w:rFonts w:eastAsia="宋体"/>
                <w:b/>
                <w:bCs/>
                <w:kern w:val="0"/>
                <w:sz w:val="20"/>
                <w:u w:val="none"/>
              </w:rPr>
              <w:t>本年收入</w:t>
            </w:r>
            <w:r>
              <w:rPr>
                <w:rFonts w:hint="eastAsia" w:eastAsia="宋体"/>
                <w:b/>
                <w:bCs/>
                <w:kern w:val="0"/>
                <w:sz w:val="20"/>
                <w:u w:val="none"/>
                <w:lang w:val="en-US" w:eastAsia="zh-CN"/>
              </w:rPr>
              <w:t xml:space="preserve">       </w:t>
            </w:r>
            <w:r>
              <w:rPr>
                <w:rFonts w:eastAsia="宋体"/>
                <w:b/>
                <w:bCs/>
                <w:kern w:val="0"/>
                <w:sz w:val="20"/>
                <w:u w:val="none"/>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213.15</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213.15</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18.09</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r>
              <w:rPr>
                <w:rFonts w:eastAsia="宋体"/>
                <w:b/>
                <w:bCs/>
                <w:kern w:val="0"/>
                <w:sz w:val="20"/>
                <w:u w:val="none"/>
              </w:rPr>
              <w:t>本年支出</w:t>
            </w:r>
            <w:r>
              <w:rPr>
                <w:rFonts w:hint="eastAsia" w:eastAsia="宋体"/>
                <w:b/>
                <w:bCs/>
                <w:kern w:val="0"/>
                <w:sz w:val="20"/>
                <w:u w:val="none"/>
                <w:lang w:val="en-US" w:eastAsia="zh-CN"/>
              </w:rPr>
              <w:t xml:space="preserve">  </w:t>
            </w:r>
            <w:r>
              <w:rPr>
                <w:rFonts w:eastAsia="宋体"/>
                <w:b/>
                <w:bCs/>
                <w:kern w:val="0"/>
                <w:sz w:val="20"/>
                <w:u w:val="none"/>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u w:val="none"/>
                <w:lang w:val="en-US" w:eastAsia="zh-CN"/>
              </w:rPr>
            </w:pPr>
            <w:r>
              <w:rPr>
                <w:rFonts w:hint="eastAsia" w:eastAsia="宋体"/>
                <w:b/>
                <w:bCs/>
                <w:kern w:val="0"/>
                <w:sz w:val="20"/>
                <w:u w:val="none"/>
                <w:lang w:val="en-US" w:eastAsia="zh-CN"/>
              </w:rPr>
              <w:t>213.15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213.15</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18.09</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u w:val="none"/>
              </w:rPr>
            </w:pPr>
            <w:r>
              <w:rPr>
                <w:rFonts w:hint="eastAsia" w:eastAsia="宋体"/>
                <w:sz w:val="20"/>
                <w:u w:val="none"/>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宋体"/>
                <w:kern w:val="0"/>
                <w:sz w:val="20"/>
                <w:u w:val="none"/>
              </w:rPr>
              <w:t>结转下年</w:t>
            </w:r>
            <w:r>
              <w:rPr>
                <w:rFonts w:hint="eastAsia" w:eastAsia="宋体"/>
                <w:kern w:val="0"/>
                <w:sz w:val="20"/>
                <w:u w:val="none"/>
                <w:lang w:val="en-US" w:eastAsia="zh-CN"/>
              </w:rPr>
              <w:t xml:space="preserve">  </w:t>
            </w:r>
            <w:r>
              <w:rPr>
                <w:rFonts w:hint="eastAsia" w:eastAsia="宋体"/>
                <w:kern w:val="0"/>
                <w:sz w:val="20"/>
                <w:u w:val="none"/>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u w:val="none"/>
              </w:rPr>
            </w:pPr>
            <w:r>
              <w:rPr>
                <w:rFonts w:hint="eastAsia" w:eastAsia="宋体"/>
                <w:sz w:val="20"/>
                <w:u w:val="none"/>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u w:val="none"/>
              </w:rPr>
            </w:pPr>
            <w:r>
              <w:rPr>
                <w:rFonts w:eastAsia="黑体"/>
                <w:b/>
                <w:bCs/>
                <w:kern w:val="0"/>
                <w:sz w:val="20"/>
                <w:u w:val="none"/>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213.15</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213.15</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18.09</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u w:val="none"/>
              </w:rPr>
            </w:pPr>
            <w:r>
              <w:rPr>
                <w:rFonts w:eastAsia="黑体"/>
                <w:b/>
                <w:bCs/>
                <w:kern w:val="0"/>
                <w:sz w:val="20"/>
                <w:u w:val="none"/>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u w:val="none"/>
                <w:lang w:val="en-US" w:eastAsia="zh-CN" w:bidi="ar-SA"/>
              </w:rPr>
            </w:pPr>
            <w:r>
              <w:rPr>
                <w:rFonts w:hint="eastAsia" w:eastAsia="宋体"/>
                <w:b/>
                <w:bCs/>
                <w:kern w:val="0"/>
                <w:sz w:val="20"/>
                <w:u w:val="none"/>
                <w:lang w:val="en-US" w:eastAsia="zh-CN"/>
              </w:rPr>
              <w:t>213.15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213.15</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u w:val="none"/>
              </w:rPr>
            </w:pPr>
            <w:r>
              <w:rPr>
                <w:rFonts w:hint="eastAsia" w:eastAsia="宋体"/>
                <w:kern w:val="0"/>
                <w:sz w:val="20"/>
                <w:u w:val="none"/>
                <w:lang w:val="en-US" w:eastAsia="zh-CN"/>
              </w:rPr>
              <w:t>18.09</w:t>
            </w:r>
          </w:p>
        </w:tc>
      </w:tr>
    </w:tbl>
    <w:p>
      <w:pPr>
        <w:ind w:firstLine="640" w:firstLineChars="200"/>
        <w:rPr>
          <w:rFonts w:eastAsia="楷体_GB2312"/>
          <w:strike/>
          <w:u w:val="none"/>
        </w:rPr>
      </w:pPr>
    </w:p>
    <w:p>
      <w:pPr>
        <w:ind w:firstLine="645"/>
        <w:rPr>
          <w:rFonts w:hAnsi="楷体" w:eastAsia="楷体"/>
          <w:u w:val="none"/>
        </w:rPr>
      </w:pPr>
    </w:p>
    <w:p>
      <w:pPr>
        <w:ind w:firstLine="645"/>
        <w:rPr>
          <w:rFonts w:eastAsia="楷体"/>
          <w:u w:val="none"/>
        </w:rPr>
      </w:pPr>
      <w:r>
        <w:rPr>
          <w:rFonts w:hAnsi="楷体" w:eastAsia="楷体"/>
          <w:u w:val="none"/>
        </w:rPr>
        <w:br w:type="page"/>
      </w:r>
    </w:p>
    <w:p>
      <w:pPr>
        <w:jc w:val="center"/>
        <w:rPr>
          <w:rFonts w:eastAsia="方正小标宋简体"/>
          <w:sz w:val="36"/>
          <w:szCs w:val="36"/>
          <w:u w:val="none"/>
        </w:rPr>
      </w:pPr>
      <w:r>
        <w:rPr>
          <w:rFonts w:eastAsia="方正小标宋简体"/>
          <w:sz w:val="36"/>
          <w:szCs w:val="36"/>
          <w:u w:val="none"/>
        </w:rPr>
        <w:t>收入</w:t>
      </w:r>
      <w:r>
        <w:rPr>
          <w:rFonts w:hint="eastAsia" w:eastAsia="方正小标宋简体"/>
          <w:sz w:val="36"/>
          <w:szCs w:val="36"/>
          <w:u w:val="none"/>
        </w:rPr>
        <w:t>总</w:t>
      </w:r>
      <w:r>
        <w:rPr>
          <w:rFonts w:eastAsia="方正小标宋简体"/>
          <w:sz w:val="36"/>
          <w:szCs w:val="36"/>
          <w:u w:val="none"/>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u w:val="none"/>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u w:val="none"/>
              </w:rPr>
            </w:pPr>
          </w:p>
        </w:tc>
        <w:tc>
          <w:tcPr>
            <w:tcW w:w="1061" w:type="dxa"/>
            <w:gridSpan w:val="4"/>
            <w:noWrap w:val="0"/>
            <w:vAlign w:val="center"/>
          </w:tcPr>
          <w:p>
            <w:pPr>
              <w:autoSpaceDN w:val="0"/>
              <w:jc w:val="left"/>
              <w:textAlignment w:val="center"/>
              <w:rPr>
                <w:rFonts w:eastAsia="华文细黑"/>
                <w:color w:val="000000"/>
                <w:sz w:val="20"/>
                <w:u w:val="none"/>
              </w:rPr>
            </w:pPr>
          </w:p>
        </w:tc>
        <w:tc>
          <w:tcPr>
            <w:tcW w:w="531" w:type="dxa"/>
            <w:gridSpan w:val="2"/>
            <w:noWrap w:val="0"/>
            <w:vAlign w:val="center"/>
          </w:tcPr>
          <w:p>
            <w:pPr>
              <w:autoSpaceDN w:val="0"/>
              <w:jc w:val="left"/>
              <w:textAlignment w:val="center"/>
              <w:rPr>
                <w:rFonts w:eastAsia="华文细黑"/>
                <w:color w:val="000000"/>
                <w:sz w:val="20"/>
                <w:u w:val="none"/>
              </w:rPr>
            </w:pPr>
          </w:p>
        </w:tc>
        <w:tc>
          <w:tcPr>
            <w:tcW w:w="531" w:type="dxa"/>
            <w:gridSpan w:val="2"/>
            <w:noWrap w:val="0"/>
            <w:vAlign w:val="center"/>
          </w:tcPr>
          <w:p>
            <w:pPr>
              <w:autoSpaceDN w:val="0"/>
              <w:jc w:val="left"/>
              <w:textAlignment w:val="center"/>
              <w:rPr>
                <w:rFonts w:eastAsia="华文细黑"/>
                <w:color w:val="000000"/>
                <w:sz w:val="20"/>
                <w:u w:val="none"/>
              </w:rPr>
            </w:pPr>
          </w:p>
        </w:tc>
        <w:tc>
          <w:tcPr>
            <w:tcW w:w="531" w:type="dxa"/>
            <w:gridSpan w:val="2"/>
            <w:noWrap w:val="0"/>
            <w:vAlign w:val="bottom"/>
          </w:tcPr>
          <w:p>
            <w:pPr>
              <w:autoSpaceDN w:val="0"/>
              <w:jc w:val="left"/>
              <w:textAlignment w:val="bottom"/>
              <w:rPr>
                <w:rFonts w:eastAsia="宋体"/>
                <w:color w:val="000000"/>
                <w:sz w:val="20"/>
                <w:u w:val="none"/>
              </w:rPr>
            </w:pPr>
          </w:p>
        </w:tc>
        <w:tc>
          <w:tcPr>
            <w:tcW w:w="1716" w:type="dxa"/>
            <w:gridSpan w:val="5"/>
            <w:noWrap w:val="0"/>
            <w:vAlign w:val="top"/>
          </w:tcPr>
          <w:p>
            <w:pPr>
              <w:wordWrap w:val="0"/>
              <w:autoSpaceDN w:val="0"/>
              <w:jc w:val="right"/>
              <w:textAlignment w:val="center"/>
              <w:rPr>
                <w:rFonts w:eastAsia="宋体"/>
                <w:color w:val="000000"/>
                <w:sz w:val="20"/>
                <w:u w:val="none"/>
              </w:rPr>
            </w:pPr>
            <w:r>
              <w:rPr>
                <w:rFonts w:eastAsia="宋体"/>
                <w:color w:val="000000"/>
                <w:sz w:val="20"/>
                <w:u w:val="none"/>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u w:val="none"/>
              </w:rPr>
            </w:pPr>
            <w:r>
              <w:rPr>
                <w:rFonts w:hint="eastAsia" w:eastAsia="宋体"/>
                <w:color w:val="000000"/>
                <w:sz w:val="20"/>
                <w:u w:val="none"/>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u w:val="none"/>
              </w:rPr>
            </w:pPr>
            <w:r>
              <w:rPr>
                <w:rFonts w:hint="eastAsia" w:eastAsia="宋体"/>
                <w:color w:val="000000"/>
                <w:sz w:val="20"/>
                <w:u w:val="none"/>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u w:val="none"/>
                <w:lang w:eastAsia="zh-CN"/>
              </w:rPr>
            </w:pPr>
            <w:r>
              <w:rPr>
                <w:rFonts w:hint="eastAsia" w:eastAsia="宋体"/>
                <w:color w:val="000000"/>
                <w:sz w:val="20"/>
                <w:u w:val="none"/>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u w:val="none"/>
              </w:rPr>
            </w:pPr>
            <w:r>
              <w:rPr>
                <w:rFonts w:hint="eastAsia" w:eastAsia="宋体"/>
                <w:color w:val="000000"/>
                <w:sz w:val="20"/>
                <w:u w:val="none"/>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u w:val="none"/>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u w:val="none"/>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rPr>
            </w:pPr>
            <w:r>
              <w:rPr>
                <w:rFonts w:hint="eastAsia" w:eastAsia="宋体"/>
                <w:sz w:val="20"/>
                <w:u w:val="none"/>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一般公</w:t>
            </w:r>
          </w:p>
          <w:p>
            <w:pPr>
              <w:autoSpaceDN w:val="0"/>
              <w:jc w:val="center"/>
              <w:rPr>
                <w:rFonts w:hint="eastAsia" w:eastAsia="宋体"/>
                <w:sz w:val="20"/>
                <w:u w:val="none"/>
              </w:rPr>
            </w:pPr>
            <w:r>
              <w:rPr>
                <w:rFonts w:hint="eastAsia" w:eastAsia="宋体"/>
                <w:sz w:val="20"/>
                <w:u w:val="none"/>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政府性基</w:t>
            </w:r>
          </w:p>
          <w:p>
            <w:pPr>
              <w:autoSpaceDN w:val="0"/>
              <w:jc w:val="center"/>
              <w:rPr>
                <w:rFonts w:hint="eastAsia" w:eastAsia="宋体"/>
                <w:sz w:val="20"/>
                <w:u w:val="none"/>
              </w:rPr>
            </w:pPr>
            <w:r>
              <w:rPr>
                <w:rFonts w:hint="eastAsia" w:eastAsia="宋体"/>
                <w:sz w:val="20"/>
                <w:u w:val="none"/>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国有资本</w:t>
            </w:r>
          </w:p>
          <w:p>
            <w:pPr>
              <w:autoSpaceDN w:val="0"/>
              <w:jc w:val="center"/>
              <w:rPr>
                <w:rFonts w:hint="eastAsia" w:eastAsia="宋体"/>
                <w:sz w:val="20"/>
                <w:u w:val="none"/>
              </w:rPr>
            </w:pPr>
            <w:r>
              <w:rPr>
                <w:rFonts w:hint="eastAsia" w:eastAsia="宋体"/>
                <w:sz w:val="20"/>
                <w:u w:val="none"/>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财政专户</w:t>
            </w:r>
          </w:p>
          <w:p>
            <w:pPr>
              <w:autoSpaceDN w:val="0"/>
              <w:jc w:val="center"/>
              <w:rPr>
                <w:rFonts w:hint="eastAsia" w:eastAsia="宋体"/>
                <w:sz w:val="20"/>
                <w:u w:val="none"/>
              </w:rPr>
            </w:pPr>
            <w:r>
              <w:rPr>
                <w:rFonts w:hint="eastAsia" w:eastAsia="宋体"/>
                <w:sz w:val="20"/>
                <w:u w:val="none"/>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rPr>
            </w:pPr>
            <w:r>
              <w:rPr>
                <w:rFonts w:hint="eastAsia" w:eastAsia="宋体"/>
                <w:sz w:val="20"/>
                <w:u w:val="none"/>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事业单位</w:t>
            </w:r>
          </w:p>
          <w:p>
            <w:pPr>
              <w:autoSpaceDN w:val="0"/>
              <w:jc w:val="center"/>
              <w:rPr>
                <w:rFonts w:hint="eastAsia" w:eastAsia="宋体"/>
                <w:sz w:val="20"/>
                <w:u w:val="none"/>
              </w:rPr>
            </w:pPr>
            <w:r>
              <w:rPr>
                <w:rFonts w:hint="eastAsia" w:eastAsia="宋体"/>
                <w:sz w:val="20"/>
                <w:u w:val="none"/>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上级</w:t>
            </w:r>
          </w:p>
          <w:p>
            <w:pPr>
              <w:autoSpaceDN w:val="0"/>
              <w:jc w:val="center"/>
              <w:rPr>
                <w:rFonts w:hint="eastAsia" w:eastAsia="宋体"/>
                <w:sz w:val="20"/>
                <w:u w:val="none"/>
                <w:lang w:eastAsia="zh-CN"/>
              </w:rPr>
            </w:pPr>
            <w:r>
              <w:rPr>
                <w:rFonts w:hint="eastAsia" w:eastAsia="宋体"/>
                <w:sz w:val="20"/>
                <w:u w:val="none"/>
              </w:rPr>
              <w:t>补助</w:t>
            </w:r>
          </w:p>
          <w:p>
            <w:pPr>
              <w:autoSpaceDN w:val="0"/>
              <w:jc w:val="center"/>
              <w:rPr>
                <w:rFonts w:hint="eastAsia" w:eastAsia="宋体"/>
                <w:sz w:val="20"/>
                <w:u w:val="none"/>
              </w:rPr>
            </w:pPr>
            <w:r>
              <w:rPr>
                <w:rFonts w:hint="eastAsia" w:eastAsia="宋体"/>
                <w:sz w:val="20"/>
                <w:u w:val="none"/>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附属单位</w:t>
            </w:r>
          </w:p>
          <w:p>
            <w:pPr>
              <w:autoSpaceDN w:val="0"/>
              <w:jc w:val="center"/>
              <w:rPr>
                <w:rFonts w:hint="eastAsia" w:eastAsia="宋体"/>
                <w:sz w:val="20"/>
                <w:u w:val="none"/>
              </w:rPr>
            </w:pPr>
            <w:r>
              <w:rPr>
                <w:rFonts w:hint="eastAsia" w:eastAsia="宋体"/>
                <w:sz w:val="20"/>
                <w:u w:val="none"/>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u w:val="none"/>
                <w:lang w:eastAsia="zh-CN"/>
              </w:rPr>
            </w:pPr>
            <w:r>
              <w:rPr>
                <w:rFonts w:hint="eastAsia" w:eastAsia="宋体"/>
                <w:sz w:val="20"/>
                <w:u w:val="none"/>
              </w:rPr>
              <w:t>其他</w:t>
            </w:r>
          </w:p>
          <w:p>
            <w:pPr>
              <w:autoSpaceDN w:val="0"/>
              <w:jc w:val="center"/>
              <w:rPr>
                <w:rFonts w:hint="eastAsia" w:eastAsia="宋体"/>
                <w:sz w:val="20"/>
                <w:u w:val="none"/>
              </w:rPr>
            </w:pPr>
            <w:r>
              <w:rPr>
                <w:rFonts w:hint="eastAsia" w:eastAsia="宋体"/>
                <w:sz w:val="20"/>
                <w:u w:val="none"/>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u w:val="none"/>
              </w:rPr>
            </w:pPr>
            <w:r>
              <w:rPr>
                <w:rFonts w:hint="eastAsia" w:ascii="华文细黑" w:hAnsi="华文细黑" w:eastAsia="华文细黑" w:cs="华文细黑"/>
                <w:color w:val="000000"/>
                <w:kern w:val="0"/>
                <w:sz w:val="16"/>
                <w:szCs w:val="16"/>
                <w:u w:val="none"/>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u w:val="none"/>
              </w:rPr>
            </w:pPr>
            <w:r>
              <w:rPr>
                <w:rFonts w:hint="eastAsia" w:eastAsia="宋体"/>
                <w:sz w:val="20"/>
                <w:u w:val="none"/>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u w:val="none"/>
                <w:lang w:eastAsia="zh-CN"/>
              </w:rPr>
            </w:pPr>
            <w:r>
              <w:rPr>
                <w:rFonts w:hint="eastAsia" w:eastAsia="宋体"/>
                <w:sz w:val="20"/>
                <w:u w:val="none"/>
              </w:rPr>
              <w:t>用事业基</w:t>
            </w:r>
          </w:p>
          <w:p>
            <w:pPr>
              <w:autoSpaceDN w:val="0"/>
              <w:jc w:val="center"/>
              <w:rPr>
                <w:rFonts w:hint="eastAsia" w:eastAsia="宋体"/>
                <w:sz w:val="20"/>
                <w:u w:val="none"/>
                <w:lang w:eastAsia="zh-CN"/>
              </w:rPr>
            </w:pPr>
            <w:r>
              <w:rPr>
                <w:rFonts w:hint="eastAsia" w:eastAsia="宋体"/>
                <w:sz w:val="20"/>
                <w:u w:val="none"/>
              </w:rPr>
              <w:t>金弥补收</w:t>
            </w:r>
          </w:p>
          <w:p>
            <w:pPr>
              <w:autoSpaceDN w:val="0"/>
              <w:jc w:val="center"/>
              <w:rPr>
                <w:rFonts w:hint="eastAsia" w:eastAsia="宋体"/>
                <w:sz w:val="20"/>
                <w:u w:val="none"/>
              </w:rPr>
            </w:pPr>
            <w:r>
              <w:rPr>
                <w:rFonts w:hint="eastAsia" w:eastAsia="宋体"/>
                <w:sz w:val="20"/>
                <w:u w:val="none"/>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u w:val="none"/>
                <w:lang w:eastAsia="zh-CN"/>
              </w:rPr>
            </w:pPr>
            <w:r>
              <w:rPr>
                <w:rFonts w:hint="eastAsia" w:eastAsia="宋体"/>
                <w:color w:val="000000"/>
                <w:sz w:val="20"/>
                <w:u w:val="none"/>
                <w:lang w:eastAsia="zh-CN"/>
              </w:rPr>
              <w:t>通榆县自然资源局</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u w:val="none"/>
                <w:lang w:val="en-US" w:eastAsia="zh-CN"/>
              </w:rPr>
            </w:pPr>
            <w:r>
              <w:rPr>
                <w:rFonts w:hint="eastAsia" w:eastAsia="宋体"/>
                <w:color w:val="000000"/>
                <w:sz w:val="20"/>
                <w:u w:val="none"/>
                <w:lang w:val="en-US" w:eastAsia="zh-CN"/>
              </w:rPr>
              <w:t>231.24</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u w:val="none"/>
                <w:lang w:val="en-US" w:eastAsia="zh-CN"/>
              </w:rPr>
            </w:pPr>
            <w:r>
              <w:rPr>
                <w:rFonts w:hint="eastAsia" w:eastAsia="宋体"/>
                <w:color w:val="000000"/>
                <w:sz w:val="20"/>
                <w:u w:val="none"/>
                <w:lang w:val="en-US" w:eastAsia="zh-CN"/>
              </w:rPr>
              <w:t>213.15</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u w:val="none"/>
                <w:lang w:val="en-US" w:eastAsia="zh-CN"/>
              </w:rPr>
            </w:pPr>
            <w:r>
              <w:rPr>
                <w:rFonts w:hint="eastAsia" w:eastAsia="宋体"/>
                <w:color w:val="000000"/>
                <w:sz w:val="20"/>
                <w:u w:val="none"/>
                <w:lang w:val="en-US" w:eastAsia="zh-CN"/>
              </w:rPr>
              <w:t>213.15</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r>
              <w:rPr>
                <w:rFonts w:hint="eastAsia" w:eastAsia="宋体"/>
                <w:kern w:val="0"/>
                <w:sz w:val="20"/>
                <w:u w:val="none"/>
                <w:lang w:val="en-US" w:eastAsia="zh-CN"/>
              </w:rPr>
              <w:t>18.09</w:t>
            </w: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r>
              <w:rPr>
                <w:rFonts w:hint="eastAsia" w:eastAsia="宋体"/>
                <w:kern w:val="0"/>
                <w:sz w:val="20"/>
                <w:u w:val="none"/>
                <w:lang w:val="en-US" w:eastAsia="zh-CN"/>
              </w:rPr>
              <w:t>18.09</w:t>
            </w: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u w:val="none"/>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u w:val="none"/>
                <w:shd w:val="clear" w:color="auto" w:fill="FFFFFF"/>
              </w:rPr>
            </w:pPr>
            <w:r>
              <w:rPr>
                <w:rFonts w:eastAsia="宋体"/>
                <w:kern w:val="0"/>
                <w:sz w:val="20"/>
                <w:u w:val="none"/>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u w:val="none"/>
                <w:lang w:val="en-US" w:eastAsia="zh-CN" w:bidi="ar-SA"/>
              </w:rPr>
            </w:pPr>
            <w:r>
              <w:rPr>
                <w:rFonts w:hint="eastAsia" w:eastAsia="宋体"/>
                <w:color w:val="000000"/>
                <w:sz w:val="20"/>
                <w:u w:val="none"/>
                <w:lang w:val="en-US" w:eastAsia="zh-CN"/>
              </w:rPr>
              <w:t>231.24</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u w:val="none"/>
                <w:lang w:val="en-US" w:eastAsia="zh-CN" w:bidi="ar-SA"/>
              </w:rPr>
            </w:pPr>
            <w:r>
              <w:rPr>
                <w:rFonts w:hint="eastAsia" w:eastAsia="宋体"/>
                <w:color w:val="000000"/>
                <w:sz w:val="20"/>
                <w:u w:val="none"/>
                <w:lang w:val="en-US" w:eastAsia="zh-CN"/>
              </w:rPr>
              <w:t>213.15</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u w:val="none"/>
                <w:lang w:val="en-US" w:eastAsia="zh-CN" w:bidi="ar-SA"/>
              </w:rPr>
            </w:pPr>
            <w:r>
              <w:rPr>
                <w:rFonts w:hint="eastAsia" w:eastAsia="宋体"/>
                <w:color w:val="000000"/>
                <w:sz w:val="20"/>
                <w:u w:val="none"/>
                <w:lang w:val="en-US" w:eastAsia="zh-CN"/>
              </w:rPr>
              <w:t>213.15</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u w:val="none"/>
                <w:shd w:val="clear" w:color="auto" w:fill="FFFFFF"/>
                <w:lang w:val="en-US" w:eastAsia="zh-CN"/>
              </w:rPr>
            </w:pPr>
            <w:r>
              <w:rPr>
                <w:rFonts w:hint="eastAsia"/>
                <w:color w:val="000000"/>
                <w:sz w:val="20"/>
                <w:u w:val="none"/>
                <w:shd w:val="clear" w:color="auto" w:fill="FFFFFF"/>
                <w:lang w:val="en-US" w:eastAsia="zh-CN"/>
              </w:rPr>
              <w:t>18.09</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u w:val="none"/>
                <w:shd w:val="clear" w:color="auto" w:fill="FFFFFF"/>
                <w:lang w:val="en-US" w:eastAsia="zh-CN"/>
              </w:rPr>
            </w:pPr>
            <w:r>
              <w:rPr>
                <w:rFonts w:hint="eastAsia"/>
                <w:color w:val="000000"/>
                <w:sz w:val="20"/>
                <w:u w:val="none"/>
                <w:shd w:val="clear" w:color="auto" w:fill="FFFFFF"/>
                <w:lang w:val="en-US" w:eastAsia="zh-CN"/>
              </w:rPr>
              <w:t>18.09</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u w:val="none"/>
                <w:shd w:val="clear" w:color="auto" w:fill="FFFFFF"/>
              </w:rPr>
            </w:pPr>
          </w:p>
        </w:tc>
      </w:tr>
    </w:tbl>
    <w:p>
      <w:pPr>
        <w:ind w:firstLine="640" w:firstLineChars="200"/>
        <w:rPr>
          <w:rFonts w:eastAsia="楷体"/>
          <w:u w:val="none"/>
        </w:rPr>
      </w:pPr>
      <w:r>
        <w:rPr>
          <w:rFonts w:hAnsi="楷体" w:eastAsia="楷体"/>
          <w:u w:val="none"/>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u w:val="none"/>
              </w:rPr>
            </w:pPr>
            <w:r>
              <w:rPr>
                <w:rFonts w:eastAsia="方正小标宋简体"/>
                <w:kern w:val="0"/>
                <w:sz w:val="36"/>
                <w:szCs w:val="36"/>
                <w:u w:val="none"/>
              </w:rPr>
              <w:t>支出</w:t>
            </w:r>
            <w:r>
              <w:rPr>
                <w:rFonts w:hint="eastAsia" w:eastAsia="方正小标宋简体"/>
                <w:kern w:val="0"/>
                <w:sz w:val="36"/>
                <w:szCs w:val="36"/>
                <w:u w:val="none"/>
              </w:rPr>
              <w:t>总</w:t>
            </w:r>
            <w:r>
              <w:rPr>
                <w:rFonts w:eastAsia="方正小标宋简体"/>
                <w:kern w:val="0"/>
                <w:sz w:val="36"/>
                <w:szCs w:val="36"/>
                <w:u w:val="none"/>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u w:val="none"/>
                    </w:rPr>
                  </w:pPr>
                </w:p>
              </w:tc>
              <w:tc>
                <w:tcPr>
                  <w:tcW w:w="1297" w:type="dxa"/>
                  <w:tcBorders>
                    <w:bottom w:val="single" w:color="000000" w:sz="4" w:space="0"/>
                  </w:tcBorders>
                  <w:noWrap w:val="0"/>
                  <w:vAlign w:val="center"/>
                </w:tcPr>
                <w:p>
                  <w:pPr>
                    <w:widowControl/>
                    <w:jc w:val="right"/>
                    <w:rPr>
                      <w:rFonts w:eastAsia="华文细黑"/>
                      <w:color w:val="000000"/>
                      <w:kern w:val="0"/>
                      <w:sz w:val="20"/>
                      <w:u w:val="none"/>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u w:val="none"/>
                    </w:rPr>
                  </w:pPr>
                </w:p>
              </w:tc>
              <w:tc>
                <w:tcPr>
                  <w:tcW w:w="1297" w:type="dxa"/>
                  <w:tcBorders>
                    <w:bottom w:val="single" w:color="000000" w:sz="4" w:space="0"/>
                  </w:tcBorders>
                  <w:noWrap w:val="0"/>
                  <w:vAlign w:val="center"/>
                </w:tcPr>
                <w:p>
                  <w:pPr>
                    <w:widowControl/>
                    <w:jc w:val="right"/>
                    <w:rPr>
                      <w:rFonts w:eastAsia="华文细黑"/>
                      <w:color w:val="000000"/>
                      <w:kern w:val="0"/>
                      <w:sz w:val="20"/>
                      <w:u w:val="none"/>
                    </w:rPr>
                  </w:pPr>
                  <w:r>
                    <w:rPr>
                      <w:rFonts w:eastAsia="华文细黑"/>
                      <w:color w:val="000000"/>
                      <w:kern w:val="0"/>
                      <w:sz w:val="20"/>
                      <w:u w:val="none"/>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u w:val="none"/>
                    </w:rPr>
                  </w:pPr>
                  <w:r>
                    <w:rPr>
                      <w:rFonts w:eastAsia="宋体"/>
                      <w:color w:val="000000"/>
                      <w:sz w:val="20"/>
                      <w:u w:val="none"/>
                    </w:rPr>
                    <w:t>功能分类</w:t>
                  </w:r>
                </w:p>
                <w:p>
                  <w:pPr>
                    <w:widowControl/>
                    <w:jc w:val="center"/>
                    <w:rPr>
                      <w:rFonts w:eastAsia="华文细黑"/>
                      <w:color w:val="000000"/>
                      <w:kern w:val="0"/>
                      <w:sz w:val="20"/>
                      <w:u w:val="none"/>
                    </w:rPr>
                  </w:pPr>
                  <w:r>
                    <w:rPr>
                      <w:rFonts w:eastAsia="宋体"/>
                      <w:color w:val="000000"/>
                      <w:sz w:val="20"/>
                      <w:u w:val="none"/>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ascii="Times New Roman" w:hAnsi="Times New Roman" w:eastAsia="宋体" w:cs="Times New Roman"/>
                      <w:color w:val="000000"/>
                      <w:sz w:val="20"/>
                      <w:u w:val="none"/>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u w:val="none"/>
                    </w:rPr>
                  </w:pPr>
                </w:p>
                <w:p>
                  <w:pPr>
                    <w:widowControl/>
                    <w:jc w:val="center"/>
                    <w:rPr>
                      <w:rFonts w:ascii="Times New Roman" w:hAnsi="Times New Roman" w:eastAsia="宋体" w:cs="Times New Roman"/>
                      <w:color w:val="000000"/>
                      <w:sz w:val="20"/>
                      <w:u w:val="none"/>
                    </w:rPr>
                  </w:pPr>
                  <w:r>
                    <w:rPr>
                      <w:rFonts w:ascii="Times New Roman" w:hAnsi="Times New Roman" w:eastAsia="宋体" w:cs="Times New Roman"/>
                      <w:color w:val="000000"/>
                      <w:sz w:val="20"/>
                      <w:u w:val="none"/>
                    </w:rPr>
                    <w:t>基本</w:t>
                  </w:r>
                </w:p>
                <w:p>
                  <w:pPr>
                    <w:widowControl/>
                    <w:jc w:val="center"/>
                    <w:rPr>
                      <w:rFonts w:ascii="Times New Roman" w:hAnsi="Times New Roman" w:eastAsia="宋体" w:cs="Times New Roman"/>
                      <w:color w:val="000000"/>
                      <w:sz w:val="20"/>
                      <w:u w:val="none"/>
                    </w:rPr>
                  </w:pPr>
                  <w:r>
                    <w:rPr>
                      <w:rFonts w:ascii="Times New Roman" w:hAnsi="Times New Roman" w:eastAsia="宋体" w:cs="Times New Roman"/>
                      <w:color w:val="000000"/>
                      <w:sz w:val="20"/>
                      <w:u w:val="none"/>
                    </w:rPr>
                    <w:t>支出</w:t>
                  </w:r>
                </w:p>
                <w:p>
                  <w:pPr>
                    <w:widowControl/>
                    <w:jc w:val="center"/>
                    <w:rPr>
                      <w:rFonts w:eastAsia="华文细黑"/>
                      <w:color w:val="000000"/>
                      <w:kern w:val="0"/>
                      <w:sz w:val="20"/>
                      <w:u w:val="none"/>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ascii="Times New Roman" w:hAnsi="Times New Roman" w:eastAsia="宋体" w:cs="Times New Roman"/>
                      <w:color w:val="000000"/>
                      <w:sz w:val="20"/>
                      <w:u w:val="none"/>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u w:val="none"/>
                    </w:rPr>
                  </w:pPr>
                  <w:r>
                    <w:rPr>
                      <w:rFonts w:hint="eastAsia" w:ascii="Times New Roman" w:hAnsi="Times New Roman" w:eastAsia="宋体" w:cs="Times New Roman"/>
                      <w:color w:val="000000"/>
                      <w:sz w:val="20"/>
                      <w:u w:val="none"/>
                    </w:rPr>
                    <w:t>事业单位</w:t>
                  </w:r>
                </w:p>
                <w:p>
                  <w:pPr>
                    <w:widowControl/>
                    <w:jc w:val="center"/>
                    <w:rPr>
                      <w:rFonts w:hint="eastAsia" w:eastAsia="华文细黑"/>
                      <w:color w:val="000000"/>
                      <w:kern w:val="0"/>
                      <w:sz w:val="20"/>
                      <w:u w:val="none"/>
                    </w:rPr>
                  </w:pPr>
                  <w:r>
                    <w:rPr>
                      <w:rFonts w:hint="eastAsia" w:ascii="Times New Roman" w:hAnsi="Times New Roman" w:eastAsia="宋体" w:cs="Times New Roman"/>
                      <w:color w:val="000000"/>
                      <w:sz w:val="20"/>
                      <w:u w:val="none"/>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hint="eastAsia" w:ascii="Times New Roman" w:hAnsi="Times New Roman" w:eastAsia="宋体" w:cs="Times New Roman"/>
                      <w:color w:val="000000"/>
                      <w:sz w:val="20"/>
                      <w:u w:val="none"/>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hint="eastAsia" w:ascii="Times New Roman" w:hAnsi="Times New Roman" w:eastAsia="宋体" w:cs="Times New Roman"/>
                      <w:color w:val="000000"/>
                      <w:sz w:val="20"/>
                      <w:u w:val="none"/>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一、</w:t>
                  </w:r>
                  <w:r>
                    <w:rPr>
                      <w:rFonts w:hint="default" w:ascii="Verdana" w:hAnsi="Verdana" w:eastAsia="宋体" w:cs="Verdana"/>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21.79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21.79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21.79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21.79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17.57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17.57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4.22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4.22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二、</w:t>
                  </w:r>
                  <w:r>
                    <w:rPr>
                      <w:rFonts w:hint="default" w:ascii="Verdana" w:hAnsi="Verdana" w:eastAsia="宋体" w:cs="Verdana"/>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7.69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7.69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7.69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7.69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7.58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7.58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0.11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三、</w:t>
                  </w:r>
                  <w:r>
                    <w:rPr>
                      <w:rFonts w:hint="default" w:ascii="Verdana" w:hAnsi="Verdana" w:eastAsia="宋体" w:cs="Verdana"/>
                      <w:i w:val="0"/>
                      <w:iCs w:val="0"/>
                      <w:color w:val="000000"/>
                      <w:kern w:val="0"/>
                      <w:sz w:val="20"/>
                      <w:szCs w:val="20"/>
                      <w:u w:val="none"/>
                      <w:lang w:val="en-US" w:eastAsia="zh-CN" w:bidi="ar"/>
                    </w:rPr>
                    <w:t>自然资源海洋气象等支出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170.50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148.49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22.01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自然资源事务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170.50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148.49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22.01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170.50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148.49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22.01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eastAsia" w:ascii="Verdana" w:hAnsi="Verdana" w:eastAsia="宋体" w:cs="Verdana"/>
                      <w:i w:val="0"/>
                      <w:iCs w:val="0"/>
                      <w:color w:val="000000"/>
                      <w:kern w:val="0"/>
                      <w:sz w:val="20"/>
                      <w:szCs w:val="20"/>
                      <w:u w:val="none"/>
                      <w:lang w:val="en-US" w:eastAsia="zh-CN" w:bidi="ar"/>
                    </w:rPr>
                    <w:t>四、</w:t>
                  </w:r>
                  <w:r>
                    <w:rPr>
                      <w:rFonts w:hint="default" w:ascii="Verdana" w:hAnsi="Verdana" w:eastAsia="宋体" w:cs="Verdana"/>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13.17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13.17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13.17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13.17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13.17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13.17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eastAsia="宋体"/>
                      <w:color w:val="000000"/>
                      <w:kern w:val="0"/>
                      <w:sz w:val="20"/>
                      <w:u w:val="none"/>
                      <w:lang w:val="en-US" w:eastAsia="zh-CN"/>
                    </w:rPr>
                  </w:pPr>
                  <w:r>
                    <w:rPr>
                      <w:rFonts w:hint="eastAsia" w:eastAsia="宋体"/>
                      <w:color w:val="000000"/>
                      <w:kern w:val="0"/>
                      <w:sz w:val="20"/>
                      <w:u w:val="none"/>
                      <w:lang w:val="en-US" w:eastAsia="zh-CN"/>
                    </w:rPr>
                    <w:t>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u w:val="none"/>
                      <w:lang w:eastAsia="zh-CN"/>
                    </w:rPr>
                  </w:pPr>
                  <w:r>
                    <w:rPr>
                      <w:rFonts w:hint="eastAsia" w:eastAsia="华文细黑"/>
                      <w:color w:val="000000"/>
                      <w:kern w:val="0"/>
                      <w:sz w:val="20"/>
                      <w:u w:val="none"/>
                      <w:lang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213.15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191.14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22.01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bl>
          <w:p>
            <w:pPr>
              <w:widowControl/>
              <w:jc w:val="center"/>
              <w:rPr>
                <w:rFonts w:eastAsia="方正小标宋简体"/>
                <w:kern w:val="0"/>
                <w:sz w:val="44"/>
                <w:szCs w:val="44"/>
                <w:u w:val="none"/>
              </w:rPr>
            </w:pPr>
          </w:p>
        </w:tc>
      </w:tr>
    </w:tbl>
    <w:p>
      <w:pPr>
        <w:rPr>
          <w:rFonts w:hAnsi="楷体" w:eastAsia="楷体"/>
          <w:sz w:val="24"/>
          <w:szCs w:val="24"/>
          <w:u w:val="none"/>
        </w:rPr>
      </w:pPr>
      <w:r>
        <w:rPr>
          <w:rFonts w:hint="eastAsia" w:hAnsi="楷体" w:eastAsia="楷体"/>
          <w:sz w:val="24"/>
          <w:szCs w:val="24"/>
          <w:u w:val="none"/>
          <w:lang w:val="en-US" w:eastAsia="zh-CN"/>
        </w:rPr>
        <w:t>注：</w:t>
      </w:r>
      <w:r>
        <w:rPr>
          <w:rFonts w:hAnsi="楷体" w:eastAsia="楷体"/>
          <w:sz w:val="24"/>
          <w:szCs w:val="24"/>
          <w:u w:val="none"/>
        </w:rPr>
        <w:t>功能科目填列至项级。</w:t>
      </w:r>
    </w:p>
    <w:p>
      <w:pPr>
        <w:ind w:firstLine="640" w:firstLineChars="200"/>
        <w:rPr>
          <w:rFonts w:hAnsi="楷体" w:eastAsia="楷体"/>
          <w:u w:val="none"/>
        </w:rPr>
      </w:pPr>
    </w:p>
    <w:p>
      <w:pPr>
        <w:ind w:firstLine="640" w:firstLineChars="200"/>
        <w:rPr>
          <w:rFonts w:hAnsi="楷体" w:eastAsia="楷体"/>
          <w:u w:val="none"/>
        </w:rPr>
      </w:pPr>
    </w:p>
    <w:p>
      <w:pPr>
        <w:ind w:firstLine="640" w:firstLineChars="200"/>
        <w:rPr>
          <w:rFonts w:hAnsi="楷体" w:eastAsia="楷体"/>
          <w:u w:val="none"/>
        </w:rPr>
      </w:pPr>
    </w:p>
    <w:p>
      <w:pPr>
        <w:ind w:firstLine="640" w:firstLineChars="200"/>
        <w:rPr>
          <w:rFonts w:hAnsi="楷体" w:eastAsia="楷体"/>
          <w:u w:val="none"/>
        </w:rPr>
      </w:pPr>
    </w:p>
    <w:p>
      <w:pPr>
        <w:ind w:firstLine="640" w:firstLineChars="200"/>
        <w:rPr>
          <w:rFonts w:hAnsi="楷体" w:eastAsia="楷体"/>
          <w:u w:val="none"/>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810"/>
              <w:gridCol w:w="678"/>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u w:val="none"/>
                    </w:rPr>
                  </w:pPr>
                  <w:r>
                    <w:rPr>
                      <w:rFonts w:eastAsia="方正小标宋简体"/>
                      <w:kern w:val="0"/>
                      <w:sz w:val="36"/>
                      <w:szCs w:val="36"/>
                      <w:u w:val="none"/>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u w:val="none"/>
                    </w:rPr>
                  </w:pPr>
                  <w:r>
                    <w:rPr>
                      <w:rFonts w:hint="eastAsia" w:eastAsia="华文细黑"/>
                      <w:color w:val="000000"/>
                      <w:kern w:val="0"/>
                      <w:sz w:val="20"/>
                      <w:u w:val="none"/>
                    </w:rPr>
                    <w:t xml:space="preserve"> </w:t>
                  </w:r>
                  <w:r>
                    <w:rPr>
                      <w:rFonts w:eastAsia="华文细黑"/>
                      <w:color w:val="000000"/>
                      <w:kern w:val="0"/>
                      <w:sz w:val="20"/>
                      <w:u w:val="none"/>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lang w:val="en-US" w:eastAsia="zh-CN"/>
                    </w:rPr>
                  </w:pPr>
                  <w:r>
                    <w:rPr>
                      <w:rFonts w:hint="eastAsia" w:ascii="宋体" w:hAnsi="宋体" w:eastAsia="宋体" w:cs="宋体"/>
                      <w:kern w:val="0"/>
                      <w:sz w:val="20"/>
                      <w:u w:val="none"/>
                      <w:lang w:eastAsia="zh-CN"/>
                    </w:rPr>
                    <w:t>2024</w:t>
                  </w:r>
                  <w:r>
                    <w:rPr>
                      <w:rFonts w:hint="eastAsia" w:ascii="宋体" w:hAnsi="宋体" w:eastAsia="宋体" w:cs="宋体"/>
                      <w:kern w:val="0"/>
                      <w:sz w:val="20"/>
                      <w:u w:val="none"/>
                    </w:rPr>
                    <w:t>年预算</w:t>
                  </w:r>
                  <w:r>
                    <w:rPr>
                      <w:rFonts w:hint="eastAsia" w:ascii="宋体" w:hAnsi="宋体" w:eastAsia="宋体" w:cs="宋体"/>
                      <w:kern w:val="0"/>
                      <w:sz w:val="20"/>
                      <w:u w:val="none"/>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lang w:eastAsia="zh-CN"/>
                    </w:rPr>
                  </w:pPr>
                  <w:r>
                    <w:rPr>
                      <w:rFonts w:hint="eastAsia" w:ascii="宋体" w:hAnsi="宋体" w:eastAsia="宋体" w:cs="宋体"/>
                      <w:kern w:val="0"/>
                      <w:sz w:val="20"/>
                      <w:u w:val="none"/>
                      <w:lang w:eastAsia="zh-CN"/>
                    </w:rPr>
                    <w:t>2024</w:t>
                  </w:r>
                  <w:r>
                    <w:rPr>
                      <w:rFonts w:hint="eastAsia" w:ascii="宋体" w:hAnsi="宋体" w:eastAsia="宋体" w:cs="宋体"/>
                      <w:kern w:val="0"/>
                      <w:sz w:val="20"/>
                      <w:u w:val="none"/>
                    </w:rPr>
                    <w:t>年预算</w:t>
                  </w:r>
                  <w:r>
                    <w:rPr>
                      <w:rFonts w:hint="eastAsia" w:ascii="宋体" w:hAnsi="宋体" w:eastAsia="宋体" w:cs="宋体"/>
                      <w:kern w:val="0"/>
                      <w:sz w:val="20"/>
                      <w:u w:val="none"/>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当年预算</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u w:val="none"/>
                    </w:rPr>
                  </w:pPr>
                  <w:r>
                    <w:rPr>
                      <w:rFonts w:hint="eastAsia" w:ascii="宋体" w:hAnsi="宋体" w:eastAsia="宋体" w:cs="宋体"/>
                      <w:kern w:val="0"/>
                      <w:sz w:val="20"/>
                      <w:u w:val="none"/>
                    </w:rPr>
                    <w:t>上年</w:t>
                  </w:r>
                  <w:r>
                    <w:rPr>
                      <w:rFonts w:hint="eastAsia" w:ascii="宋体" w:hAnsi="宋体" w:eastAsia="宋体" w:cs="宋体"/>
                      <w:kern w:val="0"/>
                      <w:sz w:val="20"/>
                      <w:u w:val="none"/>
                      <w:lang w:val="en-US" w:eastAsia="zh-CN"/>
                    </w:rPr>
                    <w:t xml:space="preserve">  </w:t>
                  </w:r>
                  <w:r>
                    <w:rPr>
                      <w:rFonts w:hint="eastAsia" w:ascii="宋体" w:hAnsi="宋体" w:eastAsia="宋体" w:cs="宋体"/>
                      <w:kern w:val="0"/>
                      <w:sz w:val="20"/>
                      <w:u w:val="none"/>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hint="eastAsia" w:eastAsia="宋体"/>
                      <w:kern w:val="0"/>
                      <w:sz w:val="20"/>
                      <w:u w:val="none"/>
                      <w:lang w:val="en-US" w:eastAsia="zh-CN"/>
                    </w:rPr>
                    <w:t>213.15</w:t>
                  </w: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213.15</w:t>
                  </w: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u w:val="none"/>
                      <w:lang w:val="en-US" w:eastAsia="zh-CN"/>
                    </w:rPr>
                  </w:pPr>
                  <w:r>
                    <w:rPr>
                      <w:rFonts w:hint="eastAsia" w:eastAsia="宋体"/>
                      <w:kern w:val="0"/>
                      <w:sz w:val="20"/>
                      <w:u w:val="none"/>
                      <w:lang w:val="en-US" w:eastAsia="zh-CN"/>
                    </w:rPr>
                    <w:t>18.09</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hint="eastAsia" w:eastAsia="宋体"/>
                      <w:kern w:val="0"/>
                      <w:sz w:val="20"/>
                      <w:u w:val="none"/>
                      <w:lang w:val="en-US" w:eastAsia="zh-CN"/>
                    </w:rPr>
                    <w:t>213.15</w:t>
                  </w: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213.15</w:t>
                  </w: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u w:val="none"/>
                      <w:lang w:val="en-US" w:eastAsia="zh-CN"/>
                    </w:rPr>
                  </w:pPr>
                  <w:r>
                    <w:rPr>
                      <w:rFonts w:hint="eastAsia" w:eastAsia="宋体"/>
                      <w:kern w:val="0"/>
                      <w:sz w:val="20"/>
                      <w:u w:val="none"/>
                      <w:lang w:val="en-US" w:eastAsia="zh-CN"/>
                    </w:rPr>
                    <w:t>18.09</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hint="eastAsia" w:eastAsia="宋体"/>
                      <w:color w:val="000000"/>
                      <w:kern w:val="0"/>
                      <w:sz w:val="20"/>
                      <w:u w:val="none"/>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21.79</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21.79</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7.68</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7.68</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13.17</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13.17</w:t>
                  </w: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u w:val="none"/>
                      <w:lang w:val="en-US" w:eastAsia="zh-CN" w:bidi="ar-SA"/>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u w:val="none"/>
                      <w:lang w:val="en-US" w:eastAsia="zh-CN" w:bidi="ar-SA"/>
                    </w:rPr>
                  </w:pPr>
                  <w:r>
                    <w:rPr>
                      <w:rFonts w:hint="eastAsia" w:ascii="宋体" w:hAnsi="宋体" w:eastAsia="宋体" w:cs="宋体"/>
                      <w:b w:val="0"/>
                      <w:bCs/>
                      <w:kern w:val="0"/>
                      <w:sz w:val="20"/>
                      <w:u w:val="none"/>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b/>
                      <w:bCs/>
                      <w:kern w:val="0"/>
                      <w:sz w:val="20"/>
                      <w:u w:val="none"/>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u w:val="none"/>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eastAsia="宋体"/>
                      <w:kern w:val="0"/>
                      <w:sz w:val="20"/>
                      <w:u w:val="none"/>
                      <w:lang w:val="en-US" w:eastAsia="zh-CN"/>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
                      <w:bCs/>
                      <w:kern w:val="0"/>
                      <w:sz w:val="20"/>
                      <w:u w:val="none"/>
                    </w:rPr>
                  </w:pPr>
                  <w:r>
                    <w:rPr>
                      <w:rFonts w:hint="eastAsia" w:eastAsia="宋体"/>
                      <w:b w:val="0"/>
                      <w:bCs w:val="0"/>
                      <w:kern w:val="0"/>
                      <w:sz w:val="20"/>
                      <w:u w:val="none"/>
                      <w:lang w:eastAsia="zh-CN"/>
                    </w:rPr>
                    <w:t>二十一</w:t>
                  </w:r>
                  <w:r>
                    <w:rPr>
                      <w:rFonts w:hint="eastAsia" w:eastAsia="宋体"/>
                      <w:b w:val="0"/>
                      <w:bCs w:val="0"/>
                      <w:kern w:val="0"/>
                      <w:sz w:val="20"/>
                      <w:u w:val="none"/>
                    </w:rPr>
                    <w:t>、自然资源海洋气象等支出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u w:val="none"/>
                      <w:lang w:val="en-US" w:eastAsia="zh-CN"/>
                    </w:rPr>
                  </w:pPr>
                  <w:r>
                    <w:rPr>
                      <w:rFonts w:hint="eastAsia" w:eastAsia="宋体"/>
                      <w:kern w:val="0"/>
                      <w:sz w:val="20"/>
                      <w:u w:val="none"/>
                      <w:lang w:val="en-US" w:eastAsia="zh-CN"/>
                    </w:rPr>
                    <w:t>170.51</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u w:val="none"/>
                      <w:lang w:val="en-US" w:eastAsia="zh-CN"/>
                    </w:rPr>
                  </w:pPr>
                  <w:r>
                    <w:rPr>
                      <w:rFonts w:hint="eastAsia" w:eastAsia="宋体"/>
                      <w:kern w:val="0"/>
                      <w:sz w:val="20"/>
                      <w:u w:val="none"/>
                      <w:lang w:val="en-US" w:eastAsia="zh-CN"/>
                    </w:rPr>
                    <w:t>170.51</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u w:val="none"/>
                      <w:lang w:val="en-US" w:eastAsia="zh-CN"/>
                    </w:rPr>
                  </w:pPr>
                  <w:r>
                    <w:rPr>
                      <w:rFonts w:hint="eastAsia" w:eastAsia="宋体"/>
                      <w:kern w:val="0"/>
                      <w:sz w:val="20"/>
                      <w:u w:val="none"/>
                      <w:lang w:val="en-US" w:eastAsia="zh-CN"/>
                    </w:rPr>
                    <w:t>18.09</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u w:val="none"/>
                    </w:rPr>
                  </w:pPr>
                  <w:r>
                    <w:rPr>
                      <w:rFonts w:eastAsia="宋体"/>
                      <w:b/>
                      <w:bCs/>
                      <w:kern w:val="0"/>
                      <w:sz w:val="20"/>
                      <w:u w:val="none"/>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213.15</w:t>
                  </w: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r>
                    <w:rPr>
                      <w:rFonts w:hint="eastAsia" w:eastAsia="宋体"/>
                      <w:kern w:val="0"/>
                      <w:sz w:val="20"/>
                      <w:u w:val="none"/>
                      <w:lang w:val="en-US" w:eastAsia="zh-CN"/>
                    </w:rPr>
                    <w:t>213.15</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18.09</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r>
                    <w:rPr>
                      <w:rFonts w:eastAsia="宋体"/>
                      <w:b/>
                      <w:bCs/>
                      <w:kern w:val="0"/>
                      <w:sz w:val="20"/>
                      <w:u w:val="none"/>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213.15</w:t>
                  </w: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u w:val="none"/>
                      <w:lang w:val="en-US" w:eastAsia="zh-CN" w:bidi="ar-SA"/>
                    </w:rPr>
                  </w:pPr>
                  <w:r>
                    <w:rPr>
                      <w:rFonts w:hint="eastAsia" w:eastAsia="宋体"/>
                      <w:kern w:val="0"/>
                      <w:sz w:val="20"/>
                      <w:u w:val="none"/>
                      <w:lang w:val="en-US" w:eastAsia="zh-CN"/>
                    </w:rPr>
                    <w:t>213.15</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18.09</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u w:val="none"/>
                    </w:rPr>
                  </w:pPr>
                  <w:r>
                    <w:rPr>
                      <w:rFonts w:hint="eastAsia" w:eastAsia="宋体"/>
                      <w:bCs/>
                      <w:kern w:val="0"/>
                      <w:sz w:val="20"/>
                      <w:u w:val="none"/>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u w:val="none"/>
                    </w:rPr>
                  </w:pPr>
                  <w:r>
                    <w:rPr>
                      <w:rFonts w:eastAsia="宋体"/>
                      <w:kern w:val="0"/>
                      <w:sz w:val="20"/>
                      <w:u w:val="none"/>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r>
                    <w:rPr>
                      <w:rFonts w:eastAsia="宋体"/>
                      <w:sz w:val="20"/>
                      <w:u w:val="none"/>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u w:val="none"/>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r>
                    <w:rPr>
                      <w:rFonts w:eastAsia="宋体"/>
                      <w:sz w:val="20"/>
                      <w:u w:val="none"/>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u w:val="none"/>
                    </w:rPr>
                  </w:pPr>
                  <w:r>
                    <w:rPr>
                      <w:rFonts w:eastAsia="宋体"/>
                      <w:kern w:val="0"/>
                      <w:sz w:val="20"/>
                      <w:u w:val="none"/>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u w:val="none"/>
                    </w:rPr>
                  </w:pP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r>
                    <w:rPr>
                      <w:rFonts w:hint="eastAsia" w:eastAsia="宋体"/>
                      <w:sz w:val="20"/>
                      <w:u w:val="none"/>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u w:val="none"/>
                    </w:rPr>
                  </w:pPr>
                </w:p>
              </w:tc>
              <w:tc>
                <w:tcPr>
                  <w:tcW w:w="810"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c>
                <w:tcPr>
                  <w:tcW w:w="678"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u w:val="none"/>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u w:val="none"/>
                    </w:rPr>
                  </w:pPr>
                  <w:r>
                    <w:rPr>
                      <w:rFonts w:eastAsia="黑体"/>
                      <w:b/>
                      <w:bCs/>
                      <w:kern w:val="0"/>
                      <w:sz w:val="20"/>
                      <w:u w:val="none"/>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213.15</w:t>
                  </w:r>
                  <w:r>
                    <w:rPr>
                      <w:rFonts w:eastAsia="宋体"/>
                      <w:kern w:val="0"/>
                      <w:sz w:val="20"/>
                      <w:u w:val="none"/>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u w:val="none"/>
                    </w:rPr>
                  </w:pPr>
                  <w:r>
                    <w:rPr>
                      <w:rFonts w:hint="eastAsia" w:eastAsia="宋体"/>
                      <w:kern w:val="0"/>
                      <w:sz w:val="20"/>
                      <w:u w:val="none"/>
                      <w:lang w:val="en-US" w:eastAsia="zh-CN"/>
                    </w:rPr>
                    <w:t>213.15</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18.09</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u w:val="none"/>
                    </w:rPr>
                  </w:pPr>
                  <w:r>
                    <w:rPr>
                      <w:rFonts w:eastAsia="黑体"/>
                      <w:b/>
                      <w:bCs/>
                      <w:kern w:val="0"/>
                      <w:sz w:val="20"/>
                      <w:u w:val="none"/>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213.15</w:t>
                  </w:r>
                  <w:r>
                    <w:rPr>
                      <w:rFonts w:eastAsia="宋体"/>
                      <w:kern w:val="0"/>
                      <w:sz w:val="20"/>
                      <w:u w:val="none"/>
                    </w:rPr>
                    <w:t>　</w:t>
                  </w: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u w:val="none"/>
                      <w:lang w:val="en-US" w:eastAsia="zh-CN" w:bidi="ar-SA"/>
                    </w:rPr>
                  </w:pPr>
                  <w:r>
                    <w:rPr>
                      <w:rFonts w:hint="eastAsia" w:eastAsia="宋体"/>
                      <w:kern w:val="0"/>
                      <w:sz w:val="20"/>
                      <w:u w:val="none"/>
                      <w:lang w:val="en-US" w:eastAsia="zh-CN"/>
                    </w:rPr>
                    <w:t>213.15</w:t>
                  </w:r>
                </w:p>
              </w:tc>
              <w:tc>
                <w:tcPr>
                  <w:tcW w:w="6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u w:val="none"/>
                      <w:lang w:val="en-US" w:eastAsia="zh-CN" w:bidi="ar-SA"/>
                    </w:rPr>
                  </w:pPr>
                  <w:r>
                    <w:rPr>
                      <w:rFonts w:hint="eastAsia" w:eastAsia="宋体"/>
                      <w:kern w:val="0"/>
                      <w:sz w:val="20"/>
                      <w:u w:val="none"/>
                      <w:lang w:val="en-US" w:eastAsia="zh-CN"/>
                    </w:rPr>
                    <w:t>18.09</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u w:val="none"/>
                    </w:rPr>
                  </w:pPr>
                </w:p>
              </w:tc>
            </w:tr>
            <w:tr>
              <w:tblPrEx>
                <w:tblCellMar>
                  <w:top w:w="0" w:type="dxa"/>
                  <w:left w:w="108" w:type="dxa"/>
                  <w:bottom w:w="0" w:type="dxa"/>
                  <w:right w:w="108" w:type="dxa"/>
                </w:tblCellMar>
              </w:tblPrEx>
              <w:trPr>
                <w:trHeight w:val="471" w:hRule="atLeast"/>
              </w:trPr>
              <w:tc>
                <w:tcPr>
                  <w:tcW w:w="0" w:type="auto"/>
                </w:tcPr>
                <w:p>
                  <w:pPr>
                    <w:widowControl/>
                    <w:jc w:val="center"/>
                    <w:rPr>
                      <w:rFonts w:eastAsia="黑体"/>
                      <w:b/>
                      <w:bCs/>
                      <w:kern w:val="0"/>
                      <w:sz w:val="20"/>
                      <w:u w:val="none"/>
                    </w:rPr>
                  </w:pPr>
                </w:p>
              </w:tc>
              <w:tc>
                <w:tcPr>
                  <w:tcW w:w="0" w:type="auto"/>
                  <w:vAlign w:val="center"/>
                </w:tcPr>
                <w:p>
                  <w:pPr>
                    <w:widowControl/>
                    <w:jc w:val="center"/>
                    <w:rPr>
                      <w:rFonts w:ascii="Times New Roman" w:hAnsi="Times New Roman" w:eastAsia="宋体" w:cs="Times New Roman"/>
                      <w:kern w:val="0"/>
                      <w:sz w:val="20"/>
                      <w:u w:val="none"/>
                      <w:lang w:val="en-US" w:eastAsia="zh-CN" w:bidi="ar-SA"/>
                    </w:rPr>
                  </w:pPr>
                  <w:r>
                    <w:rPr>
                      <w:rFonts w:eastAsia="宋体"/>
                      <w:kern w:val="0"/>
                      <w:sz w:val="20"/>
                      <w:u w:val="none"/>
                    </w:rPr>
                    <w:t>　</w:t>
                  </w:r>
                </w:p>
              </w:tc>
              <w:tc>
                <w:tcPr>
                  <w:tcW w:w="0" w:type="auto"/>
                </w:tcPr>
                <w:p>
                  <w:pPr>
                    <w:widowControl/>
                    <w:jc w:val="right"/>
                    <w:rPr>
                      <w:rFonts w:eastAsia="黑体"/>
                      <w:kern w:val="0"/>
                      <w:sz w:val="20"/>
                      <w:u w:val="none"/>
                    </w:rPr>
                  </w:pPr>
                </w:p>
              </w:tc>
              <w:tc>
                <w:tcPr>
                  <w:tcW w:w="0" w:type="auto"/>
                </w:tcPr>
                <w:p>
                  <w:pPr>
                    <w:widowControl/>
                    <w:jc w:val="right"/>
                    <w:rPr>
                      <w:rFonts w:eastAsia="黑体"/>
                      <w:kern w:val="0"/>
                      <w:sz w:val="20"/>
                      <w:u w:val="none"/>
                    </w:rPr>
                  </w:pPr>
                </w:p>
              </w:tc>
              <w:tc>
                <w:tcPr>
                  <w:tcW w:w="0" w:type="auto"/>
                </w:tcPr>
                <w:p>
                  <w:pPr>
                    <w:widowControl/>
                    <w:jc w:val="center"/>
                    <w:rPr>
                      <w:rFonts w:eastAsia="黑体"/>
                      <w:b/>
                      <w:bCs/>
                      <w:kern w:val="0"/>
                      <w:sz w:val="20"/>
                      <w:u w:val="none"/>
                    </w:rPr>
                  </w:pPr>
                </w:p>
              </w:tc>
              <w:tc>
                <w:tcPr>
                  <w:tcW w:w="0" w:type="auto"/>
                </w:tcPr>
                <w:p>
                  <w:pPr>
                    <w:widowControl/>
                    <w:jc w:val="right"/>
                    <w:rPr>
                      <w:rFonts w:eastAsia="宋体"/>
                      <w:kern w:val="0"/>
                      <w:sz w:val="20"/>
                      <w:u w:val="none"/>
                    </w:rPr>
                  </w:pPr>
                </w:p>
              </w:tc>
              <w:tc>
                <w:tcPr>
                  <w:tcW w:w="810" w:type="dxa"/>
                </w:tcPr>
                <w:p>
                  <w:pPr>
                    <w:widowControl/>
                    <w:jc w:val="right"/>
                    <w:rPr>
                      <w:rFonts w:eastAsia="宋体"/>
                      <w:kern w:val="0"/>
                      <w:sz w:val="20"/>
                      <w:u w:val="none"/>
                    </w:rPr>
                  </w:pPr>
                </w:p>
              </w:tc>
              <w:tc>
                <w:tcPr>
                  <w:tcW w:w="678" w:type="dxa"/>
                </w:tcPr>
                <w:p>
                  <w:pPr>
                    <w:widowControl/>
                    <w:jc w:val="right"/>
                    <w:rPr>
                      <w:rFonts w:eastAsia="宋体"/>
                      <w:kern w:val="0"/>
                      <w:sz w:val="20"/>
                      <w:u w:val="none"/>
                    </w:rPr>
                  </w:pPr>
                </w:p>
              </w:tc>
              <w:tc>
                <w:tcPr>
                  <w:tcW w:w="804" w:type="dxa"/>
                </w:tcPr>
                <w:p>
                  <w:pPr>
                    <w:widowControl/>
                    <w:jc w:val="right"/>
                    <w:rPr>
                      <w:rFonts w:eastAsia="宋体"/>
                      <w:kern w:val="0"/>
                      <w:sz w:val="20"/>
                      <w:u w:val="none"/>
                    </w:rPr>
                  </w:pPr>
                </w:p>
              </w:tc>
              <w:tc>
                <w:tcPr>
                  <w:tcW w:w="0" w:type="auto"/>
                </w:tcPr>
                <w:p>
                  <w:pPr>
                    <w:widowControl/>
                    <w:jc w:val="right"/>
                    <w:rPr>
                      <w:rFonts w:eastAsia="宋体"/>
                      <w:kern w:val="0"/>
                      <w:sz w:val="20"/>
                      <w:u w:val="none"/>
                    </w:rPr>
                  </w:pPr>
                </w:p>
              </w:tc>
            </w:tr>
          </w:tbl>
          <w:p>
            <w:pPr>
              <w:widowControl/>
              <w:rPr>
                <w:rFonts w:eastAsia="方正小标宋简体"/>
                <w:kern w:val="0"/>
                <w:sz w:val="44"/>
                <w:szCs w:val="44"/>
                <w:u w:val="none"/>
              </w:rPr>
            </w:pPr>
          </w:p>
        </w:tc>
      </w:tr>
    </w:tbl>
    <w:p>
      <w:pPr>
        <w:ind w:firstLine="640" w:firstLineChars="200"/>
        <w:rPr>
          <w:rFonts w:eastAsia="楷体"/>
          <w:u w:val="none"/>
        </w:rPr>
      </w:pPr>
      <w:r>
        <w:rPr>
          <w:rFonts w:hAnsi="楷体" w:eastAsia="楷体"/>
          <w:u w:val="none"/>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u w:val="none"/>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u w:val="none"/>
                    </w:rPr>
                  </w:pPr>
                  <w:r>
                    <w:rPr>
                      <w:rFonts w:eastAsia="方正小标宋简体"/>
                      <w:kern w:val="0"/>
                      <w:sz w:val="36"/>
                      <w:szCs w:val="36"/>
                      <w:u w:val="none"/>
                    </w:rPr>
                    <w:t>一般公共预算</w:t>
                  </w:r>
                  <w:r>
                    <w:rPr>
                      <w:rFonts w:hint="eastAsia" w:eastAsia="方正小标宋简体"/>
                      <w:kern w:val="0"/>
                      <w:sz w:val="36"/>
                      <w:szCs w:val="36"/>
                      <w:u w:val="none"/>
                    </w:rPr>
                    <w:t>支出</w:t>
                  </w:r>
                  <w:r>
                    <w:rPr>
                      <w:rFonts w:eastAsia="方正小标宋简体"/>
                      <w:kern w:val="0"/>
                      <w:sz w:val="36"/>
                      <w:szCs w:val="36"/>
                      <w:u w:val="none"/>
                    </w:rPr>
                    <w:t>表</w:t>
                  </w:r>
                </w:p>
                <w:p>
                  <w:pPr>
                    <w:widowControl/>
                    <w:jc w:val="right"/>
                    <w:rPr>
                      <w:rFonts w:eastAsia="华文细黑"/>
                      <w:color w:val="000000"/>
                      <w:kern w:val="0"/>
                      <w:sz w:val="20"/>
                      <w:u w:val="none"/>
                    </w:rPr>
                  </w:pPr>
                  <w:r>
                    <w:rPr>
                      <w:rFonts w:hint="eastAsia" w:ascii="宋体" w:hAnsi="宋体" w:eastAsia="宋体" w:cs="宋体"/>
                      <w:color w:val="000000"/>
                      <w:kern w:val="0"/>
                      <w:sz w:val="20"/>
                      <w:u w:val="none"/>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功能分类</w:t>
                  </w:r>
                </w:p>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eastAsia="华文细黑"/>
                      <w:color w:val="000000"/>
                      <w:kern w:val="0"/>
                      <w:sz w:val="20"/>
                      <w:u w:val="none"/>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eastAsia="华文细黑"/>
                      <w:color w:val="000000"/>
                      <w:kern w:val="0"/>
                      <w:sz w:val="20"/>
                      <w:u w:val="none"/>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u w:val="none"/>
                    </w:rPr>
                  </w:pPr>
                  <w:r>
                    <w:rPr>
                      <w:rFonts w:eastAsia="华文细黑"/>
                      <w:color w:val="000000"/>
                      <w:kern w:val="0"/>
                      <w:sz w:val="20"/>
                      <w:u w:val="none"/>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u w:val="none"/>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eastAsia" w:ascii="Verdana" w:hAnsi="Verdana" w:eastAsia="宋体" w:cs="Verdana"/>
                      <w:i w:val="0"/>
                      <w:iCs w:val="0"/>
                      <w:color w:val="000000"/>
                      <w:kern w:val="0"/>
                      <w:sz w:val="20"/>
                      <w:szCs w:val="20"/>
                      <w:u w:val="none"/>
                      <w:lang w:val="en-US" w:eastAsia="zh-CN" w:bidi="ar"/>
                    </w:rPr>
                    <w:t>一、</w:t>
                  </w:r>
                  <w:r>
                    <w:rPr>
                      <w:rFonts w:hint="default" w:ascii="Verdana" w:hAnsi="Verdana" w:eastAsia="宋体" w:cs="Verdana"/>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21.79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21.79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21.79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u w:val="none"/>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21.79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21.79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21.79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17.57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17.57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17.57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4.22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4.22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4.22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eastAsia" w:ascii="Verdana" w:hAnsi="Verdana" w:eastAsia="宋体" w:cs="Verdana"/>
                      <w:i w:val="0"/>
                      <w:iCs w:val="0"/>
                      <w:color w:val="000000"/>
                      <w:kern w:val="0"/>
                      <w:sz w:val="20"/>
                      <w:szCs w:val="20"/>
                      <w:u w:val="none"/>
                      <w:lang w:val="en-US" w:eastAsia="zh-CN" w:bidi="ar"/>
                    </w:rPr>
                    <w:t>二、</w:t>
                  </w:r>
                  <w:r>
                    <w:rPr>
                      <w:rFonts w:hint="default" w:ascii="Verdana" w:hAnsi="Verdana" w:eastAsia="宋体" w:cs="Verdana"/>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7.69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7.69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7.69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7.69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7.69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7.69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7.58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7.58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7.58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u w:val="none"/>
                    </w:rPr>
                  </w:pPr>
                  <w:r>
                    <w:rPr>
                      <w:rFonts w:hint="default" w:ascii="Verdana" w:hAnsi="Verdana" w:eastAsia="宋体" w:cs="Verdana"/>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0.11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0.11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0.11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eastAsia" w:ascii="Verdana" w:hAnsi="Verdana" w:eastAsia="宋体" w:cs="Verdana"/>
                      <w:i w:val="0"/>
                      <w:iCs w:val="0"/>
                      <w:color w:val="000000"/>
                      <w:kern w:val="0"/>
                      <w:sz w:val="20"/>
                      <w:szCs w:val="20"/>
                      <w:u w:val="none"/>
                      <w:lang w:val="en-US" w:eastAsia="zh-CN" w:bidi="ar"/>
                    </w:rPr>
                    <w:t>三、</w:t>
                  </w:r>
                  <w:r>
                    <w:rPr>
                      <w:rFonts w:hint="default" w:ascii="Verdana" w:hAnsi="Verdana" w:eastAsia="宋体" w:cs="Verdana"/>
                      <w:i w:val="0"/>
                      <w:iCs w:val="0"/>
                      <w:color w:val="000000"/>
                      <w:kern w:val="0"/>
                      <w:sz w:val="20"/>
                      <w:szCs w:val="20"/>
                      <w:u w:val="none"/>
                      <w:lang w:val="en-US" w:eastAsia="zh-CN" w:bidi="ar"/>
                    </w:rPr>
                    <w:t>自然资源海洋气象等支出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170.51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148.49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124.31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24.18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22.01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自然资源事务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170.51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148.49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124.31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24.18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22.01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170.51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148.49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124.31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24.18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22.01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eastAsia" w:ascii="Verdana" w:hAnsi="Verdana" w:eastAsia="宋体" w:cs="Verdana"/>
                      <w:i w:val="0"/>
                      <w:iCs w:val="0"/>
                      <w:color w:val="000000"/>
                      <w:kern w:val="0"/>
                      <w:sz w:val="20"/>
                      <w:szCs w:val="20"/>
                      <w:u w:val="none"/>
                      <w:lang w:val="en-US" w:eastAsia="zh-CN" w:bidi="ar"/>
                    </w:rPr>
                    <w:t>四、</w:t>
                  </w:r>
                  <w:r>
                    <w:rPr>
                      <w:rFonts w:hint="default" w:ascii="Verdana" w:hAnsi="Verdana" w:eastAsia="宋体" w:cs="Verdana"/>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13.17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13.17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13.17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13.17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13.17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13.17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u w:val="none"/>
                    </w:rPr>
                  </w:pPr>
                  <w:r>
                    <w:rPr>
                      <w:rFonts w:hint="default" w:ascii="Verdana" w:hAnsi="Verdana" w:eastAsia="宋体" w:cs="Verdana"/>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u w:val="none"/>
                      <w:lang w:val="en-US" w:eastAsia="zh-CN" w:bidi="ar-SA"/>
                    </w:rPr>
                  </w:pPr>
                  <w:r>
                    <w:rPr>
                      <w:rFonts w:hint="eastAsia" w:eastAsia="宋体"/>
                      <w:color w:val="000000"/>
                      <w:kern w:val="0"/>
                      <w:sz w:val="20"/>
                      <w:u w:val="none"/>
                      <w:lang w:val="en-US" w:eastAsia="zh-CN"/>
                    </w:rPr>
                    <w:t>13.17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13.17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13.17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lang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213.15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u w:val="none"/>
                    </w:rPr>
                  </w:pPr>
                  <w:r>
                    <w:rPr>
                      <w:rFonts w:hint="eastAsia" w:eastAsia="宋体"/>
                      <w:color w:val="000000"/>
                      <w:kern w:val="0"/>
                      <w:sz w:val="20"/>
                      <w:u w:val="none"/>
                      <w:lang w:val="en-US" w:eastAsia="zh-CN"/>
                    </w:rPr>
                    <w:t>191.14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166.96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24.18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u w:val="none"/>
                      <w:lang w:val="en-US" w:eastAsia="zh-CN"/>
                    </w:rPr>
                  </w:pPr>
                  <w:r>
                    <w:rPr>
                      <w:rFonts w:hint="eastAsia" w:eastAsia="宋体"/>
                      <w:color w:val="000000"/>
                      <w:kern w:val="0"/>
                      <w:sz w:val="20"/>
                      <w:u w:val="none"/>
                      <w:lang w:val="en-US" w:eastAsia="zh-CN"/>
                    </w:rPr>
                    <w:t>22.01</w:t>
                  </w:r>
                </w:p>
              </w:tc>
            </w:tr>
          </w:tbl>
          <w:p>
            <w:pPr>
              <w:widowControl/>
              <w:jc w:val="center"/>
              <w:rPr>
                <w:rFonts w:eastAsia="方正小标宋简体"/>
                <w:kern w:val="0"/>
                <w:sz w:val="44"/>
                <w:szCs w:val="44"/>
                <w:u w:val="none"/>
              </w:rPr>
            </w:pPr>
          </w:p>
        </w:tc>
      </w:tr>
    </w:tbl>
    <w:p>
      <w:pPr>
        <w:ind w:firstLine="480" w:firstLineChars="200"/>
        <w:rPr>
          <w:rFonts w:hAnsi="楷体" w:eastAsia="楷体"/>
          <w:sz w:val="24"/>
          <w:szCs w:val="24"/>
          <w:u w:val="none"/>
        </w:rPr>
      </w:pPr>
      <w:r>
        <w:rPr>
          <w:rFonts w:hAnsi="楷体" w:eastAsia="楷体"/>
          <w:sz w:val="24"/>
          <w:szCs w:val="24"/>
          <w:u w:val="none"/>
        </w:rPr>
        <w:t>注：功能科目填列至项级。没有一般公共预算拨款的，公开空表，不得删除。</w:t>
      </w:r>
    </w:p>
    <w:p>
      <w:pPr>
        <w:ind w:firstLine="640" w:firstLineChars="200"/>
        <w:rPr>
          <w:rFonts w:eastAsia="楷体"/>
          <w:u w:val="none"/>
        </w:rPr>
      </w:pPr>
      <w:r>
        <w:rPr>
          <w:rFonts w:hAnsi="楷体" w:eastAsia="楷体"/>
          <w:u w:val="none"/>
        </w:rPr>
        <w:br w:type="page"/>
      </w:r>
    </w:p>
    <w:tbl>
      <w:tblPr>
        <w:tblStyle w:val="9"/>
        <w:tblW w:w="5000" w:type="pct"/>
        <w:jc w:val="center"/>
        <w:tblLayout w:type="autofit"/>
        <w:tblCellMar>
          <w:top w:w="0" w:type="dxa"/>
          <w:left w:w="108" w:type="dxa"/>
          <w:bottom w:w="0" w:type="dxa"/>
          <w:right w:w="108" w:type="dxa"/>
        </w:tblCellMar>
      </w:tblPr>
      <w:tblGrid>
        <w:gridCol w:w="3180"/>
        <w:gridCol w:w="2222"/>
        <w:gridCol w:w="1705"/>
        <w:gridCol w:w="1840"/>
      </w:tblGrid>
      <w:tr>
        <w:tblPrEx>
          <w:tblCellMar>
            <w:top w:w="0" w:type="dxa"/>
            <w:left w:w="108" w:type="dxa"/>
            <w:bottom w:w="0" w:type="dxa"/>
            <w:right w:w="108" w:type="dxa"/>
          </w:tblCellMar>
        </w:tblPrEx>
        <w:trPr>
          <w:trHeight w:val="615" w:hRule="atLeast"/>
          <w:jc w:val="center"/>
        </w:trPr>
        <w:tc>
          <w:tcPr>
            <w:tcW w:w="5000" w:type="pct"/>
            <w:gridSpan w:val="4"/>
            <w:tcBorders>
              <w:top w:val="nil"/>
              <w:left w:val="nil"/>
              <w:bottom w:val="nil"/>
              <w:right w:val="nil"/>
            </w:tcBorders>
            <w:noWrap w:val="0"/>
            <w:vAlign w:val="bottom"/>
          </w:tcPr>
          <w:p>
            <w:pPr>
              <w:widowControl/>
              <w:jc w:val="center"/>
              <w:rPr>
                <w:rFonts w:eastAsia="方正小标宋简体"/>
                <w:kern w:val="0"/>
                <w:sz w:val="44"/>
                <w:szCs w:val="44"/>
                <w:u w:val="none"/>
              </w:rPr>
            </w:pPr>
            <w:r>
              <w:rPr>
                <w:rFonts w:eastAsia="方正小标宋简体"/>
                <w:kern w:val="0"/>
                <w:sz w:val="36"/>
                <w:szCs w:val="36"/>
                <w:u w:val="none"/>
              </w:rPr>
              <w:t>一般公共预算</w:t>
            </w:r>
            <w:r>
              <w:rPr>
                <w:rFonts w:hint="eastAsia" w:eastAsia="方正小标宋简体"/>
                <w:kern w:val="0"/>
                <w:sz w:val="36"/>
                <w:szCs w:val="36"/>
                <w:u w:val="none"/>
              </w:rPr>
              <w:t>基本</w:t>
            </w:r>
            <w:r>
              <w:rPr>
                <w:rFonts w:eastAsia="方正小标宋简体"/>
                <w:kern w:val="0"/>
                <w:sz w:val="36"/>
                <w:szCs w:val="36"/>
                <w:u w:val="none"/>
              </w:rPr>
              <w:t>支出表</w:t>
            </w:r>
          </w:p>
        </w:tc>
      </w:tr>
      <w:tr>
        <w:tblPrEx>
          <w:tblCellMar>
            <w:top w:w="0" w:type="dxa"/>
            <w:left w:w="108" w:type="dxa"/>
            <w:bottom w:w="0" w:type="dxa"/>
            <w:right w:w="108" w:type="dxa"/>
          </w:tblCellMar>
        </w:tblPrEx>
        <w:trPr>
          <w:trHeight w:val="390" w:hRule="atLeast"/>
          <w:jc w:val="center"/>
        </w:trPr>
        <w:tc>
          <w:tcPr>
            <w:tcW w:w="1777" w:type="pct"/>
            <w:tcBorders>
              <w:top w:val="nil"/>
              <w:left w:val="nil"/>
              <w:bottom w:val="single" w:color="auto" w:sz="4" w:space="0"/>
              <w:right w:val="nil"/>
            </w:tcBorders>
            <w:noWrap w:val="0"/>
            <w:vAlign w:val="center"/>
          </w:tcPr>
          <w:p>
            <w:pPr>
              <w:widowControl/>
              <w:jc w:val="left"/>
              <w:rPr>
                <w:rFonts w:eastAsia="宋体"/>
                <w:kern w:val="0"/>
                <w:sz w:val="20"/>
                <w:u w:val="none"/>
              </w:rPr>
            </w:pPr>
            <w:r>
              <w:rPr>
                <w:rFonts w:eastAsia="宋体"/>
                <w:kern w:val="0"/>
                <w:sz w:val="20"/>
                <w:u w:val="none"/>
              </w:rPr>
              <w:t>　</w:t>
            </w:r>
          </w:p>
        </w:tc>
        <w:tc>
          <w:tcPr>
            <w:tcW w:w="1242" w:type="pct"/>
            <w:tcBorders>
              <w:top w:val="nil"/>
              <w:left w:val="nil"/>
              <w:bottom w:val="single" w:color="auto" w:sz="4" w:space="0"/>
              <w:right w:val="nil"/>
            </w:tcBorders>
            <w:noWrap w:val="0"/>
            <w:vAlign w:val="center"/>
          </w:tcPr>
          <w:p>
            <w:pPr>
              <w:widowControl/>
              <w:jc w:val="right"/>
              <w:rPr>
                <w:rFonts w:eastAsia="宋体"/>
                <w:kern w:val="0"/>
                <w:sz w:val="20"/>
                <w:u w:val="none"/>
              </w:rPr>
            </w:pPr>
            <w:r>
              <w:rPr>
                <w:rFonts w:eastAsia="宋体"/>
                <w:kern w:val="0"/>
                <w:sz w:val="20"/>
                <w:u w:val="none"/>
              </w:rPr>
              <w:t>　</w:t>
            </w:r>
          </w:p>
        </w:tc>
        <w:tc>
          <w:tcPr>
            <w:tcW w:w="1979" w:type="pct"/>
            <w:gridSpan w:val="2"/>
            <w:tcBorders>
              <w:top w:val="nil"/>
              <w:left w:val="nil"/>
              <w:bottom w:val="single" w:color="auto" w:sz="4" w:space="0"/>
              <w:right w:val="nil"/>
            </w:tcBorders>
            <w:noWrap w:val="0"/>
            <w:vAlign w:val="center"/>
          </w:tcPr>
          <w:p>
            <w:pPr>
              <w:widowControl/>
              <w:jc w:val="right"/>
              <w:rPr>
                <w:rFonts w:eastAsia="华文细黑"/>
                <w:kern w:val="0"/>
                <w:sz w:val="20"/>
                <w:u w:val="none"/>
              </w:rPr>
            </w:pPr>
            <w:r>
              <w:rPr>
                <w:rFonts w:hint="eastAsia" w:ascii="宋体" w:hAnsi="宋体" w:eastAsia="宋体" w:cs="宋体"/>
                <w:kern w:val="0"/>
                <w:sz w:val="20"/>
                <w:u w:val="none"/>
              </w:rPr>
              <w:t>　单位：万元</w:t>
            </w:r>
          </w:p>
        </w:tc>
      </w:tr>
      <w:tr>
        <w:tblPrEx>
          <w:tblCellMar>
            <w:top w:w="0" w:type="dxa"/>
            <w:left w:w="108" w:type="dxa"/>
            <w:bottom w:w="0" w:type="dxa"/>
            <w:right w:w="108" w:type="dxa"/>
          </w:tblCellMar>
        </w:tblPrEx>
        <w:trPr>
          <w:trHeight w:val="602" w:hRule="atLeast"/>
          <w:jc w:val="center"/>
        </w:trPr>
        <w:tc>
          <w:tcPr>
            <w:tcW w:w="1777"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u w:val="none"/>
              </w:rPr>
            </w:pPr>
            <w:r>
              <w:rPr>
                <w:rFonts w:hint="eastAsia" w:ascii="宋体" w:hAnsi="宋体" w:eastAsia="宋体" w:cs="宋体"/>
                <w:kern w:val="0"/>
                <w:sz w:val="20"/>
                <w:szCs w:val="20"/>
                <w:u w:val="none"/>
              </w:rPr>
              <w:t>经济分类科目</w:t>
            </w:r>
          </w:p>
        </w:tc>
        <w:tc>
          <w:tcPr>
            <w:tcW w:w="1242"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u w:val="none"/>
              </w:rPr>
            </w:pPr>
            <w:r>
              <w:rPr>
                <w:rFonts w:hint="eastAsia" w:ascii="宋体" w:hAnsi="宋体" w:eastAsia="宋体" w:cs="宋体"/>
                <w:color w:val="000000"/>
                <w:kern w:val="0"/>
                <w:sz w:val="20"/>
                <w:szCs w:val="20"/>
                <w:u w:val="none"/>
              </w:rPr>
              <w:t>合计</w:t>
            </w:r>
          </w:p>
        </w:tc>
        <w:tc>
          <w:tcPr>
            <w:tcW w:w="953" w:type="pc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u w:val="none"/>
              </w:rPr>
            </w:pPr>
            <w:r>
              <w:rPr>
                <w:rFonts w:hint="eastAsia" w:ascii="宋体" w:hAnsi="宋体" w:eastAsia="宋体" w:cs="宋体"/>
                <w:color w:val="000000"/>
                <w:kern w:val="0"/>
                <w:sz w:val="20"/>
                <w:szCs w:val="20"/>
                <w:u w:val="none"/>
              </w:rPr>
              <w:t>人员经费</w:t>
            </w:r>
          </w:p>
        </w:tc>
        <w:tc>
          <w:tcPr>
            <w:tcW w:w="1026" w:type="pc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u w:val="none"/>
              </w:rPr>
            </w:pPr>
            <w:r>
              <w:rPr>
                <w:rFonts w:hint="eastAsia" w:ascii="宋体" w:hAnsi="宋体" w:eastAsia="宋体" w:cs="宋体"/>
                <w:color w:val="000000"/>
                <w:kern w:val="0"/>
                <w:sz w:val="20"/>
                <w:szCs w:val="20"/>
                <w:u w:val="none"/>
              </w:rPr>
              <w:t>公用经费</w:t>
            </w:r>
          </w:p>
        </w:tc>
      </w:tr>
      <w:tr>
        <w:tblPrEx>
          <w:tblCellMar>
            <w:top w:w="0" w:type="dxa"/>
            <w:left w:w="108" w:type="dxa"/>
            <w:bottom w:w="0" w:type="dxa"/>
            <w:right w:w="108" w:type="dxa"/>
          </w:tblCellMar>
        </w:tblPrEx>
        <w:trPr>
          <w:trHeight w:val="614"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u w:val="none"/>
              </w:rPr>
            </w:pPr>
            <w:r>
              <w:rPr>
                <w:rFonts w:eastAsia="宋体"/>
                <w:color w:val="000000"/>
                <w:sz w:val="20"/>
                <w:u w:val="none"/>
              </w:rPr>
              <w:t>一、工资福利支出</w:t>
            </w:r>
          </w:p>
        </w:tc>
        <w:tc>
          <w:tcPr>
            <w:tcW w:w="124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kern w:val="0"/>
                <w:sz w:val="16"/>
                <w:szCs w:val="16"/>
                <w:u w:val="none"/>
                <w:lang w:val="en-US" w:eastAsia="zh-CN"/>
              </w:rPr>
            </w:pPr>
            <w:r>
              <w:rPr>
                <w:rFonts w:hint="eastAsia" w:ascii="宋体" w:hAnsi="宋体" w:eastAsia="宋体" w:cs="宋体"/>
                <w:kern w:val="0"/>
                <w:sz w:val="22"/>
                <w:szCs w:val="22"/>
                <w:u w:val="none"/>
                <w:lang w:val="en-US" w:eastAsia="zh-CN"/>
              </w:rPr>
              <w:t>158.15</w:t>
            </w:r>
          </w:p>
        </w:tc>
        <w:tc>
          <w:tcPr>
            <w:tcW w:w="953"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sz w:val="24"/>
                <w:szCs w:val="16"/>
                <w:u w:val="none"/>
                <w:lang w:val="en-US" w:eastAsia="zh-CN"/>
              </w:rPr>
            </w:pPr>
            <w:r>
              <w:rPr>
                <w:rFonts w:hint="eastAsia" w:ascii="宋体" w:hAnsi="宋体" w:eastAsia="宋体" w:cs="宋体"/>
                <w:sz w:val="24"/>
                <w:szCs w:val="16"/>
                <w:u w:val="none"/>
                <w:lang w:val="en-US" w:eastAsia="zh-CN"/>
              </w:rPr>
              <w:t>158.15</w:t>
            </w:r>
          </w:p>
        </w:tc>
        <w:tc>
          <w:tcPr>
            <w:tcW w:w="102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4"/>
                <w:szCs w:val="16"/>
                <w:u w:val="none"/>
                <w:lang w:val="en-US" w:eastAsia="zh-CN"/>
              </w:rPr>
            </w:pPr>
          </w:p>
        </w:tc>
      </w:tr>
      <w:tr>
        <w:tblPrEx>
          <w:tblCellMar>
            <w:top w:w="0" w:type="dxa"/>
            <w:left w:w="108" w:type="dxa"/>
            <w:bottom w:w="0" w:type="dxa"/>
            <w:right w:w="108" w:type="dxa"/>
          </w:tblCellMar>
        </w:tblPrEx>
        <w:trPr>
          <w:trHeight w:val="515"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基本工资</w:t>
            </w:r>
          </w:p>
        </w:tc>
        <w:tc>
          <w:tcPr>
            <w:tcW w:w="124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u w:val="none"/>
              </w:rPr>
            </w:pPr>
            <w:r>
              <w:rPr>
                <w:rFonts w:hint="eastAsia" w:ascii="宋体" w:hAnsi="宋体" w:eastAsia="宋体" w:cs="宋体"/>
                <w:i w:val="0"/>
                <w:iCs w:val="0"/>
                <w:color w:val="000000"/>
                <w:kern w:val="0"/>
                <w:sz w:val="24"/>
                <w:szCs w:val="24"/>
                <w:u w:val="none"/>
                <w:lang w:val="en-US" w:eastAsia="zh-CN" w:bidi="ar"/>
              </w:rPr>
              <w:t>53.9</w:t>
            </w:r>
          </w:p>
        </w:tc>
        <w:tc>
          <w:tcPr>
            <w:tcW w:w="953"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53.9</w:t>
            </w:r>
          </w:p>
        </w:tc>
        <w:tc>
          <w:tcPr>
            <w:tcW w:w="102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485"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津贴补贴</w:t>
            </w:r>
          </w:p>
        </w:tc>
        <w:tc>
          <w:tcPr>
            <w:tcW w:w="124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u w:val="none"/>
              </w:rPr>
            </w:pPr>
            <w:r>
              <w:rPr>
                <w:rFonts w:hint="eastAsia" w:ascii="宋体" w:hAnsi="宋体" w:eastAsia="宋体" w:cs="宋体"/>
                <w:i w:val="0"/>
                <w:iCs w:val="0"/>
                <w:color w:val="000000"/>
                <w:kern w:val="0"/>
                <w:sz w:val="24"/>
                <w:szCs w:val="24"/>
                <w:u w:val="none"/>
                <w:lang w:val="en-US" w:eastAsia="zh-CN" w:bidi="ar"/>
              </w:rPr>
              <w:t>37.51</w:t>
            </w:r>
          </w:p>
        </w:tc>
        <w:tc>
          <w:tcPr>
            <w:tcW w:w="953"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37.51</w:t>
            </w:r>
          </w:p>
        </w:tc>
        <w:tc>
          <w:tcPr>
            <w:tcW w:w="102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15"/>
                <w:szCs w:val="15"/>
                <w:u w:val="none"/>
              </w:rPr>
            </w:pPr>
            <w:r>
              <w:rPr>
                <w:rFonts w:hint="default" w:ascii="Verdana" w:hAnsi="Verdana" w:eastAsia="宋体" w:cs="Verdana"/>
                <w:i w:val="0"/>
                <w:iCs w:val="0"/>
                <w:color w:val="000000"/>
                <w:kern w:val="0"/>
                <w:sz w:val="20"/>
                <w:szCs w:val="20"/>
                <w:u w:val="none"/>
                <w:lang w:val="en-US" w:eastAsia="zh-CN" w:bidi="ar"/>
              </w:rPr>
              <w:t>　奖金</w:t>
            </w:r>
          </w:p>
        </w:tc>
        <w:tc>
          <w:tcPr>
            <w:tcW w:w="124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u w:val="none"/>
              </w:rPr>
            </w:pPr>
            <w:r>
              <w:rPr>
                <w:rFonts w:hint="eastAsia" w:ascii="宋体" w:hAnsi="宋体" w:eastAsia="宋体" w:cs="宋体"/>
                <w:i w:val="0"/>
                <w:iCs w:val="0"/>
                <w:color w:val="000000"/>
                <w:kern w:val="0"/>
                <w:sz w:val="24"/>
                <w:szCs w:val="24"/>
                <w:u w:val="none"/>
                <w:lang w:val="en-US" w:eastAsia="zh-CN" w:bidi="ar"/>
              </w:rPr>
              <w:t>22.67</w:t>
            </w:r>
          </w:p>
        </w:tc>
        <w:tc>
          <w:tcPr>
            <w:tcW w:w="953"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22.67</w:t>
            </w:r>
          </w:p>
        </w:tc>
        <w:tc>
          <w:tcPr>
            <w:tcW w:w="102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5"/>
                <w:szCs w:val="15"/>
                <w:u w:val="none"/>
              </w:rPr>
            </w:pPr>
            <w:r>
              <w:rPr>
                <w:rFonts w:hint="default" w:ascii="Verdana" w:hAnsi="Verdana" w:eastAsia="宋体" w:cs="Verdana"/>
                <w:i w:val="0"/>
                <w:iCs w:val="0"/>
                <w:color w:val="000000"/>
                <w:kern w:val="0"/>
                <w:sz w:val="20"/>
                <w:szCs w:val="20"/>
                <w:u w:val="none"/>
                <w:lang w:val="en-US" w:eastAsia="zh-CN" w:bidi="ar"/>
              </w:rPr>
              <w:t>　机关事业单位基本养老保险缴费</w:t>
            </w:r>
          </w:p>
        </w:tc>
        <w:tc>
          <w:tcPr>
            <w:tcW w:w="124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u w:val="none"/>
              </w:rPr>
            </w:pPr>
            <w:r>
              <w:rPr>
                <w:rFonts w:hint="eastAsia" w:ascii="宋体" w:hAnsi="宋体" w:eastAsia="宋体" w:cs="宋体"/>
                <w:i w:val="0"/>
                <w:iCs w:val="0"/>
                <w:color w:val="000000"/>
                <w:kern w:val="0"/>
                <w:sz w:val="24"/>
                <w:szCs w:val="24"/>
                <w:u w:val="none"/>
                <w:lang w:val="en-US" w:eastAsia="zh-CN" w:bidi="ar"/>
              </w:rPr>
              <w:t>17.57</w:t>
            </w:r>
          </w:p>
        </w:tc>
        <w:tc>
          <w:tcPr>
            <w:tcW w:w="953"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17.57</w:t>
            </w:r>
          </w:p>
        </w:tc>
        <w:tc>
          <w:tcPr>
            <w:tcW w:w="102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5"/>
                <w:szCs w:val="15"/>
                <w:u w:val="none"/>
              </w:rPr>
            </w:pPr>
            <w:r>
              <w:rPr>
                <w:rFonts w:hint="default" w:ascii="Verdana" w:hAnsi="Verdana" w:eastAsia="宋体" w:cs="Verdana"/>
                <w:i w:val="0"/>
                <w:iCs w:val="0"/>
                <w:color w:val="000000"/>
                <w:kern w:val="0"/>
                <w:sz w:val="20"/>
                <w:szCs w:val="20"/>
                <w:u w:val="none"/>
                <w:lang w:val="en-US" w:eastAsia="zh-CN" w:bidi="ar"/>
              </w:rPr>
              <w:t>　职业年金缴费</w:t>
            </w:r>
          </w:p>
        </w:tc>
        <w:tc>
          <w:tcPr>
            <w:tcW w:w="124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u w:val="none"/>
              </w:rPr>
            </w:pPr>
            <w:r>
              <w:rPr>
                <w:rFonts w:hint="eastAsia" w:ascii="宋体" w:hAnsi="宋体" w:eastAsia="宋体" w:cs="宋体"/>
                <w:i w:val="0"/>
                <w:iCs w:val="0"/>
                <w:color w:val="000000"/>
                <w:kern w:val="0"/>
                <w:sz w:val="24"/>
                <w:szCs w:val="24"/>
                <w:u w:val="none"/>
                <w:lang w:val="en-US" w:eastAsia="zh-CN" w:bidi="ar"/>
              </w:rPr>
              <w:t>4.22</w:t>
            </w:r>
          </w:p>
        </w:tc>
        <w:tc>
          <w:tcPr>
            <w:tcW w:w="953"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4.22</w:t>
            </w:r>
          </w:p>
        </w:tc>
        <w:tc>
          <w:tcPr>
            <w:tcW w:w="102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5"/>
                <w:szCs w:val="15"/>
                <w:u w:val="none"/>
              </w:rPr>
            </w:pPr>
            <w:r>
              <w:rPr>
                <w:rFonts w:hint="default" w:ascii="Verdana" w:hAnsi="Verdana" w:eastAsia="宋体" w:cs="Verdana"/>
                <w:i w:val="0"/>
                <w:iCs w:val="0"/>
                <w:color w:val="000000"/>
                <w:kern w:val="0"/>
                <w:sz w:val="20"/>
                <w:szCs w:val="20"/>
                <w:u w:val="none"/>
                <w:lang w:val="en-US" w:eastAsia="zh-CN" w:bidi="ar"/>
              </w:rPr>
              <w:t>　职工基本医疗保险缴费</w:t>
            </w:r>
          </w:p>
        </w:tc>
        <w:tc>
          <w:tcPr>
            <w:tcW w:w="124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u w:val="none"/>
              </w:rPr>
            </w:pPr>
            <w:r>
              <w:rPr>
                <w:rFonts w:hint="eastAsia" w:ascii="宋体" w:hAnsi="宋体" w:eastAsia="宋体" w:cs="宋体"/>
                <w:i w:val="0"/>
                <w:iCs w:val="0"/>
                <w:color w:val="000000"/>
                <w:kern w:val="0"/>
                <w:sz w:val="24"/>
                <w:szCs w:val="24"/>
                <w:u w:val="none"/>
                <w:lang w:val="en-US" w:eastAsia="zh-CN" w:bidi="ar"/>
              </w:rPr>
              <w:t>7.58</w:t>
            </w:r>
          </w:p>
        </w:tc>
        <w:tc>
          <w:tcPr>
            <w:tcW w:w="953"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7.58</w:t>
            </w:r>
          </w:p>
        </w:tc>
        <w:tc>
          <w:tcPr>
            <w:tcW w:w="102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sz w:val="15"/>
                <w:szCs w:val="15"/>
                <w:u w:val="none"/>
              </w:rPr>
            </w:pPr>
            <w:r>
              <w:rPr>
                <w:rFonts w:hint="default" w:ascii="Verdana" w:hAnsi="Verdana" w:eastAsia="宋体" w:cs="Verdana"/>
                <w:i w:val="0"/>
                <w:iCs w:val="0"/>
                <w:color w:val="000000"/>
                <w:kern w:val="0"/>
                <w:sz w:val="20"/>
                <w:szCs w:val="20"/>
                <w:u w:val="none"/>
                <w:lang w:val="en-US" w:eastAsia="zh-CN" w:bidi="ar"/>
              </w:rPr>
              <w:t>　其他社会保障缴费</w:t>
            </w:r>
          </w:p>
        </w:tc>
        <w:tc>
          <w:tcPr>
            <w:tcW w:w="124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u w:val="none"/>
              </w:rPr>
            </w:pPr>
            <w:r>
              <w:rPr>
                <w:rFonts w:hint="eastAsia" w:ascii="宋体" w:hAnsi="宋体" w:eastAsia="宋体" w:cs="宋体"/>
                <w:i w:val="0"/>
                <w:iCs w:val="0"/>
                <w:color w:val="000000"/>
                <w:kern w:val="0"/>
                <w:sz w:val="24"/>
                <w:szCs w:val="24"/>
                <w:u w:val="none"/>
                <w:lang w:val="en-US" w:eastAsia="zh-CN" w:bidi="ar"/>
              </w:rPr>
              <w:t>0.11</w:t>
            </w:r>
          </w:p>
        </w:tc>
        <w:tc>
          <w:tcPr>
            <w:tcW w:w="953"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0.11</w:t>
            </w:r>
          </w:p>
        </w:tc>
        <w:tc>
          <w:tcPr>
            <w:tcW w:w="102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15"/>
                <w:szCs w:val="15"/>
                <w:u w:val="none"/>
              </w:rPr>
            </w:pPr>
            <w:r>
              <w:rPr>
                <w:rFonts w:hint="default" w:ascii="Verdana" w:hAnsi="Verdana" w:eastAsia="宋体" w:cs="Verdana"/>
                <w:i w:val="0"/>
                <w:iCs w:val="0"/>
                <w:color w:val="000000"/>
                <w:kern w:val="0"/>
                <w:sz w:val="20"/>
                <w:szCs w:val="20"/>
                <w:u w:val="none"/>
                <w:lang w:val="en-US" w:eastAsia="zh-CN" w:bidi="ar"/>
              </w:rPr>
              <w:t>　住房公积金</w:t>
            </w:r>
          </w:p>
        </w:tc>
        <w:tc>
          <w:tcPr>
            <w:tcW w:w="124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u w:val="none"/>
              </w:rPr>
            </w:pPr>
            <w:r>
              <w:rPr>
                <w:rFonts w:hint="eastAsia" w:ascii="宋体" w:hAnsi="宋体" w:eastAsia="宋体" w:cs="宋体"/>
                <w:i w:val="0"/>
                <w:iCs w:val="0"/>
                <w:color w:val="000000"/>
                <w:kern w:val="0"/>
                <w:sz w:val="24"/>
                <w:szCs w:val="24"/>
                <w:u w:val="none"/>
                <w:lang w:val="en-US" w:eastAsia="zh-CN" w:bidi="ar"/>
              </w:rPr>
              <w:t>13.18</w:t>
            </w:r>
          </w:p>
        </w:tc>
        <w:tc>
          <w:tcPr>
            <w:tcW w:w="953"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13.18</w:t>
            </w:r>
          </w:p>
        </w:tc>
        <w:tc>
          <w:tcPr>
            <w:tcW w:w="102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15"/>
                <w:szCs w:val="15"/>
                <w:u w:val="none"/>
              </w:rPr>
            </w:pPr>
            <w:r>
              <w:rPr>
                <w:rFonts w:hint="default" w:ascii="Verdana" w:hAnsi="Verdana" w:eastAsia="宋体" w:cs="Verdana"/>
                <w:i w:val="0"/>
                <w:iCs w:val="0"/>
                <w:color w:val="000000"/>
                <w:kern w:val="0"/>
                <w:sz w:val="20"/>
                <w:szCs w:val="20"/>
                <w:u w:val="none"/>
                <w:lang w:val="en-US" w:eastAsia="zh-CN" w:bidi="ar"/>
              </w:rPr>
              <w:t>　其他工资福利支出</w:t>
            </w:r>
          </w:p>
        </w:tc>
        <w:tc>
          <w:tcPr>
            <w:tcW w:w="124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u w:val="none"/>
              </w:rPr>
            </w:pPr>
            <w:r>
              <w:rPr>
                <w:rFonts w:hint="eastAsia" w:ascii="宋体" w:hAnsi="宋体" w:eastAsia="宋体" w:cs="宋体"/>
                <w:i w:val="0"/>
                <w:iCs w:val="0"/>
                <w:color w:val="000000"/>
                <w:kern w:val="0"/>
                <w:sz w:val="24"/>
                <w:szCs w:val="24"/>
                <w:u w:val="none"/>
                <w:lang w:val="en-US" w:eastAsia="zh-CN" w:bidi="ar"/>
              </w:rPr>
              <w:t>1.42</w:t>
            </w:r>
          </w:p>
        </w:tc>
        <w:tc>
          <w:tcPr>
            <w:tcW w:w="953"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1.42</w:t>
            </w:r>
          </w:p>
        </w:tc>
        <w:tc>
          <w:tcPr>
            <w:tcW w:w="102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u w:val="none"/>
              </w:rPr>
            </w:pP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u w:val="none"/>
              </w:rPr>
            </w:pPr>
            <w:r>
              <w:rPr>
                <w:rFonts w:eastAsia="宋体"/>
                <w:color w:val="000000"/>
                <w:sz w:val="20"/>
                <w:u w:val="none"/>
              </w:rPr>
              <w:t>二、商品和服务支出</w:t>
            </w:r>
          </w:p>
        </w:tc>
        <w:tc>
          <w:tcPr>
            <w:tcW w:w="124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24.18</w:t>
            </w:r>
          </w:p>
        </w:tc>
        <w:tc>
          <w:tcPr>
            <w:tcW w:w="953"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0</w:t>
            </w:r>
          </w:p>
        </w:tc>
        <w:tc>
          <w:tcPr>
            <w:tcW w:w="102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24.18</w:t>
            </w: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u w:val="none"/>
              </w:rPr>
            </w:pPr>
            <w:r>
              <w:rPr>
                <w:rFonts w:hint="default" w:eastAsia="宋体"/>
                <w:color w:val="000000"/>
                <w:sz w:val="20"/>
                <w:u w:val="none"/>
                <w:lang w:val="en-US" w:eastAsia="zh-CN"/>
              </w:rPr>
              <w:t>　办公费</w:t>
            </w:r>
          </w:p>
        </w:tc>
        <w:tc>
          <w:tcPr>
            <w:tcW w:w="124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u w:val="none"/>
              </w:rPr>
            </w:pPr>
            <w:r>
              <w:rPr>
                <w:rFonts w:hint="eastAsia" w:ascii="宋体" w:hAnsi="宋体" w:eastAsia="宋体" w:cs="宋体"/>
                <w:i w:val="0"/>
                <w:iCs w:val="0"/>
                <w:color w:val="000000"/>
                <w:kern w:val="0"/>
                <w:sz w:val="24"/>
                <w:szCs w:val="24"/>
                <w:u w:val="none"/>
                <w:lang w:val="en-US" w:eastAsia="zh-CN" w:bidi="ar"/>
              </w:rPr>
              <w:t>3.28</w:t>
            </w:r>
          </w:p>
        </w:tc>
        <w:tc>
          <w:tcPr>
            <w:tcW w:w="953"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0</w:t>
            </w:r>
          </w:p>
        </w:tc>
        <w:tc>
          <w:tcPr>
            <w:tcW w:w="102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3.28</w:t>
            </w: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sz w:val="20"/>
                <w:u w:val="none"/>
              </w:rPr>
            </w:pPr>
            <w:r>
              <w:rPr>
                <w:rFonts w:hint="default" w:eastAsia="宋体"/>
                <w:color w:val="000000"/>
                <w:sz w:val="20"/>
                <w:u w:val="none"/>
                <w:lang w:val="en-US" w:eastAsia="zh-CN"/>
              </w:rPr>
              <w:t>　差旅费</w:t>
            </w:r>
          </w:p>
        </w:tc>
        <w:tc>
          <w:tcPr>
            <w:tcW w:w="124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u w:val="none"/>
              </w:rPr>
            </w:pPr>
            <w:r>
              <w:rPr>
                <w:rFonts w:hint="eastAsia" w:ascii="宋体" w:hAnsi="宋体" w:eastAsia="宋体" w:cs="宋体"/>
                <w:i w:val="0"/>
                <w:iCs w:val="0"/>
                <w:color w:val="000000"/>
                <w:kern w:val="0"/>
                <w:sz w:val="24"/>
                <w:szCs w:val="24"/>
                <w:u w:val="none"/>
                <w:lang w:val="en-US" w:eastAsia="zh-CN" w:bidi="ar"/>
              </w:rPr>
              <w:t>5</w:t>
            </w:r>
          </w:p>
        </w:tc>
        <w:tc>
          <w:tcPr>
            <w:tcW w:w="95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0</w:t>
            </w:r>
          </w:p>
        </w:tc>
        <w:tc>
          <w:tcPr>
            <w:tcW w:w="10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5</w:t>
            </w: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sz w:val="20"/>
                <w:u w:val="none"/>
              </w:rPr>
            </w:pPr>
            <w:r>
              <w:rPr>
                <w:rFonts w:hint="default" w:eastAsia="宋体"/>
                <w:color w:val="000000"/>
                <w:sz w:val="20"/>
                <w:u w:val="none"/>
                <w:lang w:val="en-US" w:eastAsia="zh-CN"/>
              </w:rPr>
              <w:t>　工会经费</w:t>
            </w:r>
          </w:p>
        </w:tc>
        <w:tc>
          <w:tcPr>
            <w:tcW w:w="124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u w:val="none"/>
              </w:rPr>
            </w:pPr>
            <w:r>
              <w:rPr>
                <w:rFonts w:hint="eastAsia" w:ascii="宋体" w:hAnsi="宋体" w:eastAsia="宋体" w:cs="宋体"/>
                <w:i w:val="0"/>
                <w:iCs w:val="0"/>
                <w:color w:val="000000"/>
                <w:kern w:val="0"/>
                <w:sz w:val="24"/>
                <w:szCs w:val="24"/>
                <w:u w:val="none"/>
                <w:lang w:val="en-US" w:eastAsia="zh-CN" w:bidi="ar"/>
              </w:rPr>
              <w:t>2.32</w:t>
            </w:r>
          </w:p>
        </w:tc>
        <w:tc>
          <w:tcPr>
            <w:tcW w:w="95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0</w:t>
            </w:r>
          </w:p>
        </w:tc>
        <w:tc>
          <w:tcPr>
            <w:tcW w:w="10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2.32</w:t>
            </w: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sz w:val="20"/>
                <w:u w:val="none"/>
              </w:rPr>
            </w:pPr>
            <w:r>
              <w:rPr>
                <w:rFonts w:hint="default" w:eastAsia="宋体"/>
                <w:color w:val="000000"/>
                <w:sz w:val="20"/>
                <w:u w:val="none"/>
                <w:lang w:val="en-US" w:eastAsia="zh-CN"/>
              </w:rPr>
              <w:t>　公务用车运行维护费</w:t>
            </w:r>
          </w:p>
        </w:tc>
        <w:tc>
          <w:tcPr>
            <w:tcW w:w="124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u w:val="none"/>
              </w:rPr>
            </w:pPr>
            <w:r>
              <w:rPr>
                <w:rFonts w:hint="eastAsia" w:ascii="宋体" w:hAnsi="宋体" w:eastAsia="宋体" w:cs="宋体"/>
                <w:i w:val="0"/>
                <w:iCs w:val="0"/>
                <w:color w:val="000000"/>
                <w:kern w:val="0"/>
                <w:sz w:val="24"/>
                <w:szCs w:val="24"/>
                <w:u w:val="none"/>
                <w:lang w:val="en-US" w:eastAsia="zh-CN" w:bidi="ar"/>
              </w:rPr>
              <w:t>5</w:t>
            </w:r>
          </w:p>
        </w:tc>
        <w:tc>
          <w:tcPr>
            <w:tcW w:w="95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0</w:t>
            </w:r>
          </w:p>
        </w:tc>
        <w:tc>
          <w:tcPr>
            <w:tcW w:w="10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5</w:t>
            </w:r>
          </w:p>
        </w:tc>
      </w:tr>
      <w:tr>
        <w:tblPrEx>
          <w:tblCellMar>
            <w:top w:w="0" w:type="dxa"/>
            <w:left w:w="108" w:type="dxa"/>
            <w:bottom w:w="0" w:type="dxa"/>
            <w:right w:w="108" w:type="dxa"/>
          </w:tblCellMar>
        </w:tblPrEx>
        <w:trPr>
          <w:trHeight w:val="600"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sz w:val="20"/>
                <w:u w:val="none"/>
              </w:rPr>
            </w:pPr>
            <w:r>
              <w:rPr>
                <w:rFonts w:hint="default" w:eastAsia="宋体"/>
                <w:color w:val="000000"/>
                <w:sz w:val="20"/>
                <w:u w:val="none"/>
                <w:lang w:val="en-US" w:eastAsia="zh-CN"/>
              </w:rPr>
              <w:t>　其他交通费用</w:t>
            </w:r>
          </w:p>
        </w:tc>
        <w:tc>
          <w:tcPr>
            <w:tcW w:w="124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u w:val="none"/>
              </w:rPr>
            </w:pPr>
            <w:r>
              <w:rPr>
                <w:rFonts w:hint="eastAsia" w:ascii="宋体" w:hAnsi="宋体" w:eastAsia="宋体" w:cs="宋体"/>
                <w:i w:val="0"/>
                <w:iCs w:val="0"/>
                <w:color w:val="000000"/>
                <w:kern w:val="0"/>
                <w:sz w:val="24"/>
                <w:szCs w:val="24"/>
                <w:u w:val="none"/>
                <w:lang w:val="en-US" w:eastAsia="zh-CN" w:bidi="ar"/>
              </w:rPr>
              <w:t>8.58</w:t>
            </w:r>
          </w:p>
        </w:tc>
        <w:tc>
          <w:tcPr>
            <w:tcW w:w="95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0</w:t>
            </w:r>
          </w:p>
        </w:tc>
        <w:tc>
          <w:tcPr>
            <w:tcW w:w="10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8.58</w:t>
            </w:r>
          </w:p>
        </w:tc>
      </w:tr>
      <w:tr>
        <w:tblPrEx>
          <w:tblCellMar>
            <w:top w:w="0" w:type="dxa"/>
            <w:left w:w="108" w:type="dxa"/>
            <w:bottom w:w="0" w:type="dxa"/>
            <w:right w:w="108" w:type="dxa"/>
          </w:tblCellMar>
        </w:tblPrEx>
        <w:trPr>
          <w:trHeight w:val="485"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sz w:val="20"/>
                <w:u w:val="none"/>
              </w:rPr>
            </w:pPr>
            <w:r>
              <w:rPr>
                <w:rFonts w:hint="eastAsia" w:eastAsia="宋体"/>
                <w:color w:val="000000"/>
                <w:sz w:val="20"/>
                <w:u w:val="none"/>
                <w:lang w:val="en-US" w:eastAsia="zh-CN"/>
              </w:rPr>
              <w:t>三、</w:t>
            </w:r>
            <w:r>
              <w:rPr>
                <w:rFonts w:hint="default" w:eastAsia="宋体"/>
                <w:color w:val="000000"/>
                <w:sz w:val="20"/>
                <w:u w:val="none"/>
                <w:lang w:val="en-US" w:eastAsia="zh-CN"/>
              </w:rPr>
              <w:t>退休费</w:t>
            </w:r>
          </w:p>
        </w:tc>
        <w:tc>
          <w:tcPr>
            <w:tcW w:w="124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u w:val="none"/>
              </w:rPr>
            </w:pPr>
            <w:r>
              <w:rPr>
                <w:rFonts w:hint="eastAsia" w:ascii="宋体" w:hAnsi="宋体" w:eastAsia="宋体" w:cs="宋体"/>
                <w:i w:val="0"/>
                <w:iCs w:val="0"/>
                <w:color w:val="000000"/>
                <w:kern w:val="0"/>
                <w:sz w:val="24"/>
                <w:szCs w:val="24"/>
                <w:u w:val="none"/>
                <w:lang w:val="en-US" w:eastAsia="zh-CN" w:bidi="ar"/>
              </w:rPr>
              <w:t>7.81</w:t>
            </w:r>
          </w:p>
        </w:tc>
        <w:tc>
          <w:tcPr>
            <w:tcW w:w="95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7.81</w:t>
            </w:r>
          </w:p>
        </w:tc>
        <w:tc>
          <w:tcPr>
            <w:tcW w:w="10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u w:val="none"/>
              </w:rPr>
            </w:pPr>
            <w:r>
              <w:rPr>
                <w:rFonts w:hint="eastAsia" w:ascii="宋体" w:hAnsi="宋体" w:eastAsia="宋体" w:cs="宋体"/>
                <w:i w:val="0"/>
                <w:iCs w:val="0"/>
                <w:color w:val="000000"/>
                <w:kern w:val="0"/>
                <w:sz w:val="24"/>
                <w:szCs w:val="24"/>
                <w:u w:val="none"/>
                <w:lang w:val="en-US" w:eastAsia="zh-CN" w:bidi="ar"/>
              </w:rPr>
              <w:t>0</w:t>
            </w:r>
          </w:p>
        </w:tc>
      </w:tr>
      <w:tr>
        <w:tblPrEx>
          <w:tblCellMar>
            <w:top w:w="0" w:type="dxa"/>
            <w:left w:w="108" w:type="dxa"/>
            <w:bottom w:w="0" w:type="dxa"/>
            <w:right w:w="108" w:type="dxa"/>
          </w:tblCellMar>
        </w:tblPrEx>
        <w:trPr>
          <w:trHeight w:val="510" w:hRule="atLeast"/>
          <w:jc w:val="center"/>
        </w:trPr>
        <w:tc>
          <w:tcPr>
            <w:tcW w:w="1777" w:type="pct"/>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sz w:val="20"/>
                <w:u w:val="none"/>
              </w:rPr>
            </w:pPr>
            <w:r>
              <w:rPr>
                <w:rFonts w:hint="eastAsia" w:eastAsia="宋体"/>
                <w:color w:val="000000"/>
                <w:sz w:val="20"/>
                <w:u w:val="none"/>
                <w:lang w:val="en-US" w:eastAsia="zh-CN"/>
              </w:rPr>
              <w:t>四、</w:t>
            </w:r>
            <w:r>
              <w:rPr>
                <w:rFonts w:hint="default" w:eastAsia="宋体"/>
                <w:color w:val="000000"/>
                <w:sz w:val="20"/>
                <w:u w:val="none"/>
                <w:lang w:val="en-US" w:eastAsia="zh-CN"/>
              </w:rPr>
              <w:t>生活补助</w:t>
            </w:r>
          </w:p>
        </w:tc>
        <w:tc>
          <w:tcPr>
            <w:tcW w:w="1242" w:type="pct"/>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1</w:t>
            </w:r>
          </w:p>
        </w:tc>
        <w:tc>
          <w:tcPr>
            <w:tcW w:w="953" w:type="pct"/>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1</w:t>
            </w:r>
          </w:p>
        </w:tc>
        <w:tc>
          <w:tcPr>
            <w:tcW w:w="1026" w:type="pct"/>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0</w:t>
            </w:r>
          </w:p>
        </w:tc>
      </w:tr>
    </w:tbl>
    <w:p>
      <w:pPr>
        <w:ind w:firstLine="480" w:firstLineChars="200"/>
        <w:rPr>
          <w:rFonts w:hint="eastAsia" w:ascii="楷体" w:hAnsi="楷体" w:eastAsia="楷体" w:cs="楷体"/>
          <w:sz w:val="24"/>
          <w:szCs w:val="24"/>
          <w:u w:val="none"/>
        </w:rPr>
      </w:pPr>
      <w:r>
        <w:rPr>
          <w:rFonts w:hint="eastAsia" w:ascii="楷体" w:hAnsi="楷体" w:eastAsia="楷体" w:cs="楷体"/>
          <w:sz w:val="24"/>
          <w:szCs w:val="24"/>
          <w:u w:val="none"/>
        </w:rPr>
        <w:t>注：经济科目填列至款级。没有一般公共预算拨款的，公开空表，不得删除。</w:t>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ind w:firstLine="636"/>
              <w:rPr>
                <w:rFonts w:eastAsia="宋体"/>
                <w:color w:val="000000"/>
                <w:kern w:val="0"/>
                <w:sz w:val="44"/>
                <w:szCs w:val="44"/>
                <w:u w:val="none"/>
              </w:rPr>
            </w:pPr>
            <w:r>
              <w:rPr>
                <w:rFonts w:hAnsi="楷体" w:eastAsia="楷体"/>
                <w:u w:val="none"/>
              </w:rPr>
              <w:br w:type="page"/>
            </w:r>
            <w:r>
              <w:rPr>
                <w:rFonts w:hint="eastAsia" w:hAnsi="楷体" w:eastAsia="楷体"/>
                <w:u w:val="none"/>
                <w:lang w:val="en-US" w:eastAsia="zh-CN"/>
              </w:rPr>
              <w:t xml:space="preserve">       </w:t>
            </w:r>
            <w:r>
              <w:rPr>
                <w:rFonts w:ascii="Times New Roman" w:hAnsi="Times New Roman" w:eastAsia="方正小标宋简体" w:cs="Times New Roman"/>
                <w:kern w:val="0"/>
                <w:sz w:val="36"/>
                <w:szCs w:val="36"/>
                <w:u w:val="none"/>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u w:val="none"/>
              </w:rPr>
            </w:pPr>
            <w:r>
              <w:rPr>
                <w:rFonts w:hAnsi="华文细黑" w:eastAsia="华文细黑"/>
                <w:color w:val="000000"/>
                <w:kern w:val="0"/>
                <w:sz w:val="20"/>
                <w:u w:val="none"/>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Ansi="华文细黑" w:eastAsia="华文细黑"/>
                <w:color w:val="000000"/>
                <w:kern w:val="0"/>
                <w:sz w:val="20"/>
                <w:u w:val="none"/>
              </w:rPr>
              <w:t>项</w:t>
            </w:r>
            <w:r>
              <w:rPr>
                <w:rFonts w:eastAsia="华文细黑"/>
                <w:color w:val="000000"/>
                <w:kern w:val="0"/>
                <w:sz w:val="20"/>
                <w:u w:val="none"/>
              </w:rPr>
              <w:t xml:space="preserve">    </w:t>
            </w:r>
            <w:r>
              <w:rPr>
                <w:rFonts w:hAnsi="华文细黑" w:eastAsia="华文细黑"/>
                <w:color w:val="000000"/>
                <w:kern w:val="0"/>
                <w:sz w:val="20"/>
                <w:u w:val="none"/>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lang w:eastAsia="zh-CN"/>
              </w:rPr>
              <w:t>2024</w:t>
            </w:r>
            <w:r>
              <w:rPr>
                <w:rFonts w:hAnsi="华文细黑" w:eastAsia="华文细黑"/>
                <w:color w:val="000000"/>
                <w:kern w:val="0"/>
                <w:sz w:val="20"/>
                <w:u w:val="none"/>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u w:val="none"/>
              </w:rPr>
            </w:pPr>
            <w:r>
              <w:rPr>
                <w:rFonts w:hint="eastAsia" w:eastAsia="华文细黑"/>
                <w:color w:val="000000"/>
                <w:kern w:val="0"/>
                <w:sz w:val="20"/>
                <w:u w:val="none"/>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u w:val="none"/>
              </w:rPr>
            </w:pPr>
            <w:r>
              <w:rPr>
                <w:rFonts w:eastAsia="宋体"/>
                <w:color w:val="000000"/>
                <w:kern w:val="0"/>
                <w:sz w:val="20"/>
                <w:u w:val="none"/>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u w:val="none"/>
                <w:lang w:val="en-US" w:eastAsia="zh-CN"/>
              </w:rPr>
            </w:pPr>
            <w:r>
              <w:rPr>
                <w:rFonts w:hint="eastAsia" w:eastAsia="宋体"/>
                <w:color w:val="000000"/>
                <w:kern w:val="0"/>
                <w:sz w:val="20"/>
                <w:u w:val="none"/>
                <w:lang w:val="en-US" w:eastAsia="zh-CN"/>
              </w:rPr>
              <w:t>5</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hint="eastAsia" w:eastAsia="宋体"/>
                <w:color w:val="000000"/>
                <w:kern w:val="0"/>
                <w:sz w:val="20"/>
                <w:u w:val="none"/>
                <w:lang w:val="en-US" w:eastAsia="zh-CN"/>
              </w:rPr>
              <w:t>5</w:t>
            </w: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u w:val="none"/>
              </w:rPr>
            </w:pPr>
            <w:r>
              <w:rPr>
                <w:rFonts w:eastAsia="宋体"/>
                <w:color w:val="000000"/>
                <w:kern w:val="0"/>
                <w:sz w:val="20"/>
                <w:u w:val="none"/>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u w:val="none"/>
              </w:rPr>
            </w:pPr>
            <w:r>
              <w:rPr>
                <w:rFonts w:eastAsia="宋体"/>
                <w:color w:val="000000"/>
                <w:kern w:val="0"/>
                <w:sz w:val="20"/>
                <w:u w:val="none"/>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u w:val="none"/>
              </w:rPr>
            </w:pPr>
            <w:r>
              <w:rPr>
                <w:rFonts w:eastAsia="宋体"/>
                <w:color w:val="000000"/>
                <w:kern w:val="0"/>
                <w:sz w:val="20"/>
                <w:u w:val="none"/>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u w:val="none"/>
                <w:lang w:val="en-US" w:eastAsia="zh-CN"/>
              </w:rPr>
            </w:pPr>
            <w:r>
              <w:rPr>
                <w:rFonts w:hint="eastAsia" w:eastAsia="宋体"/>
                <w:color w:val="000000"/>
                <w:kern w:val="0"/>
                <w:sz w:val="20"/>
                <w:u w:val="none"/>
                <w:lang w:val="en-US" w:eastAsia="zh-CN"/>
              </w:rPr>
              <w:t>5</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hint="eastAsia" w:eastAsia="宋体"/>
                <w:color w:val="000000"/>
                <w:kern w:val="0"/>
                <w:sz w:val="20"/>
                <w:u w:val="none"/>
                <w:lang w:val="en-US" w:eastAsia="zh-CN"/>
              </w:rPr>
              <w:t>5</w:t>
            </w: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u w:val="none"/>
              </w:rPr>
            </w:pPr>
            <w:r>
              <w:rPr>
                <w:rFonts w:eastAsia="宋体"/>
                <w:color w:val="000000"/>
                <w:kern w:val="0"/>
                <w:sz w:val="20"/>
                <w:u w:val="none"/>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u w:val="none"/>
                <w:lang w:val="en-US" w:eastAsia="zh-CN"/>
              </w:rPr>
            </w:pPr>
            <w:r>
              <w:rPr>
                <w:rFonts w:hint="eastAsia" w:eastAsia="宋体"/>
                <w:color w:val="000000"/>
                <w:kern w:val="0"/>
                <w:sz w:val="20"/>
                <w:u w:val="none"/>
                <w:lang w:val="en-US" w:eastAsia="zh-CN"/>
              </w:rPr>
              <w:t>5</w:t>
            </w: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u w:val="none"/>
                <w:lang w:val="en-US" w:eastAsia="zh-CN"/>
              </w:rPr>
            </w:pPr>
            <w:r>
              <w:rPr>
                <w:rFonts w:eastAsia="宋体"/>
                <w:color w:val="000000"/>
                <w:kern w:val="0"/>
                <w:sz w:val="20"/>
                <w:u w:val="none"/>
              </w:rPr>
              <w:t>　</w:t>
            </w:r>
            <w:r>
              <w:rPr>
                <w:rFonts w:hint="eastAsia" w:eastAsia="宋体"/>
                <w:color w:val="000000"/>
                <w:kern w:val="0"/>
                <w:sz w:val="20"/>
                <w:u w:val="none"/>
                <w:lang w:val="en-US" w:eastAsia="zh-CN"/>
              </w:rPr>
              <w:t>5</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u w:val="none"/>
              </w:rPr>
            </w:pPr>
            <w:r>
              <w:rPr>
                <w:rFonts w:eastAsia="宋体"/>
                <w:color w:val="000000"/>
                <w:kern w:val="0"/>
                <w:sz w:val="20"/>
                <w:u w:val="none"/>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u w:val="none"/>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r>
              <w:rPr>
                <w:rFonts w:eastAsia="宋体"/>
                <w:color w:val="000000"/>
                <w:kern w:val="0"/>
                <w:sz w:val="20"/>
                <w:u w:val="none"/>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u w:val="none"/>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u w:val="none"/>
                <w:lang w:eastAsia="zh-CN"/>
              </w:rPr>
            </w:pPr>
            <w:r>
              <w:rPr>
                <w:rFonts w:eastAsia="宋体"/>
                <w:color w:val="000000"/>
                <w:kern w:val="0"/>
                <w:sz w:val="28"/>
                <w:szCs w:val="28"/>
                <w:u w:val="none"/>
              </w:rPr>
              <w:t xml:space="preserve">  </w:t>
            </w:r>
            <w:r>
              <w:rPr>
                <w:color w:val="000000"/>
                <w:kern w:val="0"/>
                <w:sz w:val="28"/>
                <w:szCs w:val="28"/>
                <w:u w:val="none"/>
              </w:rPr>
              <w:t>说明：</w:t>
            </w:r>
          </w:p>
          <w:p>
            <w:pPr>
              <w:widowControl/>
              <w:jc w:val="left"/>
              <w:rPr>
                <w:rFonts w:hint="eastAsia" w:eastAsia="宋体"/>
                <w:color w:val="000000"/>
                <w:kern w:val="0"/>
                <w:sz w:val="28"/>
                <w:szCs w:val="28"/>
                <w:u w:val="none"/>
                <w:lang w:eastAsia="zh-CN"/>
              </w:rPr>
            </w:pPr>
            <w:r>
              <w:rPr>
                <w:rFonts w:eastAsia="宋体"/>
                <w:color w:val="000000"/>
                <w:kern w:val="0"/>
                <w:sz w:val="28"/>
                <w:szCs w:val="28"/>
                <w:u w:val="none"/>
              </w:rPr>
              <w:t xml:space="preserve">       1</w:t>
            </w:r>
            <w:r>
              <w:rPr>
                <w:color w:val="000000"/>
                <w:kern w:val="0"/>
                <w:sz w:val="28"/>
                <w:szCs w:val="28"/>
                <w:u w:val="none"/>
              </w:rPr>
              <w:t>、</w:t>
            </w:r>
            <w:r>
              <w:rPr>
                <w:rFonts w:eastAsia="宋体"/>
                <w:color w:val="000000"/>
                <w:kern w:val="0"/>
                <w:sz w:val="28"/>
                <w:szCs w:val="28"/>
                <w:u w:val="none"/>
              </w:rPr>
              <w:t>“</w:t>
            </w:r>
            <w:r>
              <w:rPr>
                <w:rFonts w:hint="eastAsia" w:eastAsia="宋体"/>
                <w:color w:val="000000"/>
                <w:kern w:val="0"/>
                <w:sz w:val="28"/>
                <w:szCs w:val="28"/>
                <w:u w:val="none"/>
                <w:lang w:eastAsia="zh-CN"/>
              </w:rPr>
              <w:t>2024</w:t>
            </w:r>
            <w:r>
              <w:rPr>
                <w:color w:val="000000"/>
                <w:kern w:val="0"/>
                <w:sz w:val="28"/>
                <w:szCs w:val="28"/>
                <w:u w:val="none"/>
              </w:rPr>
              <w:t>年预算数</w:t>
            </w:r>
            <w:r>
              <w:rPr>
                <w:rFonts w:eastAsia="宋体"/>
                <w:color w:val="000000"/>
                <w:kern w:val="0"/>
                <w:sz w:val="28"/>
                <w:szCs w:val="28"/>
                <w:u w:val="none"/>
              </w:rPr>
              <w:t>”</w:t>
            </w:r>
            <w:r>
              <w:rPr>
                <w:color w:val="000000"/>
                <w:kern w:val="0"/>
                <w:sz w:val="28"/>
                <w:szCs w:val="28"/>
                <w:u w:val="none"/>
              </w:rPr>
              <w:t>的单位范围包括部门本级及所属</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1</w:t>
            </w:r>
            <w:r>
              <w:rPr>
                <w:rFonts w:eastAsia="宋体"/>
                <w:color w:val="000000"/>
                <w:kern w:val="0"/>
                <w:sz w:val="28"/>
                <w:szCs w:val="28"/>
                <w:u w:val="none"/>
              </w:rPr>
              <w:t xml:space="preserve"> </w:t>
            </w:r>
            <w:r>
              <w:rPr>
                <w:color w:val="000000"/>
                <w:kern w:val="0"/>
                <w:sz w:val="28"/>
                <w:szCs w:val="28"/>
                <w:u w:val="none"/>
              </w:rPr>
              <w:t>个预算单位。</w:t>
            </w:r>
            <w:r>
              <w:rPr>
                <w:rFonts w:eastAsia="宋体"/>
                <w:color w:val="000000"/>
                <w:kern w:val="0"/>
                <w:sz w:val="28"/>
                <w:szCs w:val="28"/>
                <w:u w:val="none"/>
              </w:rPr>
              <w:t xml:space="preserve">   </w:t>
            </w:r>
          </w:p>
          <w:p>
            <w:pPr>
              <w:widowControl/>
              <w:jc w:val="left"/>
              <w:rPr>
                <w:color w:val="000000"/>
                <w:kern w:val="0"/>
                <w:sz w:val="28"/>
                <w:szCs w:val="28"/>
                <w:u w:val="none"/>
              </w:rPr>
            </w:pPr>
            <w:r>
              <w:rPr>
                <w:rFonts w:eastAsia="宋体"/>
                <w:color w:val="000000"/>
                <w:kern w:val="0"/>
                <w:sz w:val="28"/>
                <w:szCs w:val="28"/>
                <w:u w:val="none"/>
              </w:rPr>
              <w:t xml:space="preserve">       2</w:t>
            </w:r>
            <w:r>
              <w:rPr>
                <w:color w:val="000000"/>
                <w:kern w:val="0"/>
                <w:sz w:val="28"/>
                <w:szCs w:val="28"/>
                <w:u w:val="none"/>
              </w:rPr>
              <w:t>、</w:t>
            </w:r>
            <w:r>
              <w:rPr>
                <w:rFonts w:eastAsia="宋体"/>
                <w:color w:val="000000"/>
                <w:kern w:val="0"/>
                <w:sz w:val="28"/>
                <w:szCs w:val="28"/>
                <w:u w:val="none"/>
              </w:rPr>
              <w:t>“</w:t>
            </w:r>
            <w:r>
              <w:rPr>
                <w:rFonts w:hint="eastAsia" w:eastAsia="宋体"/>
                <w:color w:val="000000"/>
                <w:kern w:val="0"/>
                <w:sz w:val="28"/>
                <w:szCs w:val="28"/>
                <w:u w:val="none"/>
                <w:lang w:eastAsia="zh-CN"/>
              </w:rPr>
              <w:t>2024</w:t>
            </w:r>
            <w:r>
              <w:rPr>
                <w:color w:val="000000"/>
                <w:kern w:val="0"/>
                <w:sz w:val="28"/>
                <w:szCs w:val="28"/>
                <w:u w:val="none"/>
              </w:rPr>
              <w:t>年预算数</w:t>
            </w:r>
            <w:r>
              <w:rPr>
                <w:rFonts w:eastAsia="宋体"/>
                <w:color w:val="000000"/>
                <w:kern w:val="0"/>
                <w:sz w:val="28"/>
                <w:szCs w:val="28"/>
                <w:u w:val="none"/>
              </w:rPr>
              <w:t>”</w:t>
            </w:r>
            <w:r>
              <w:rPr>
                <w:color w:val="000000"/>
                <w:kern w:val="0"/>
                <w:sz w:val="28"/>
                <w:szCs w:val="28"/>
                <w:u w:val="none"/>
              </w:rPr>
              <w:t>的实有人员</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25</w:t>
            </w:r>
            <w:r>
              <w:rPr>
                <w:rFonts w:eastAsia="宋体"/>
                <w:color w:val="000000"/>
                <w:kern w:val="0"/>
                <w:sz w:val="28"/>
                <w:szCs w:val="28"/>
                <w:u w:val="none"/>
              </w:rPr>
              <w:t xml:space="preserve"> </w:t>
            </w:r>
            <w:r>
              <w:rPr>
                <w:color w:val="000000"/>
                <w:kern w:val="0"/>
                <w:sz w:val="28"/>
                <w:szCs w:val="28"/>
                <w:u w:val="none"/>
              </w:rPr>
              <w:t>人，其中：在职人员</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13</w:t>
            </w:r>
            <w:r>
              <w:rPr>
                <w:rFonts w:eastAsia="宋体"/>
                <w:color w:val="000000"/>
                <w:kern w:val="0"/>
                <w:sz w:val="28"/>
                <w:szCs w:val="28"/>
                <w:u w:val="none"/>
              </w:rPr>
              <w:t xml:space="preserve"> </w:t>
            </w:r>
            <w:r>
              <w:rPr>
                <w:color w:val="000000"/>
                <w:kern w:val="0"/>
                <w:sz w:val="28"/>
                <w:szCs w:val="28"/>
                <w:u w:val="none"/>
              </w:rPr>
              <w:t>人，离退休人员</w:t>
            </w:r>
            <w:r>
              <w:rPr>
                <w:rFonts w:eastAsia="宋体"/>
                <w:color w:val="000000"/>
                <w:kern w:val="0"/>
                <w:sz w:val="28"/>
                <w:szCs w:val="28"/>
                <w:u w:val="none"/>
              </w:rPr>
              <w:t xml:space="preserve"> </w:t>
            </w:r>
            <w:r>
              <w:rPr>
                <w:rFonts w:hint="eastAsia" w:eastAsia="宋体"/>
                <w:color w:val="000000"/>
                <w:kern w:val="0"/>
                <w:sz w:val="28"/>
                <w:szCs w:val="28"/>
                <w:u w:val="none"/>
                <w:lang w:val="en-US" w:eastAsia="zh-CN"/>
              </w:rPr>
              <w:t>12</w:t>
            </w:r>
            <w:r>
              <w:rPr>
                <w:rFonts w:eastAsia="宋体"/>
                <w:color w:val="000000"/>
                <w:kern w:val="0"/>
                <w:sz w:val="28"/>
                <w:szCs w:val="28"/>
                <w:u w:val="none"/>
              </w:rPr>
              <w:t xml:space="preserve"> </w:t>
            </w:r>
            <w:r>
              <w:rPr>
                <w:color w:val="000000"/>
                <w:kern w:val="0"/>
                <w:sz w:val="28"/>
                <w:szCs w:val="28"/>
                <w:u w:val="none"/>
              </w:rPr>
              <w:t>人。</w:t>
            </w:r>
          </w:p>
          <w:p>
            <w:pPr>
              <w:widowControl/>
              <w:jc w:val="left"/>
              <w:rPr>
                <w:rFonts w:hint="eastAsia" w:eastAsia="仿宋_GB2312"/>
                <w:color w:val="000000"/>
                <w:kern w:val="0"/>
                <w:sz w:val="28"/>
                <w:szCs w:val="28"/>
                <w:u w:val="none"/>
                <w:lang w:val="en-US" w:eastAsia="zh-CN"/>
              </w:rPr>
            </w:pPr>
            <w:r>
              <w:rPr>
                <w:rFonts w:hint="eastAsia"/>
                <w:color w:val="000000"/>
                <w:kern w:val="0"/>
                <w:sz w:val="28"/>
                <w:szCs w:val="28"/>
                <w:u w:val="none"/>
                <w:lang w:val="en-US" w:eastAsia="zh-CN"/>
              </w:rPr>
              <w:t xml:space="preserve">       </w:t>
            </w:r>
          </w:p>
        </w:tc>
      </w:tr>
    </w:tbl>
    <w:p>
      <w:pPr>
        <w:ind w:firstLine="480" w:firstLineChars="200"/>
        <w:rPr>
          <w:rFonts w:hint="eastAsia" w:ascii="楷体" w:hAnsi="楷体" w:eastAsia="楷体" w:cs="楷体"/>
          <w:sz w:val="24"/>
          <w:szCs w:val="24"/>
          <w:u w:val="none"/>
        </w:rPr>
      </w:pPr>
      <w:r>
        <w:rPr>
          <w:rFonts w:hint="eastAsia" w:ascii="楷体" w:hAnsi="楷体" w:eastAsia="楷体" w:cs="楷体"/>
          <w:sz w:val="24"/>
          <w:szCs w:val="24"/>
          <w:u w:val="none"/>
        </w:rPr>
        <w:t>注：没有一般公共预算拨款的，公开空表，不得删除。</w:t>
      </w:r>
    </w:p>
    <w:p>
      <w:pPr>
        <w:ind w:firstLine="640" w:firstLineChars="200"/>
        <w:rPr>
          <w:rFonts w:eastAsia="楷体"/>
          <w:kern w:val="0"/>
          <w:szCs w:val="32"/>
          <w:u w:val="none"/>
        </w:rPr>
      </w:pPr>
      <w:r>
        <w:rPr>
          <w:rFonts w:hAnsi="楷体" w:eastAsia="楷体"/>
          <w:u w:val="none"/>
        </w:rPr>
        <w:br w:type="page"/>
      </w:r>
      <w:r>
        <w:rPr>
          <w:rFonts w:eastAsia="楷体"/>
          <w:kern w:val="0"/>
          <w:szCs w:val="32"/>
          <w:u w:val="none"/>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u w:val="none"/>
              </w:rPr>
            </w:pPr>
          </w:p>
          <w:p>
            <w:pPr>
              <w:widowControl/>
              <w:jc w:val="center"/>
              <w:rPr>
                <w:rFonts w:hint="eastAsia" w:ascii="宋体" w:hAnsi="宋体" w:eastAsia="宋体" w:cs="宋体"/>
                <w:kern w:val="0"/>
                <w:sz w:val="20"/>
                <w:szCs w:val="20"/>
                <w:u w:val="none"/>
              </w:rPr>
            </w:pPr>
            <w:r>
              <w:rPr>
                <w:rFonts w:hint="eastAsia" w:ascii="Times New Roman" w:hAnsi="Times New Roman" w:eastAsia="方正小标宋简体" w:cs="Times New Roman"/>
                <w:kern w:val="0"/>
                <w:sz w:val="36"/>
                <w:szCs w:val="36"/>
                <w:u w:val="none"/>
              </w:rPr>
              <w:t>政府性基金预算支出表</w:t>
            </w:r>
          </w:p>
          <w:p>
            <w:pPr>
              <w:widowControl/>
              <w:jc w:val="right"/>
              <w:rPr>
                <w:rFonts w:hint="eastAsia" w:ascii="宋体" w:hAnsi="宋体" w:eastAsia="宋体" w:cs="宋体"/>
                <w:color w:val="000000"/>
                <w:kern w:val="0"/>
                <w:sz w:val="20"/>
                <w:szCs w:val="20"/>
                <w:u w:val="none"/>
              </w:rPr>
            </w:pPr>
          </w:p>
          <w:p>
            <w:pPr>
              <w:widowControl/>
              <w:jc w:val="right"/>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u w:val="none"/>
              </w:rPr>
            </w:pPr>
            <w:r>
              <w:rPr>
                <w:rFonts w:hint="eastAsia" w:ascii="宋体" w:hAnsi="宋体" w:eastAsia="宋体" w:cs="宋体"/>
                <w:color w:val="000000"/>
                <w:sz w:val="20"/>
                <w:szCs w:val="20"/>
                <w:u w:val="none"/>
              </w:rPr>
              <w:t>功能分类</w:t>
            </w:r>
          </w:p>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sz w:val="20"/>
                <w:szCs w:val="20"/>
                <w:u w:val="none"/>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u w:val="none"/>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u w:val="none"/>
              </w:rPr>
            </w:pPr>
            <w:r>
              <w:rPr>
                <w:rFonts w:hint="eastAsia" w:ascii="宋体" w:hAnsi="宋体" w:eastAsia="宋体" w:cs="宋体"/>
                <w:color w:val="000000"/>
                <w:kern w:val="0"/>
                <w:sz w:val="20"/>
                <w:szCs w:val="20"/>
                <w:u w:val="none"/>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u w:val="none"/>
              </w:rPr>
            </w:pPr>
          </w:p>
        </w:tc>
      </w:tr>
    </w:tbl>
    <w:p>
      <w:pPr>
        <w:spacing w:line="700" w:lineRule="exact"/>
        <w:rPr>
          <w:rFonts w:eastAsia="楷体_GB2312"/>
          <w:kern w:val="0"/>
          <w:szCs w:val="32"/>
          <w:u w:val="none"/>
        </w:rPr>
      </w:pPr>
      <w:r>
        <w:rPr>
          <w:rFonts w:eastAsia="楷体_GB2312"/>
          <w:kern w:val="0"/>
          <w:szCs w:val="32"/>
          <w:u w:val="none"/>
        </w:rPr>
        <w:t xml:space="preserve">    </w:t>
      </w:r>
    </w:p>
    <w:p>
      <w:pPr>
        <w:spacing w:line="700" w:lineRule="exact"/>
        <w:rPr>
          <w:rFonts w:eastAsia="楷体_GB2312"/>
          <w:kern w:val="0"/>
          <w:szCs w:val="32"/>
          <w:u w:val="none"/>
        </w:rPr>
      </w:pPr>
    </w:p>
    <w:p>
      <w:pPr>
        <w:spacing w:line="700" w:lineRule="exact"/>
        <w:rPr>
          <w:rFonts w:eastAsia="楷体_GB2312"/>
          <w:kern w:val="0"/>
          <w:szCs w:val="32"/>
          <w:u w:val="none"/>
        </w:rPr>
      </w:pPr>
    </w:p>
    <w:p>
      <w:pPr>
        <w:spacing w:line="700" w:lineRule="exact"/>
        <w:rPr>
          <w:rFonts w:eastAsia="楷体_GB2312"/>
          <w:kern w:val="0"/>
          <w:szCs w:val="32"/>
          <w:u w:val="none"/>
        </w:rPr>
      </w:pPr>
    </w:p>
    <w:p>
      <w:pPr>
        <w:spacing w:line="700" w:lineRule="exact"/>
        <w:ind w:firstLine="480" w:firstLineChars="200"/>
        <w:rPr>
          <w:rFonts w:hint="eastAsia" w:ascii="楷体" w:hAnsi="楷体" w:eastAsia="楷体" w:cs="楷体"/>
          <w:kern w:val="0"/>
          <w:sz w:val="24"/>
          <w:szCs w:val="24"/>
          <w:u w:val="none"/>
        </w:rPr>
      </w:pPr>
      <w:r>
        <w:rPr>
          <w:rFonts w:hint="eastAsia" w:ascii="楷体" w:hAnsi="楷体" w:eastAsia="楷体" w:cs="楷体"/>
          <w:kern w:val="0"/>
          <w:sz w:val="24"/>
          <w:szCs w:val="24"/>
          <w:u w:val="none"/>
        </w:rPr>
        <w:t>注：功能科目列至项级。没有政府性基金预算拨款的，公开空表，不得删除。</w:t>
      </w: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ind w:firstLine="640" w:firstLineChars="200"/>
        <w:rPr>
          <w:rFonts w:eastAsia="楷体"/>
          <w:kern w:val="0"/>
          <w:szCs w:val="32"/>
          <w:u w:val="none"/>
        </w:rPr>
      </w:pPr>
      <w:r>
        <w:rPr>
          <w:rFonts w:eastAsia="楷体"/>
          <w:kern w:val="0"/>
          <w:szCs w:val="32"/>
          <w:u w:val="none"/>
        </w:rPr>
        <w:t xml:space="preserve"> </w:t>
      </w:r>
    </w:p>
    <w:p>
      <w:pPr>
        <w:spacing w:line="700" w:lineRule="exact"/>
        <w:rPr>
          <w:rFonts w:hint="eastAsia" w:ascii="楷体" w:hAnsi="楷体" w:eastAsia="楷体" w:cs="楷体"/>
          <w:kern w:val="0"/>
          <w:sz w:val="24"/>
          <w:szCs w:val="24"/>
          <w:u w:val="none"/>
        </w:rPr>
      </w:pPr>
      <w:r>
        <w:rPr>
          <w:rFonts w:eastAsia="楷体_GB2312"/>
          <w:kern w:val="0"/>
          <w:szCs w:val="32"/>
          <w:u w:val="none"/>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u w:val="none"/>
              </w:rPr>
            </w:pPr>
            <w:r>
              <w:rPr>
                <w:rFonts w:hint="eastAsia" w:eastAsia="方正小标宋简体"/>
                <w:kern w:val="0"/>
                <w:sz w:val="36"/>
                <w:szCs w:val="36"/>
                <w:u w:val="none"/>
              </w:rPr>
              <w:t>国有资本经营</w:t>
            </w:r>
            <w:r>
              <w:rPr>
                <w:rFonts w:eastAsia="方正小标宋简体"/>
                <w:kern w:val="0"/>
                <w:sz w:val="36"/>
                <w:szCs w:val="36"/>
                <w:u w:val="none"/>
              </w:rPr>
              <w:t>预算支出表</w:t>
            </w:r>
          </w:p>
          <w:p>
            <w:pPr>
              <w:widowControl/>
              <w:jc w:val="center"/>
              <w:rPr>
                <w:rFonts w:hint="eastAsia" w:eastAsia="方正小标宋简体"/>
                <w:kern w:val="0"/>
                <w:sz w:val="36"/>
                <w:szCs w:val="36"/>
                <w:u w:val="none"/>
              </w:rPr>
            </w:pPr>
          </w:p>
          <w:p>
            <w:pPr>
              <w:widowControl/>
              <w:jc w:val="center"/>
              <w:rPr>
                <w:rFonts w:hint="eastAsia" w:eastAsia="方正小标宋简体"/>
                <w:kern w:val="0"/>
                <w:sz w:val="36"/>
                <w:szCs w:val="36"/>
                <w:u w:val="none"/>
              </w:rPr>
            </w:pPr>
          </w:p>
          <w:p>
            <w:pPr>
              <w:widowControl/>
              <w:tabs>
                <w:tab w:val="left" w:pos="7576"/>
                <w:tab w:val="right" w:pos="8879"/>
              </w:tabs>
              <w:jc w:val="left"/>
              <w:rPr>
                <w:rFonts w:eastAsia="华文细黑"/>
                <w:color w:val="000000"/>
                <w:kern w:val="0"/>
                <w:sz w:val="20"/>
                <w:u w:val="none"/>
              </w:rPr>
            </w:pPr>
            <w:r>
              <w:rPr>
                <w:rFonts w:hint="eastAsia" w:eastAsia="华文细黑"/>
                <w:color w:val="000000"/>
                <w:kern w:val="0"/>
                <w:sz w:val="20"/>
                <w:u w:val="none"/>
                <w:lang w:eastAsia="zh-CN"/>
              </w:rPr>
              <w:tab/>
            </w:r>
            <w:r>
              <w:rPr>
                <w:rFonts w:hint="eastAsia" w:ascii="宋体" w:hAnsi="宋体" w:eastAsia="宋体" w:cs="宋体"/>
                <w:color w:val="000000"/>
                <w:kern w:val="0"/>
                <w:sz w:val="20"/>
                <w:u w:val="none"/>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功能分类</w:t>
            </w:r>
          </w:p>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sz w:val="20"/>
                <w:u w:val="none"/>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u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r>
              <w:rPr>
                <w:rFonts w:hint="eastAsia" w:ascii="宋体" w:hAnsi="宋体" w:eastAsia="宋体" w:cs="宋体"/>
                <w:color w:val="000000"/>
                <w:kern w:val="0"/>
                <w:sz w:val="20"/>
                <w:u w:val="none"/>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u w:val="none"/>
              </w:rPr>
            </w:pPr>
          </w:p>
        </w:tc>
      </w:tr>
    </w:tbl>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hint="eastAsia" w:ascii="楷体" w:hAnsi="楷体" w:eastAsia="楷体" w:cs="楷体"/>
          <w:kern w:val="0"/>
          <w:sz w:val="24"/>
          <w:szCs w:val="24"/>
          <w:u w:val="none"/>
        </w:rPr>
      </w:pPr>
    </w:p>
    <w:p>
      <w:pPr>
        <w:spacing w:line="700" w:lineRule="exact"/>
        <w:rPr>
          <w:rFonts w:eastAsia="楷体"/>
          <w:kern w:val="0"/>
          <w:szCs w:val="32"/>
          <w:u w:val="none"/>
        </w:rPr>
      </w:pPr>
      <w:r>
        <w:rPr>
          <w:rFonts w:hint="eastAsia" w:ascii="楷体" w:hAnsi="楷体" w:eastAsia="楷体" w:cs="楷体"/>
          <w:kern w:val="0"/>
          <w:sz w:val="24"/>
          <w:szCs w:val="24"/>
          <w:u w:val="none"/>
        </w:rPr>
        <w:t>注：功能科目列至项级。没有国有资本经营预算拨款的，公开空表，不得删除。</w:t>
      </w:r>
      <w:r>
        <w:rPr>
          <w:rFonts w:eastAsia="楷体"/>
          <w:kern w:val="0"/>
          <w:szCs w:val="32"/>
          <w:u w:val="none"/>
        </w:rPr>
        <w:br w:type="page"/>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545"/>
        <w:gridCol w:w="506"/>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u w:val="none"/>
              </w:rPr>
            </w:pPr>
            <w:r>
              <w:rPr>
                <w:rFonts w:hint="eastAsia" w:ascii="Calibri" w:hAnsi="Calibri" w:eastAsia="方正小标宋简体"/>
                <w:kern w:val="0"/>
                <w:sz w:val="36"/>
                <w:szCs w:val="36"/>
                <w:u w:val="none"/>
              </w:rPr>
              <w:t>项目支出</w:t>
            </w:r>
            <w:r>
              <w:rPr>
                <w:rFonts w:ascii="Calibri" w:hAnsi="Calibri" w:eastAsia="方正小标宋简体"/>
                <w:kern w:val="0"/>
                <w:sz w:val="36"/>
                <w:szCs w:val="36"/>
                <w:u w:val="none"/>
              </w:rPr>
              <w:t>表</w:t>
            </w:r>
          </w:p>
          <w:p>
            <w:pPr>
              <w:autoSpaceDN w:val="0"/>
              <w:jc w:val="center"/>
              <w:textAlignment w:val="center"/>
              <w:rPr>
                <w:rFonts w:hint="eastAsia" w:ascii="Calibri" w:hAnsi="Calibri" w:eastAsia="华文细黑"/>
                <w:color w:val="000000"/>
                <w:sz w:val="20"/>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54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1581"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u w:val="none"/>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u w:val="none"/>
              </w:rPr>
            </w:pPr>
            <w:r>
              <w:rPr>
                <w:rFonts w:hint="eastAsia" w:ascii="宋体" w:hAnsi="宋体" w:eastAsia="宋体" w:cs="宋体"/>
                <w:color w:val="000000"/>
                <w:sz w:val="20"/>
                <w:szCs w:val="22"/>
                <w:u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项目</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单位</w:t>
            </w:r>
          </w:p>
        </w:tc>
        <w:tc>
          <w:tcPr>
            <w:tcW w:w="545"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合计</w:t>
            </w:r>
          </w:p>
        </w:tc>
        <w:tc>
          <w:tcPr>
            <w:tcW w:w="1581" w:type="dxa"/>
            <w:gridSpan w:val="3"/>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财政专户</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u w:val="none"/>
              </w:rPr>
            </w:pPr>
          </w:p>
        </w:tc>
        <w:tc>
          <w:tcPr>
            <w:tcW w:w="1063"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u w:val="none"/>
              </w:rPr>
            </w:pPr>
          </w:p>
        </w:tc>
        <w:tc>
          <w:tcPr>
            <w:tcW w:w="545" w:type="dxa"/>
            <w:vMerge w:val="continue"/>
            <w:noWrap w:val="0"/>
            <w:vAlign w:val="center"/>
          </w:tcPr>
          <w:p>
            <w:pPr>
              <w:autoSpaceDN w:val="0"/>
              <w:jc w:val="center"/>
              <w:textAlignment w:val="center"/>
              <w:rPr>
                <w:rFonts w:ascii="Calibri" w:hAnsi="Calibri" w:eastAsia="华文细黑"/>
                <w:color w:val="000000"/>
                <w:sz w:val="20"/>
                <w:szCs w:val="22"/>
                <w:u w:val="none"/>
              </w:rPr>
            </w:pPr>
          </w:p>
        </w:tc>
        <w:tc>
          <w:tcPr>
            <w:tcW w:w="506"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政府性</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基金</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国有资本</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一般</w:t>
            </w:r>
          </w:p>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公共</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政府性</w:t>
            </w:r>
          </w:p>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基金</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u w:val="none"/>
                <w:lang w:eastAsia="zh-CN"/>
              </w:rPr>
            </w:pPr>
            <w:r>
              <w:rPr>
                <w:rFonts w:hint="eastAsia" w:ascii="宋体" w:hAnsi="宋体" w:eastAsia="宋体" w:cs="宋体"/>
                <w:color w:val="000000"/>
                <w:sz w:val="20"/>
                <w:szCs w:val="22"/>
                <w:u w:val="none"/>
              </w:rPr>
              <w:t>国有资本经营</w:t>
            </w:r>
          </w:p>
          <w:p>
            <w:pPr>
              <w:autoSpaceDN w:val="0"/>
              <w:jc w:val="center"/>
              <w:textAlignment w:val="center"/>
              <w:rPr>
                <w:rFonts w:hint="eastAsia" w:ascii="宋体" w:hAnsi="宋体" w:eastAsia="宋体" w:cs="宋体"/>
                <w:color w:val="000000"/>
                <w:sz w:val="20"/>
                <w:szCs w:val="22"/>
                <w:u w:val="none"/>
              </w:rPr>
            </w:pPr>
            <w:r>
              <w:rPr>
                <w:rFonts w:hint="eastAsia" w:ascii="宋体" w:hAnsi="宋体" w:eastAsia="宋体" w:cs="宋体"/>
                <w:color w:val="000000"/>
                <w:sz w:val="20"/>
                <w:szCs w:val="22"/>
                <w:u w:val="none"/>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u w:val="none"/>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759" w:type="dxa"/>
            <w:noWrap w:val="0"/>
            <w:vAlign w:val="top"/>
          </w:tcPr>
          <w:p>
            <w:pPr>
              <w:spacing w:line="240" w:lineRule="auto"/>
              <w:jc w:val="center"/>
              <w:rPr>
                <w:rFonts w:hint="eastAsia" w:ascii="仿宋" w:hAnsi="仿宋" w:eastAsia="仿宋" w:cs="仿宋"/>
                <w:kern w:val="0"/>
                <w:sz w:val="21"/>
                <w:szCs w:val="21"/>
                <w:u w:val="none"/>
                <w:lang w:eastAsia="zh-CN"/>
              </w:rPr>
            </w:pPr>
            <w:r>
              <w:rPr>
                <w:rFonts w:hint="eastAsia" w:ascii="仿宋" w:hAnsi="仿宋" w:eastAsia="仿宋" w:cs="仿宋"/>
                <w:kern w:val="0"/>
                <w:sz w:val="21"/>
                <w:szCs w:val="21"/>
                <w:u w:val="none"/>
                <w:lang w:eastAsia="zh-CN"/>
              </w:rPr>
              <w:t>专项业务支出</w:t>
            </w:r>
          </w:p>
        </w:tc>
        <w:tc>
          <w:tcPr>
            <w:tcW w:w="1063" w:type="dxa"/>
            <w:noWrap w:val="0"/>
            <w:vAlign w:val="top"/>
          </w:tcPr>
          <w:p>
            <w:pPr>
              <w:spacing w:line="240" w:lineRule="auto"/>
              <w:jc w:val="center"/>
              <w:rPr>
                <w:rFonts w:hint="eastAsia" w:ascii="仿宋" w:hAnsi="仿宋" w:eastAsia="仿宋" w:cs="仿宋"/>
                <w:kern w:val="0"/>
                <w:sz w:val="21"/>
                <w:szCs w:val="21"/>
                <w:u w:val="none"/>
              </w:rPr>
            </w:pPr>
            <w:r>
              <w:rPr>
                <w:rFonts w:hint="eastAsia" w:ascii="仿宋" w:hAnsi="仿宋" w:eastAsia="仿宋" w:cs="仿宋"/>
                <w:kern w:val="0"/>
                <w:sz w:val="21"/>
                <w:szCs w:val="21"/>
                <w:u w:val="none"/>
              </w:rPr>
              <w:t>自然资源局2024年驻村工作队生活补贴</w:t>
            </w:r>
          </w:p>
        </w:tc>
        <w:tc>
          <w:tcPr>
            <w:tcW w:w="1107" w:type="dxa"/>
            <w:noWrap w:val="0"/>
            <w:vAlign w:val="top"/>
          </w:tcPr>
          <w:p>
            <w:pPr>
              <w:spacing w:line="240" w:lineRule="auto"/>
              <w:jc w:val="center"/>
              <w:rPr>
                <w:rFonts w:hint="eastAsia" w:ascii="仿宋" w:hAnsi="仿宋" w:eastAsia="仿宋" w:cs="仿宋"/>
                <w:kern w:val="0"/>
                <w:sz w:val="21"/>
                <w:szCs w:val="21"/>
                <w:u w:val="none"/>
              </w:rPr>
            </w:pPr>
            <w:r>
              <w:rPr>
                <w:rFonts w:hint="eastAsia" w:ascii="仿宋" w:hAnsi="仿宋" w:eastAsia="仿宋" w:cs="仿宋"/>
                <w:kern w:val="0"/>
                <w:sz w:val="21"/>
                <w:szCs w:val="21"/>
                <w:u w:val="none"/>
              </w:rPr>
              <w:t>自然资源局2024年驻村工作队生活补贴</w:t>
            </w:r>
          </w:p>
        </w:tc>
        <w:tc>
          <w:tcPr>
            <w:tcW w:w="864" w:type="dxa"/>
            <w:noWrap w:val="0"/>
            <w:vAlign w:val="top"/>
          </w:tcPr>
          <w:p>
            <w:pPr>
              <w:spacing w:line="240" w:lineRule="auto"/>
              <w:jc w:val="center"/>
              <w:rPr>
                <w:rFonts w:hint="eastAsia" w:ascii="仿宋" w:hAnsi="仿宋" w:eastAsia="仿宋" w:cs="仿宋"/>
                <w:kern w:val="0"/>
                <w:sz w:val="21"/>
                <w:szCs w:val="21"/>
                <w:u w:val="none"/>
                <w:lang w:eastAsia="zh-CN"/>
              </w:rPr>
            </w:pPr>
            <w:r>
              <w:rPr>
                <w:rFonts w:hint="eastAsia" w:ascii="仿宋" w:hAnsi="仿宋" w:eastAsia="仿宋" w:cs="仿宋"/>
                <w:kern w:val="0"/>
                <w:sz w:val="21"/>
                <w:szCs w:val="21"/>
                <w:u w:val="none"/>
                <w:lang w:eastAsia="zh-CN"/>
              </w:rPr>
              <w:t>通榆县自然资源局</w:t>
            </w:r>
          </w:p>
        </w:tc>
        <w:tc>
          <w:tcPr>
            <w:tcW w:w="545" w:type="dxa"/>
            <w:noWrap w:val="0"/>
            <w:vAlign w:val="top"/>
          </w:tcPr>
          <w:p>
            <w:pPr>
              <w:spacing w:line="240" w:lineRule="auto"/>
              <w:jc w:val="center"/>
              <w:rPr>
                <w:rFonts w:hint="default" w:ascii="仿宋" w:hAnsi="仿宋" w:eastAsia="仿宋" w:cs="仿宋"/>
                <w:kern w:val="0"/>
                <w:sz w:val="21"/>
                <w:szCs w:val="21"/>
                <w:u w:val="none"/>
                <w:lang w:val="en-US" w:eastAsia="zh-CN"/>
              </w:rPr>
            </w:pPr>
            <w:r>
              <w:rPr>
                <w:rFonts w:hint="eastAsia" w:ascii="仿宋" w:hAnsi="仿宋" w:eastAsia="仿宋" w:cs="仿宋"/>
                <w:kern w:val="0"/>
                <w:sz w:val="21"/>
                <w:szCs w:val="21"/>
                <w:u w:val="none"/>
                <w:lang w:val="en-US" w:eastAsia="zh-CN"/>
              </w:rPr>
              <w:t>14.40</w:t>
            </w:r>
          </w:p>
        </w:tc>
        <w:tc>
          <w:tcPr>
            <w:tcW w:w="506" w:type="dxa"/>
            <w:noWrap w:val="0"/>
            <w:vAlign w:val="top"/>
          </w:tcPr>
          <w:p>
            <w:pPr>
              <w:spacing w:line="240" w:lineRule="auto"/>
              <w:jc w:val="center"/>
              <w:rPr>
                <w:rFonts w:hint="default" w:ascii="仿宋" w:hAnsi="仿宋" w:eastAsia="仿宋" w:cs="仿宋"/>
                <w:kern w:val="0"/>
                <w:sz w:val="21"/>
                <w:szCs w:val="21"/>
                <w:u w:val="none"/>
                <w:lang w:val="en-US" w:eastAsia="zh-CN"/>
              </w:rPr>
            </w:pPr>
            <w:r>
              <w:rPr>
                <w:rFonts w:hint="eastAsia" w:ascii="仿宋" w:hAnsi="仿宋" w:eastAsia="仿宋" w:cs="仿宋"/>
                <w:kern w:val="0"/>
                <w:sz w:val="21"/>
                <w:szCs w:val="21"/>
                <w:u w:val="none"/>
                <w:lang w:val="en-US" w:eastAsia="zh-CN"/>
              </w:rPr>
              <w:t>14.40</w:t>
            </w:r>
          </w:p>
        </w:tc>
        <w:tc>
          <w:tcPr>
            <w:tcW w:w="554" w:type="dxa"/>
            <w:noWrap w:val="0"/>
            <w:vAlign w:val="top"/>
          </w:tcPr>
          <w:p>
            <w:pPr>
              <w:spacing w:line="240" w:lineRule="auto"/>
              <w:jc w:val="center"/>
              <w:rPr>
                <w:rFonts w:hint="eastAsia" w:ascii="仿宋" w:hAnsi="仿宋" w:eastAsia="仿宋" w:cs="仿宋"/>
                <w:kern w:val="0"/>
                <w:sz w:val="21"/>
                <w:szCs w:val="21"/>
                <w:u w:val="none"/>
              </w:rPr>
            </w:pPr>
          </w:p>
        </w:tc>
        <w:tc>
          <w:tcPr>
            <w:tcW w:w="521" w:type="dxa"/>
            <w:noWrap w:val="0"/>
            <w:vAlign w:val="top"/>
          </w:tcPr>
          <w:p>
            <w:pPr>
              <w:spacing w:line="240" w:lineRule="auto"/>
              <w:jc w:val="center"/>
              <w:rPr>
                <w:rFonts w:hint="eastAsia" w:ascii="仿宋" w:hAnsi="仿宋" w:eastAsia="仿宋" w:cs="仿宋"/>
                <w:kern w:val="0"/>
                <w:sz w:val="21"/>
                <w:szCs w:val="21"/>
                <w:u w:val="none"/>
              </w:rPr>
            </w:pPr>
          </w:p>
        </w:tc>
        <w:tc>
          <w:tcPr>
            <w:tcW w:w="564" w:type="dxa"/>
            <w:noWrap w:val="0"/>
            <w:vAlign w:val="top"/>
          </w:tcPr>
          <w:p>
            <w:pPr>
              <w:spacing w:line="240" w:lineRule="auto"/>
              <w:jc w:val="center"/>
              <w:rPr>
                <w:rFonts w:hint="default" w:ascii="仿宋" w:hAnsi="仿宋" w:eastAsia="仿宋" w:cs="仿宋"/>
                <w:kern w:val="0"/>
                <w:sz w:val="21"/>
                <w:szCs w:val="21"/>
                <w:u w:val="none"/>
                <w:lang w:val="en-US" w:eastAsia="zh-CN"/>
              </w:rPr>
            </w:pPr>
          </w:p>
        </w:tc>
        <w:tc>
          <w:tcPr>
            <w:tcW w:w="532" w:type="dxa"/>
            <w:noWrap w:val="0"/>
            <w:vAlign w:val="top"/>
          </w:tcPr>
          <w:p>
            <w:pPr>
              <w:spacing w:line="240" w:lineRule="auto"/>
              <w:jc w:val="center"/>
              <w:rPr>
                <w:rFonts w:hint="eastAsia" w:ascii="仿宋" w:hAnsi="仿宋" w:eastAsia="仿宋" w:cs="仿宋"/>
                <w:kern w:val="0"/>
                <w:sz w:val="21"/>
                <w:szCs w:val="21"/>
                <w:u w:val="none"/>
              </w:rPr>
            </w:pPr>
          </w:p>
        </w:tc>
        <w:tc>
          <w:tcPr>
            <w:tcW w:w="598" w:type="dxa"/>
            <w:noWrap w:val="0"/>
            <w:vAlign w:val="top"/>
          </w:tcPr>
          <w:p>
            <w:pPr>
              <w:spacing w:line="240" w:lineRule="auto"/>
              <w:jc w:val="center"/>
              <w:rPr>
                <w:rFonts w:hint="eastAsia" w:ascii="仿宋" w:hAnsi="仿宋" w:eastAsia="仿宋" w:cs="仿宋"/>
                <w:kern w:val="0"/>
                <w:sz w:val="21"/>
                <w:szCs w:val="21"/>
                <w:u w:val="none"/>
              </w:rPr>
            </w:pPr>
          </w:p>
        </w:tc>
        <w:tc>
          <w:tcPr>
            <w:tcW w:w="443" w:type="dxa"/>
            <w:noWrap w:val="0"/>
            <w:vAlign w:val="top"/>
          </w:tcPr>
          <w:p>
            <w:pPr>
              <w:spacing w:line="240" w:lineRule="auto"/>
              <w:jc w:val="center"/>
              <w:rPr>
                <w:rFonts w:hint="eastAsia" w:ascii="仿宋" w:hAnsi="仿宋" w:eastAsia="仿宋" w:cs="仿宋"/>
                <w:kern w:val="0"/>
                <w:sz w:val="21"/>
                <w:szCs w:val="21"/>
                <w:u w:val="none"/>
              </w:rPr>
            </w:pPr>
          </w:p>
        </w:tc>
        <w:tc>
          <w:tcPr>
            <w:tcW w:w="425" w:type="dxa"/>
            <w:noWrap w:val="0"/>
            <w:vAlign w:val="top"/>
          </w:tcPr>
          <w:p>
            <w:pPr>
              <w:spacing w:line="240" w:lineRule="auto"/>
              <w:jc w:val="center"/>
              <w:rPr>
                <w:rFonts w:hint="eastAsia" w:ascii="仿宋" w:hAnsi="仿宋" w:eastAsia="仿宋" w:cs="仿宋"/>
                <w:kern w:val="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759" w:type="dxa"/>
            <w:noWrap w:val="0"/>
            <w:vAlign w:val="top"/>
          </w:tcPr>
          <w:p>
            <w:pPr>
              <w:spacing w:line="240" w:lineRule="auto"/>
              <w:jc w:val="center"/>
              <w:rPr>
                <w:rFonts w:hint="eastAsia" w:ascii="仿宋" w:hAnsi="仿宋" w:eastAsia="仿宋" w:cs="仿宋"/>
                <w:kern w:val="0"/>
                <w:sz w:val="21"/>
                <w:szCs w:val="21"/>
                <w:u w:val="none"/>
              </w:rPr>
            </w:pPr>
            <w:r>
              <w:rPr>
                <w:rFonts w:hint="eastAsia" w:ascii="仿宋" w:hAnsi="仿宋" w:eastAsia="仿宋" w:cs="仿宋"/>
                <w:kern w:val="0"/>
                <w:sz w:val="21"/>
                <w:szCs w:val="21"/>
                <w:u w:val="none"/>
                <w:lang w:eastAsia="zh-CN"/>
              </w:rPr>
              <w:t>专项业务支出</w:t>
            </w:r>
          </w:p>
        </w:tc>
        <w:tc>
          <w:tcPr>
            <w:tcW w:w="1063" w:type="dxa"/>
            <w:noWrap w:val="0"/>
            <w:vAlign w:val="top"/>
          </w:tcPr>
          <w:p>
            <w:pPr>
              <w:spacing w:line="240" w:lineRule="auto"/>
              <w:jc w:val="center"/>
              <w:rPr>
                <w:rFonts w:hint="eastAsia" w:ascii="仿宋" w:hAnsi="仿宋" w:eastAsia="仿宋" w:cs="仿宋"/>
                <w:kern w:val="0"/>
                <w:sz w:val="21"/>
                <w:szCs w:val="21"/>
                <w:u w:val="none"/>
              </w:rPr>
            </w:pPr>
            <w:r>
              <w:rPr>
                <w:rFonts w:hint="eastAsia" w:ascii="仿宋" w:hAnsi="仿宋" w:eastAsia="仿宋" w:cs="仿宋"/>
                <w:kern w:val="0"/>
                <w:sz w:val="21"/>
                <w:szCs w:val="21"/>
                <w:u w:val="none"/>
              </w:rPr>
              <w:t>自然资源局辅助岗位人员工资</w:t>
            </w:r>
          </w:p>
        </w:tc>
        <w:tc>
          <w:tcPr>
            <w:tcW w:w="1107" w:type="dxa"/>
            <w:noWrap w:val="0"/>
            <w:vAlign w:val="top"/>
          </w:tcPr>
          <w:p>
            <w:pPr>
              <w:spacing w:line="240" w:lineRule="auto"/>
              <w:jc w:val="center"/>
              <w:rPr>
                <w:rFonts w:hint="eastAsia" w:ascii="仿宋" w:hAnsi="仿宋" w:eastAsia="仿宋" w:cs="仿宋"/>
                <w:kern w:val="0"/>
                <w:sz w:val="21"/>
                <w:szCs w:val="21"/>
                <w:u w:val="none"/>
              </w:rPr>
            </w:pPr>
            <w:r>
              <w:rPr>
                <w:rFonts w:hint="eastAsia" w:ascii="仿宋" w:hAnsi="仿宋" w:eastAsia="仿宋" w:cs="仿宋"/>
                <w:kern w:val="0"/>
                <w:sz w:val="21"/>
                <w:szCs w:val="21"/>
                <w:u w:val="none"/>
              </w:rPr>
              <w:t>自然资源局辅助岗位人员工资</w:t>
            </w:r>
          </w:p>
        </w:tc>
        <w:tc>
          <w:tcPr>
            <w:tcW w:w="864" w:type="dxa"/>
            <w:noWrap w:val="0"/>
            <w:vAlign w:val="top"/>
          </w:tcPr>
          <w:p>
            <w:pPr>
              <w:spacing w:line="240" w:lineRule="auto"/>
              <w:jc w:val="center"/>
              <w:rPr>
                <w:rFonts w:hint="eastAsia" w:ascii="仿宋" w:hAnsi="仿宋" w:eastAsia="仿宋" w:cs="仿宋"/>
                <w:kern w:val="0"/>
                <w:sz w:val="21"/>
                <w:szCs w:val="21"/>
                <w:u w:val="none"/>
                <w:lang w:val="en-US" w:eastAsia="zh-CN" w:bidi="ar-SA"/>
              </w:rPr>
            </w:pPr>
            <w:r>
              <w:rPr>
                <w:rFonts w:hint="eastAsia" w:ascii="仿宋" w:hAnsi="仿宋" w:eastAsia="仿宋" w:cs="仿宋"/>
                <w:kern w:val="0"/>
                <w:sz w:val="21"/>
                <w:szCs w:val="21"/>
                <w:u w:val="none"/>
                <w:lang w:eastAsia="zh-CN"/>
              </w:rPr>
              <w:t>通榆县自然资源局</w:t>
            </w:r>
          </w:p>
        </w:tc>
        <w:tc>
          <w:tcPr>
            <w:tcW w:w="545" w:type="dxa"/>
            <w:noWrap w:val="0"/>
            <w:vAlign w:val="top"/>
          </w:tcPr>
          <w:p>
            <w:pPr>
              <w:spacing w:line="240" w:lineRule="auto"/>
              <w:jc w:val="center"/>
              <w:rPr>
                <w:rFonts w:hint="default" w:ascii="仿宋" w:hAnsi="仿宋" w:eastAsia="仿宋" w:cs="仿宋"/>
                <w:kern w:val="0"/>
                <w:sz w:val="21"/>
                <w:szCs w:val="21"/>
                <w:u w:val="none"/>
                <w:lang w:val="en-US" w:eastAsia="zh-CN"/>
              </w:rPr>
            </w:pPr>
            <w:r>
              <w:rPr>
                <w:rFonts w:hint="eastAsia" w:ascii="仿宋" w:hAnsi="仿宋" w:eastAsia="仿宋" w:cs="仿宋"/>
                <w:kern w:val="0"/>
                <w:sz w:val="21"/>
                <w:szCs w:val="21"/>
                <w:u w:val="none"/>
                <w:lang w:val="en-US" w:eastAsia="zh-CN"/>
              </w:rPr>
              <w:t>7.61</w:t>
            </w:r>
          </w:p>
        </w:tc>
        <w:tc>
          <w:tcPr>
            <w:tcW w:w="506" w:type="dxa"/>
            <w:noWrap w:val="0"/>
            <w:vAlign w:val="top"/>
          </w:tcPr>
          <w:p>
            <w:pPr>
              <w:spacing w:line="240" w:lineRule="auto"/>
              <w:jc w:val="center"/>
              <w:rPr>
                <w:rFonts w:hint="default" w:ascii="仿宋" w:hAnsi="仿宋" w:eastAsia="仿宋" w:cs="仿宋"/>
                <w:kern w:val="0"/>
                <w:sz w:val="21"/>
                <w:szCs w:val="21"/>
                <w:u w:val="none"/>
                <w:lang w:val="en-US" w:eastAsia="zh-CN"/>
              </w:rPr>
            </w:pPr>
            <w:r>
              <w:rPr>
                <w:rFonts w:hint="eastAsia" w:ascii="仿宋" w:hAnsi="仿宋" w:eastAsia="仿宋" w:cs="仿宋"/>
                <w:kern w:val="0"/>
                <w:sz w:val="21"/>
                <w:szCs w:val="21"/>
                <w:u w:val="none"/>
                <w:lang w:val="en-US" w:eastAsia="zh-CN"/>
              </w:rPr>
              <w:t>7.61</w:t>
            </w:r>
          </w:p>
        </w:tc>
        <w:tc>
          <w:tcPr>
            <w:tcW w:w="554" w:type="dxa"/>
            <w:noWrap w:val="0"/>
            <w:vAlign w:val="top"/>
          </w:tcPr>
          <w:p>
            <w:pPr>
              <w:spacing w:line="240" w:lineRule="auto"/>
              <w:jc w:val="center"/>
              <w:rPr>
                <w:rFonts w:hint="eastAsia" w:ascii="仿宋" w:hAnsi="仿宋" w:eastAsia="仿宋" w:cs="仿宋"/>
                <w:kern w:val="0"/>
                <w:sz w:val="21"/>
                <w:szCs w:val="21"/>
                <w:u w:val="none"/>
              </w:rPr>
            </w:pPr>
          </w:p>
        </w:tc>
        <w:tc>
          <w:tcPr>
            <w:tcW w:w="521" w:type="dxa"/>
            <w:noWrap w:val="0"/>
            <w:vAlign w:val="top"/>
          </w:tcPr>
          <w:p>
            <w:pPr>
              <w:spacing w:line="240" w:lineRule="auto"/>
              <w:jc w:val="center"/>
              <w:rPr>
                <w:rFonts w:hint="eastAsia" w:ascii="仿宋" w:hAnsi="仿宋" w:eastAsia="仿宋" w:cs="仿宋"/>
                <w:kern w:val="0"/>
                <w:sz w:val="21"/>
                <w:szCs w:val="21"/>
                <w:u w:val="none"/>
              </w:rPr>
            </w:pPr>
          </w:p>
        </w:tc>
        <w:tc>
          <w:tcPr>
            <w:tcW w:w="564" w:type="dxa"/>
            <w:noWrap w:val="0"/>
            <w:vAlign w:val="top"/>
          </w:tcPr>
          <w:p>
            <w:pPr>
              <w:spacing w:line="240" w:lineRule="auto"/>
              <w:jc w:val="center"/>
              <w:rPr>
                <w:rFonts w:hint="eastAsia" w:ascii="仿宋" w:hAnsi="仿宋" w:eastAsia="仿宋" w:cs="仿宋"/>
                <w:kern w:val="0"/>
                <w:sz w:val="21"/>
                <w:szCs w:val="21"/>
                <w:u w:val="none"/>
              </w:rPr>
            </w:pPr>
          </w:p>
        </w:tc>
        <w:tc>
          <w:tcPr>
            <w:tcW w:w="532" w:type="dxa"/>
            <w:noWrap w:val="0"/>
            <w:vAlign w:val="top"/>
          </w:tcPr>
          <w:p>
            <w:pPr>
              <w:spacing w:line="240" w:lineRule="auto"/>
              <w:jc w:val="center"/>
              <w:rPr>
                <w:rFonts w:hint="eastAsia" w:ascii="仿宋" w:hAnsi="仿宋" w:eastAsia="仿宋" w:cs="仿宋"/>
                <w:kern w:val="0"/>
                <w:sz w:val="21"/>
                <w:szCs w:val="21"/>
                <w:u w:val="none"/>
              </w:rPr>
            </w:pPr>
          </w:p>
        </w:tc>
        <w:tc>
          <w:tcPr>
            <w:tcW w:w="598" w:type="dxa"/>
            <w:noWrap w:val="0"/>
            <w:vAlign w:val="top"/>
          </w:tcPr>
          <w:p>
            <w:pPr>
              <w:spacing w:line="240" w:lineRule="auto"/>
              <w:jc w:val="center"/>
              <w:rPr>
                <w:rFonts w:hint="eastAsia" w:ascii="仿宋" w:hAnsi="仿宋" w:eastAsia="仿宋" w:cs="仿宋"/>
                <w:kern w:val="0"/>
                <w:sz w:val="21"/>
                <w:szCs w:val="21"/>
                <w:u w:val="none"/>
              </w:rPr>
            </w:pPr>
          </w:p>
        </w:tc>
        <w:tc>
          <w:tcPr>
            <w:tcW w:w="443" w:type="dxa"/>
            <w:noWrap w:val="0"/>
            <w:vAlign w:val="top"/>
          </w:tcPr>
          <w:p>
            <w:pPr>
              <w:spacing w:line="240" w:lineRule="auto"/>
              <w:jc w:val="center"/>
              <w:rPr>
                <w:rFonts w:hint="eastAsia" w:ascii="仿宋" w:hAnsi="仿宋" w:eastAsia="仿宋" w:cs="仿宋"/>
                <w:kern w:val="0"/>
                <w:sz w:val="21"/>
                <w:szCs w:val="21"/>
                <w:u w:val="none"/>
              </w:rPr>
            </w:pPr>
          </w:p>
        </w:tc>
        <w:tc>
          <w:tcPr>
            <w:tcW w:w="425" w:type="dxa"/>
            <w:noWrap w:val="0"/>
            <w:vAlign w:val="top"/>
          </w:tcPr>
          <w:p>
            <w:pPr>
              <w:spacing w:line="240" w:lineRule="auto"/>
              <w:jc w:val="center"/>
              <w:rPr>
                <w:rFonts w:hint="eastAsia" w:ascii="仿宋" w:hAnsi="仿宋" w:eastAsia="仿宋" w:cs="仿宋"/>
                <w:kern w:val="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u w:val="none"/>
              </w:rPr>
            </w:pPr>
          </w:p>
        </w:tc>
        <w:tc>
          <w:tcPr>
            <w:tcW w:w="1063" w:type="dxa"/>
            <w:noWrap w:val="0"/>
            <w:vAlign w:val="center"/>
          </w:tcPr>
          <w:p>
            <w:pPr>
              <w:spacing w:line="700" w:lineRule="exact"/>
              <w:jc w:val="center"/>
              <w:rPr>
                <w:rFonts w:ascii="Calibri" w:hAnsi="Calibri" w:eastAsia="楷体"/>
                <w:kern w:val="0"/>
                <w:szCs w:val="32"/>
                <w:u w:val="none"/>
              </w:rPr>
            </w:pPr>
          </w:p>
        </w:tc>
        <w:tc>
          <w:tcPr>
            <w:tcW w:w="1107" w:type="dxa"/>
            <w:noWrap w:val="0"/>
            <w:vAlign w:val="center"/>
          </w:tcPr>
          <w:p>
            <w:pPr>
              <w:spacing w:line="700" w:lineRule="exact"/>
              <w:jc w:val="center"/>
              <w:rPr>
                <w:rFonts w:ascii="Calibri" w:hAnsi="Calibri" w:eastAsia="楷体"/>
                <w:kern w:val="0"/>
                <w:szCs w:val="32"/>
                <w:u w:val="none"/>
              </w:rPr>
            </w:pPr>
          </w:p>
        </w:tc>
        <w:tc>
          <w:tcPr>
            <w:tcW w:w="864" w:type="dxa"/>
            <w:noWrap w:val="0"/>
            <w:vAlign w:val="center"/>
          </w:tcPr>
          <w:p>
            <w:pPr>
              <w:spacing w:line="700" w:lineRule="exact"/>
              <w:jc w:val="center"/>
              <w:rPr>
                <w:rFonts w:ascii="Calibri" w:hAnsi="Calibri" w:eastAsia="楷体"/>
                <w:kern w:val="0"/>
                <w:szCs w:val="32"/>
                <w:u w:val="none"/>
              </w:rPr>
            </w:pPr>
          </w:p>
        </w:tc>
        <w:tc>
          <w:tcPr>
            <w:tcW w:w="545" w:type="dxa"/>
            <w:noWrap w:val="0"/>
            <w:vAlign w:val="center"/>
          </w:tcPr>
          <w:p>
            <w:pPr>
              <w:spacing w:line="700" w:lineRule="exact"/>
              <w:jc w:val="center"/>
              <w:rPr>
                <w:rFonts w:ascii="Calibri" w:hAnsi="Calibri" w:eastAsia="楷体"/>
                <w:kern w:val="0"/>
                <w:szCs w:val="32"/>
                <w:u w:val="none"/>
              </w:rPr>
            </w:pPr>
          </w:p>
        </w:tc>
        <w:tc>
          <w:tcPr>
            <w:tcW w:w="506" w:type="dxa"/>
            <w:noWrap w:val="0"/>
            <w:vAlign w:val="center"/>
          </w:tcPr>
          <w:p>
            <w:pPr>
              <w:spacing w:line="700" w:lineRule="exact"/>
              <w:jc w:val="center"/>
              <w:rPr>
                <w:rFonts w:ascii="Calibri" w:hAnsi="Calibri" w:eastAsia="楷体"/>
                <w:kern w:val="0"/>
                <w:szCs w:val="32"/>
                <w:u w:val="none"/>
              </w:rPr>
            </w:pPr>
          </w:p>
        </w:tc>
        <w:tc>
          <w:tcPr>
            <w:tcW w:w="554" w:type="dxa"/>
            <w:noWrap w:val="0"/>
            <w:vAlign w:val="center"/>
          </w:tcPr>
          <w:p>
            <w:pPr>
              <w:spacing w:line="700" w:lineRule="exact"/>
              <w:jc w:val="center"/>
              <w:rPr>
                <w:rFonts w:ascii="Calibri" w:hAnsi="Calibri" w:eastAsia="楷体"/>
                <w:kern w:val="0"/>
                <w:szCs w:val="32"/>
                <w:u w:val="none"/>
              </w:rPr>
            </w:pPr>
          </w:p>
        </w:tc>
        <w:tc>
          <w:tcPr>
            <w:tcW w:w="521" w:type="dxa"/>
            <w:noWrap w:val="0"/>
            <w:vAlign w:val="center"/>
          </w:tcPr>
          <w:p>
            <w:pPr>
              <w:spacing w:line="700" w:lineRule="exact"/>
              <w:jc w:val="center"/>
              <w:rPr>
                <w:rFonts w:ascii="Calibri" w:hAnsi="Calibri" w:eastAsia="楷体"/>
                <w:kern w:val="0"/>
                <w:szCs w:val="32"/>
                <w:u w:val="none"/>
              </w:rPr>
            </w:pPr>
          </w:p>
        </w:tc>
        <w:tc>
          <w:tcPr>
            <w:tcW w:w="564" w:type="dxa"/>
            <w:noWrap w:val="0"/>
            <w:vAlign w:val="center"/>
          </w:tcPr>
          <w:p>
            <w:pPr>
              <w:spacing w:line="700" w:lineRule="exact"/>
              <w:jc w:val="center"/>
              <w:rPr>
                <w:rFonts w:ascii="Calibri" w:hAnsi="Calibri" w:eastAsia="楷体"/>
                <w:kern w:val="0"/>
                <w:szCs w:val="32"/>
                <w:u w:val="none"/>
              </w:rPr>
            </w:pPr>
          </w:p>
        </w:tc>
        <w:tc>
          <w:tcPr>
            <w:tcW w:w="532" w:type="dxa"/>
            <w:noWrap w:val="0"/>
            <w:vAlign w:val="center"/>
          </w:tcPr>
          <w:p>
            <w:pPr>
              <w:spacing w:line="700" w:lineRule="exact"/>
              <w:jc w:val="center"/>
              <w:rPr>
                <w:rFonts w:ascii="Calibri" w:hAnsi="Calibri" w:eastAsia="楷体"/>
                <w:kern w:val="0"/>
                <w:szCs w:val="32"/>
                <w:u w:val="none"/>
              </w:rPr>
            </w:pPr>
          </w:p>
        </w:tc>
        <w:tc>
          <w:tcPr>
            <w:tcW w:w="598" w:type="dxa"/>
            <w:noWrap w:val="0"/>
            <w:vAlign w:val="center"/>
          </w:tcPr>
          <w:p>
            <w:pPr>
              <w:spacing w:line="700" w:lineRule="exact"/>
              <w:jc w:val="center"/>
              <w:rPr>
                <w:rFonts w:ascii="Calibri" w:hAnsi="Calibri" w:eastAsia="楷体"/>
                <w:kern w:val="0"/>
                <w:szCs w:val="32"/>
                <w:u w:val="none"/>
              </w:rPr>
            </w:pPr>
          </w:p>
        </w:tc>
        <w:tc>
          <w:tcPr>
            <w:tcW w:w="443" w:type="dxa"/>
            <w:noWrap w:val="0"/>
            <w:vAlign w:val="center"/>
          </w:tcPr>
          <w:p>
            <w:pPr>
              <w:spacing w:line="700" w:lineRule="exact"/>
              <w:jc w:val="center"/>
              <w:rPr>
                <w:rFonts w:ascii="Calibri" w:hAnsi="Calibri" w:eastAsia="楷体"/>
                <w:kern w:val="0"/>
                <w:szCs w:val="32"/>
                <w:u w:val="none"/>
              </w:rPr>
            </w:pPr>
          </w:p>
        </w:tc>
        <w:tc>
          <w:tcPr>
            <w:tcW w:w="425" w:type="dxa"/>
            <w:noWrap w:val="0"/>
            <w:vAlign w:val="center"/>
          </w:tcPr>
          <w:p>
            <w:pPr>
              <w:spacing w:line="700" w:lineRule="exact"/>
              <w:jc w:val="center"/>
              <w:rPr>
                <w:rFonts w:ascii="Calibri" w:hAnsi="Calibri" w:eastAsia="楷体"/>
                <w:kern w:val="0"/>
                <w:szCs w:val="3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u w:val="none"/>
              </w:rPr>
            </w:pPr>
          </w:p>
        </w:tc>
        <w:tc>
          <w:tcPr>
            <w:tcW w:w="1063" w:type="dxa"/>
            <w:noWrap w:val="0"/>
            <w:vAlign w:val="center"/>
          </w:tcPr>
          <w:p>
            <w:pPr>
              <w:spacing w:line="700" w:lineRule="exact"/>
              <w:jc w:val="center"/>
              <w:rPr>
                <w:rFonts w:ascii="Calibri" w:hAnsi="Calibri" w:eastAsia="楷体"/>
                <w:kern w:val="0"/>
                <w:szCs w:val="32"/>
                <w:u w:val="none"/>
              </w:rPr>
            </w:pPr>
          </w:p>
        </w:tc>
        <w:tc>
          <w:tcPr>
            <w:tcW w:w="1107" w:type="dxa"/>
            <w:noWrap w:val="0"/>
            <w:vAlign w:val="center"/>
          </w:tcPr>
          <w:p>
            <w:pPr>
              <w:spacing w:line="700" w:lineRule="exact"/>
              <w:jc w:val="center"/>
              <w:rPr>
                <w:rFonts w:ascii="Calibri" w:hAnsi="Calibri" w:eastAsia="楷体"/>
                <w:kern w:val="0"/>
                <w:szCs w:val="32"/>
                <w:u w:val="none"/>
              </w:rPr>
            </w:pPr>
          </w:p>
        </w:tc>
        <w:tc>
          <w:tcPr>
            <w:tcW w:w="864" w:type="dxa"/>
            <w:noWrap w:val="0"/>
            <w:vAlign w:val="center"/>
          </w:tcPr>
          <w:p>
            <w:pPr>
              <w:spacing w:line="700" w:lineRule="exact"/>
              <w:jc w:val="center"/>
              <w:rPr>
                <w:rFonts w:ascii="Calibri" w:hAnsi="Calibri" w:eastAsia="楷体"/>
                <w:kern w:val="0"/>
                <w:szCs w:val="32"/>
                <w:u w:val="none"/>
              </w:rPr>
            </w:pPr>
          </w:p>
        </w:tc>
        <w:tc>
          <w:tcPr>
            <w:tcW w:w="545" w:type="dxa"/>
            <w:noWrap w:val="0"/>
            <w:vAlign w:val="center"/>
          </w:tcPr>
          <w:p>
            <w:pPr>
              <w:spacing w:line="700" w:lineRule="exact"/>
              <w:jc w:val="center"/>
              <w:rPr>
                <w:rFonts w:ascii="Calibri" w:hAnsi="Calibri" w:eastAsia="楷体"/>
                <w:kern w:val="0"/>
                <w:szCs w:val="32"/>
                <w:u w:val="none"/>
              </w:rPr>
            </w:pPr>
          </w:p>
        </w:tc>
        <w:tc>
          <w:tcPr>
            <w:tcW w:w="506" w:type="dxa"/>
            <w:noWrap w:val="0"/>
            <w:vAlign w:val="center"/>
          </w:tcPr>
          <w:p>
            <w:pPr>
              <w:spacing w:line="700" w:lineRule="exact"/>
              <w:jc w:val="center"/>
              <w:rPr>
                <w:rFonts w:ascii="Calibri" w:hAnsi="Calibri" w:eastAsia="楷体"/>
                <w:kern w:val="0"/>
                <w:szCs w:val="32"/>
                <w:u w:val="none"/>
              </w:rPr>
            </w:pPr>
          </w:p>
        </w:tc>
        <w:tc>
          <w:tcPr>
            <w:tcW w:w="554" w:type="dxa"/>
            <w:noWrap w:val="0"/>
            <w:vAlign w:val="center"/>
          </w:tcPr>
          <w:p>
            <w:pPr>
              <w:spacing w:line="700" w:lineRule="exact"/>
              <w:jc w:val="center"/>
              <w:rPr>
                <w:rFonts w:ascii="Calibri" w:hAnsi="Calibri" w:eastAsia="楷体"/>
                <w:kern w:val="0"/>
                <w:szCs w:val="32"/>
                <w:u w:val="none"/>
              </w:rPr>
            </w:pPr>
          </w:p>
        </w:tc>
        <w:tc>
          <w:tcPr>
            <w:tcW w:w="521" w:type="dxa"/>
            <w:noWrap w:val="0"/>
            <w:vAlign w:val="center"/>
          </w:tcPr>
          <w:p>
            <w:pPr>
              <w:spacing w:line="700" w:lineRule="exact"/>
              <w:jc w:val="center"/>
              <w:rPr>
                <w:rFonts w:ascii="Calibri" w:hAnsi="Calibri" w:eastAsia="楷体"/>
                <w:kern w:val="0"/>
                <w:szCs w:val="32"/>
                <w:u w:val="none"/>
              </w:rPr>
            </w:pPr>
          </w:p>
        </w:tc>
        <w:tc>
          <w:tcPr>
            <w:tcW w:w="564" w:type="dxa"/>
            <w:noWrap w:val="0"/>
            <w:vAlign w:val="center"/>
          </w:tcPr>
          <w:p>
            <w:pPr>
              <w:spacing w:line="700" w:lineRule="exact"/>
              <w:jc w:val="center"/>
              <w:rPr>
                <w:rFonts w:ascii="Calibri" w:hAnsi="Calibri" w:eastAsia="楷体"/>
                <w:kern w:val="0"/>
                <w:szCs w:val="32"/>
                <w:u w:val="none"/>
              </w:rPr>
            </w:pPr>
          </w:p>
        </w:tc>
        <w:tc>
          <w:tcPr>
            <w:tcW w:w="532" w:type="dxa"/>
            <w:noWrap w:val="0"/>
            <w:vAlign w:val="center"/>
          </w:tcPr>
          <w:p>
            <w:pPr>
              <w:spacing w:line="700" w:lineRule="exact"/>
              <w:jc w:val="center"/>
              <w:rPr>
                <w:rFonts w:ascii="Calibri" w:hAnsi="Calibri" w:eastAsia="楷体"/>
                <w:kern w:val="0"/>
                <w:szCs w:val="32"/>
                <w:u w:val="none"/>
              </w:rPr>
            </w:pPr>
          </w:p>
        </w:tc>
        <w:tc>
          <w:tcPr>
            <w:tcW w:w="598" w:type="dxa"/>
            <w:noWrap w:val="0"/>
            <w:vAlign w:val="center"/>
          </w:tcPr>
          <w:p>
            <w:pPr>
              <w:spacing w:line="700" w:lineRule="exact"/>
              <w:jc w:val="center"/>
              <w:rPr>
                <w:rFonts w:ascii="Calibri" w:hAnsi="Calibri" w:eastAsia="楷体"/>
                <w:kern w:val="0"/>
                <w:szCs w:val="32"/>
                <w:u w:val="none"/>
              </w:rPr>
            </w:pPr>
          </w:p>
        </w:tc>
        <w:tc>
          <w:tcPr>
            <w:tcW w:w="443" w:type="dxa"/>
            <w:noWrap w:val="0"/>
            <w:vAlign w:val="center"/>
          </w:tcPr>
          <w:p>
            <w:pPr>
              <w:spacing w:line="700" w:lineRule="exact"/>
              <w:jc w:val="center"/>
              <w:rPr>
                <w:rFonts w:ascii="Calibri" w:hAnsi="Calibri" w:eastAsia="楷体"/>
                <w:kern w:val="0"/>
                <w:szCs w:val="32"/>
                <w:u w:val="none"/>
              </w:rPr>
            </w:pPr>
          </w:p>
        </w:tc>
        <w:tc>
          <w:tcPr>
            <w:tcW w:w="425" w:type="dxa"/>
            <w:noWrap w:val="0"/>
            <w:vAlign w:val="center"/>
          </w:tcPr>
          <w:p>
            <w:pPr>
              <w:spacing w:line="700" w:lineRule="exact"/>
              <w:jc w:val="center"/>
              <w:rPr>
                <w:rFonts w:ascii="Calibri" w:hAnsi="Calibri" w:eastAsia="楷体"/>
                <w:kern w:val="0"/>
                <w:szCs w:val="3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exact"/>
          <w:jc w:val="center"/>
        </w:trPr>
        <w:tc>
          <w:tcPr>
            <w:tcW w:w="759" w:type="dxa"/>
            <w:noWrap w:val="0"/>
            <w:vAlign w:val="center"/>
          </w:tcPr>
          <w:p>
            <w:pPr>
              <w:autoSpaceDN w:val="0"/>
              <w:spacing w:line="240" w:lineRule="auto"/>
              <w:jc w:val="center"/>
              <w:textAlignment w:val="center"/>
              <w:rPr>
                <w:rFonts w:hint="eastAsia" w:ascii="Calibri" w:hAnsi="Calibri" w:eastAsia="华文细黑"/>
                <w:color w:val="000000"/>
                <w:sz w:val="20"/>
                <w:szCs w:val="22"/>
                <w:u w:val="none"/>
              </w:rPr>
            </w:pPr>
            <w:r>
              <w:rPr>
                <w:rFonts w:hint="eastAsia" w:ascii="Calibri" w:hAnsi="Calibri" w:eastAsia="华文细黑"/>
                <w:color w:val="000000"/>
                <w:sz w:val="20"/>
                <w:szCs w:val="22"/>
                <w:u w:val="none"/>
              </w:rPr>
              <w:t>合计</w:t>
            </w:r>
          </w:p>
        </w:tc>
        <w:tc>
          <w:tcPr>
            <w:tcW w:w="1063" w:type="dxa"/>
            <w:noWrap w:val="0"/>
            <w:vAlign w:val="center"/>
          </w:tcPr>
          <w:p>
            <w:pPr>
              <w:autoSpaceDN w:val="0"/>
              <w:spacing w:line="240" w:lineRule="auto"/>
              <w:jc w:val="center"/>
              <w:textAlignment w:val="center"/>
              <w:rPr>
                <w:rFonts w:hint="default" w:ascii="Calibri" w:hAnsi="Calibri" w:eastAsia="华文细黑"/>
                <w:color w:val="000000"/>
                <w:sz w:val="20"/>
                <w:szCs w:val="22"/>
                <w:u w:val="none"/>
                <w:lang w:val="en-US" w:eastAsia="zh-CN"/>
              </w:rPr>
            </w:pPr>
          </w:p>
        </w:tc>
        <w:tc>
          <w:tcPr>
            <w:tcW w:w="1107" w:type="dxa"/>
            <w:noWrap w:val="0"/>
            <w:vAlign w:val="center"/>
          </w:tcPr>
          <w:p>
            <w:pPr>
              <w:spacing w:line="240" w:lineRule="auto"/>
              <w:jc w:val="center"/>
              <w:rPr>
                <w:rFonts w:ascii="Calibri" w:hAnsi="Calibri" w:eastAsia="楷体"/>
                <w:kern w:val="0"/>
                <w:szCs w:val="32"/>
                <w:u w:val="none"/>
              </w:rPr>
            </w:pPr>
          </w:p>
        </w:tc>
        <w:tc>
          <w:tcPr>
            <w:tcW w:w="864" w:type="dxa"/>
            <w:noWrap w:val="0"/>
            <w:vAlign w:val="center"/>
          </w:tcPr>
          <w:p>
            <w:pPr>
              <w:spacing w:line="240" w:lineRule="auto"/>
              <w:jc w:val="center"/>
              <w:rPr>
                <w:rFonts w:ascii="Calibri" w:hAnsi="Calibri" w:eastAsia="楷体"/>
                <w:kern w:val="0"/>
                <w:szCs w:val="32"/>
                <w:u w:val="none"/>
              </w:rPr>
            </w:pPr>
          </w:p>
        </w:tc>
        <w:tc>
          <w:tcPr>
            <w:tcW w:w="545" w:type="dxa"/>
            <w:noWrap w:val="0"/>
            <w:vAlign w:val="center"/>
          </w:tcPr>
          <w:p>
            <w:pPr>
              <w:spacing w:line="240" w:lineRule="auto"/>
              <w:jc w:val="center"/>
              <w:rPr>
                <w:rFonts w:ascii="Calibri" w:hAnsi="Calibri" w:eastAsia="楷体"/>
                <w:kern w:val="0"/>
                <w:szCs w:val="32"/>
                <w:u w:val="none"/>
              </w:rPr>
            </w:pPr>
            <w:r>
              <w:rPr>
                <w:rFonts w:hint="eastAsia" w:ascii="Calibri" w:hAnsi="Calibri" w:eastAsia="华文细黑"/>
                <w:color w:val="000000"/>
                <w:sz w:val="20"/>
                <w:szCs w:val="22"/>
                <w:u w:val="none"/>
                <w:lang w:val="en-US" w:eastAsia="zh-CN"/>
              </w:rPr>
              <w:t>22.01</w:t>
            </w:r>
          </w:p>
        </w:tc>
        <w:tc>
          <w:tcPr>
            <w:tcW w:w="506" w:type="dxa"/>
            <w:noWrap w:val="0"/>
            <w:vAlign w:val="center"/>
          </w:tcPr>
          <w:p>
            <w:pPr>
              <w:spacing w:line="240" w:lineRule="auto"/>
              <w:jc w:val="center"/>
              <w:rPr>
                <w:rFonts w:ascii="Calibri" w:hAnsi="Calibri" w:eastAsia="楷体"/>
                <w:kern w:val="0"/>
                <w:szCs w:val="32"/>
                <w:u w:val="none"/>
              </w:rPr>
            </w:pPr>
            <w:r>
              <w:rPr>
                <w:rFonts w:hint="eastAsia" w:ascii="Calibri" w:hAnsi="Calibri" w:eastAsia="华文细黑"/>
                <w:color w:val="000000"/>
                <w:sz w:val="20"/>
                <w:szCs w:val="22"/>
                <w:u w:val="none"/>
                <w:lang w:val="en-US" w:eastAsia="zh-CN"/>
              </w:rPr>
              <w:t>22.01</w:t>
            </w:r>
          </w:p>
        </w:tc>
        <w:tc>
          <w:tcPr>
            <w:tcW w:w="554" w:type="dxa"/>
            <w:noWrap w:val="0"/>
            <w:vAlign w:val="center"/>
          </w:tcPr>
          <w:p>
            <w:pPr>
              <w:spacing w:line="240" w:lineRule="auto"/>
              <w:jc w:val="center"/>
              <w:rPr>
                <w:rFonts w:ascii="Calibri" w:hAnsi="Calibri" w:eastAsia="楷体"/>
                <w:kern w:val="0"/>
                <w:szCs w:val="32"/>
                <w:u w:val="none"/>
              </w:rPr>
            </w:pPr>
          </w:p>
        </w:tc>
        <w:tc>
          <w:tcPr>
            <w:tcW w:w="521" w:type="dxa"/>
            <w:noWrap w:val="0"/>
            <w:vAlign w:val="center"/>
          </w:tcPr>
          <w:p>
            <w:pPr>
              <w:spacing w:line="240" w:lineRule="auto"/>
              <w:jc w:val="center"/>
              <w:rPr>
                <w:rFonts w:ascii="Calibri" w:hAnsi="Calibri" w:eastAsia="楷体"/>
                <w:kern w:val="0"/>
                <w:szCs w:val="32"/>
                <w:u w:val="none"/>
              </w:rPr>
            </w:pPr>
          </w:p>
        </w:tc>
        <w:tc>
          <w:tcPr>
            <w:tcW w:w="564" w:type="dxa"/>
            <w:noWrap w:val="0"/>
            <w:vAlign w:val="center"/>
          </w:tcPr>
          <w:p>
            <w:pPr>
              <w:spacing w:line="240" w:lineRule="auto"/>
              <w:jc w:val="center"/>
              <w:rPr>
                <w:rFonts w:ascii="Calibri" w:hAnsi="Calibri" w:eastAsia="楷体"/>
                <w:kern w:val="0"/>
                <w:szCs w:val="32"/>
                <w:u w:val="none"/>
              </w:rPr>
            </w:pPr>
          </w:p>
        </w:tc>
        <w:tc>
          <w:tcPr>
            <w:tcW w:w="532" w:type="dxa"/>
            <w:noWrap w:val="0"/>
            <w:vAlign w:val="center"/>
          </w:tcPr>
          <w:p>
            <w:pPr>
              <w:spacing w:line="240" w:lineRule="auto"/>
              <w:jc w:val="center"/>
              <w:rPr>
                <w:rFonts w:ascii="Calibri" w:hAnsi="Calibri" w:eastAsia="楷体"/>
                <w:kern w:val="0"/>
                <w:szCs w:val="32"/>
                <w:u w:val="none"/>
              </w:rPr>
            </w:pPr>
          </w:p>
        </w:tc>
        <w:tc>
          <w:tcPr>
            <w:tcW w:w="598" w:type="dxa"/>
            <w:noWrap w:val="0"/>
            <w:vAlign w:val="center"/>
          </w:tcPr>
          <w:p>
            <w:pPr>
              <w:spacing w:line="240" w:lineRule="auto"/>
              <w:jc w:val="center"/>
              <w:rPr>
                <w:rFonts w:ascii="Calibri" w:hAnsi="Calibri" w:eastAsia="楷体"/>
                <w:kern w:val="0"/>
                <w:szCs w:val="32"/>
                <w:u w:val="none"/>
              </w:rPr>
            </w:pPr>
          </w:p>
        </w:tc>
        <w:tc>
          <w:tcPr>
            <w:tcW w:w="443" w:type="dxa"/>
            <w:noWrap w:val="0"/>
            <w:vAlign w:val="center"/>
          </w:tcPr>
          <w:p>
            <w:pPr>
              <w:spacing w:line="240" w:lineRule="auto"/>
              <w:jc w:val="center"/>
              <w:rPr>
                <w:rFonts w:ascii="Calibri" w:hAnsi="Calibri" w:eastAsia="楷体"/>
                <w:kern w:val="0"/>
                <w:szCs w:val="32"/>
                <w:u w:val="none"/>
              </w:rPr>
            </w:pPr>
          </w:p>
        </w:tc>
        <w:tc>
          <w:tcPr>
            <w:tcW w:w="425" w:type="dxa"/>
            <w:noWrap w:val="0"/>
            <w:vAlign w:val="center"/>
          </w:tcPr>
          <w:p>
            <w:pPr>
              <w:spacing w:line="240" w:lineRule="auto"/>
              <w:jc w:val="center"/>
              <w:rPr>
                <w:rFonts w:ascii="Calibri" w:hAnsi="Calibri" w:eastAsia="楷体"/>
                <w:kern w:val="0"/>
                <w:szCs w:val="32"/>
                <w:u w:val="none"/>
              </w:rPr>
            </w:pPr>
          </w:p>
        </w:tc>
      </w:tr>
    </w:tbl>
    <w:p>
      <w:pPr>
        <w:spacing w:line="700" w:lineRule="exact"/>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p>
      <w:pPr>
        <w:spacing w:line="700" w:lineRule="exact"/>
        <w:ind w:firstLine="640" w:firstLineChars="200"/>
        <w:rPr>
          <w:rFonts w:eastAsia="楷体"/>
          <w:kern w:val="0"/>
          <w:szCs w:val="32"/>
          <w:u w:val="none"/>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u w:val="none"/>
              </w:rPr>
            </w:pPr>
            <w:r>
              <w:rPr>
                <w:rFonts w:hint="eastAsia" w:eastAsia="方正小标宋简体"/>
                <w:kern w:val="0"/>
                <w:sz w:val="36"/>
                <w:szCs w:val="36"/>
                <w:u w:val="none"/>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自然资源局2024年驻村工作队生活补贴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lang w:eastAsia="zh-CN"/>
              </w:rPr>
              <w:t>二</w:t>
            </w:r>
            <w:r>
              <w:rPr>
                <w:rFonts w:hint="eastAsia" w:ascii="宋体" w:hAnsi="宋体" w:eastAsia="宋体" w:cs="宋体"/>
                <w:color w:val="000000"/>
                <w:sz w:val="20"/>
                <w:u w:val="none"/>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rPr>
              <w:t>项目资金</w:t>
            </w:r>
          </w:p>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14.40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14.40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rPr>
              <w:t>年度绩效</w:t>
            </w:r>
          </w:p>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eastAsia="zh-CN"/>
              </w:rPr>
              <w:t>根据乡村振兴及选派驻村干部的要求，我单位向岭上村和四海村选派了</w:t>
            </w:r>
            <w:r>
              <w:rPr>
                <w:rFonts w:hint="eastAsia" w:ascii="宋体" w:hAnsi="宋体" w:eastAsia="宋体" w:cs="宋体"/>
                <w:color w:val="000000"/>
                <w:sz w:val="20"/>
                <w:u w:val="none"/>
                <w:lang w:val="en-US" w:eastAsia="zh-CN"/>
              </w:rPr>
              <w:t>4名驻村干部，服务群众、帮助村里推进乡村振兴。</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驻村干部数量及累计驻村天数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4人/144天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驻村干部工作完成合格率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驻村干部补贴金额</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驻村干部工作完成及时率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驻村干部对提高乡村振兴发展进程的有利影响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有效提高</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群众对驻村干部的满意度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98%</w:t>
            </w:r>
          </w:p>
        </w:tc>
      </w:tr>
    </w:tbl>
    <w:p>
      <w:pPr>
        <w:spacing w:line="700" w:lineRule="exact"/>
        <w:rPr>
          <w:rFonts w:hint="eastAsia" w:ascii="楷体" w:hAnsi="楷体" w:eastAsia="楷体" w:cs="楷体"/>
          <w:kern w:val="0"/>
          <w:sz w:val="24"/>
          <w:szCs w:val="24"/>
          <w:u w:val="none"/>
        </w:rPr>
      </w:pPr>
    </w:p>
    <w:p>
      <w:pPr>
        <w:spacing w:line="700" w:lineRule="exact"/>
        <w:ind w:firstLine="640" w:firstLineChars="200"/>
        <w:rPr>
          <w:rFonts w:hint="eastAsia" w:eastAsia="楷体"/>
          <w:kern w:val="0"/>
          <w:szCs w:val="32"/>
          <w:u w:val="none"/>
        </w:rPr>
      </w:pPr>
      <w:r>
        <w:rPr>
          <w:rFonts w:hint="eastAsia" w:eastAsia="楷体"/>
          <w:kern w:val="0"/>
          <w:szCs w:val="32"/>
          <w:u w:val="none"/>
        </w:rPr>
        <w:br w:type="page"/>
      </w: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u w:val="none"/>
              </w:rPr>
            </w:pPr>
            <w:r>
              <w:rPr>
                <w:rFonts w:hint="eastAsia" w:eastAsia="方正小标宋简体"/>
                <w:kern w:val="0"/>
                <w:sz w:val="36"/>
                <w:szCs w:val="36"/>
                <w:u w:val="none"/>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自然资源局辅助岗位人员工资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lang w:eastAsia="zh-CN"/>
              </w:rPr>
              <w:t>二</w:t>
            </w:r>
            <w:r>
              <w:rPr>
                <w:rFonts w:hint="eastAsia" w:ascii="宋体" w:hAnsi="宋体" w:eastAsia="宋体" w:cs="宋体"/>
                <w:color w:val="000000"/>
                <w:sz w:val="20"/>
                <w:u w:val="none"/>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rPr>
              <w:t>项目资金</w:t>
            </w:r>
          </w:p>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7.60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7.60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rPr>
              <w:t>年度绩效</w:t>
            </w:r>
          </w:p>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eastAsia="zh-CN"/>
              </w:rPr>
              <w:t>我单位有</w:t>
            </w:r>
            <w:r>
              <w:rPr>
                <w:rFonts w:hint="eastAsia" w:ascii="宋体" w:hAnsi="宋体" w:eastAsia="宋体" w:cs="宋体"/>
                <w:color w:val="000000"/>
                <w:sz w:val="20"/>
                <w:u w:val="none"/>
                <w:lang w:val="en-US" w:eastAsia="zh-CN"/>
              </w:rPr>
              <w:t>2名辅助岗人员，都在行政大厅窗口工作，辅助岗人员可以增进工作效率，更好的为群众服务。</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辅助岗人员数量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辅助岗人员工作完成合格率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辅助岗人员人均成本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3172元/人/月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辅助岗人员工作完成及时率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辅助岗人员对提高窗口工作效率的有利影响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有效提高</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rPr>
            </w:pPr>
            <w:r>
              <w:rPr>
                <w:rFonts w:hint="eastAsia" w:ascii="宋体" w:hAnsi="宋体" w:eastAsia="宋体" w:cs="宋体"/>
                <w:color w:val="000000"/>
                <w:sz w:val="20"/>
                <w:u w:val="none"/>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u w:val="none"/>
                <w:lang w:eastAsia="zh-CN"/>
              </w:rPr>
            </w:pPr>
            <w:r>
              <w:rPr>
                <w:rFonts w:hint="eastAsia" w:ascii="宋体" w:hAnsi="宋体" w:eastAsia="宋体" w:cs="宋体"/>
                <w:color w:val="000000"/>
                <w:sz w:val="20"/>
                <w:u w:val="none"/>
                <w:lang w:eastAsia="zh-CN"/>
              </w:rPr>
              <w:t>办事群众对辅助岗人员的满意度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u w:val="none"/>
                <w:lang w:val="en-US" w:eastAsia="zh-CN"/>
              </w:rPr>
            </w:pPr>
            <w:r>
              <w:rPr>
                <w:rFonts w:hint="eastAsia" w:ascii="宋体" w:hAnsi="宋体" w:eastAsia="宋体" w:cs="宋体"/>
                <w:color w:val="000000"/>
                <w:sz w:val="20"/>
                <w:u w:val="none"/>
                <w:lang w:val="en-US" w:eastAsia="zh-CN"/>
              </w:rPr>
              <w:t>98%</w:t>
            </w:r>
          </w:p>
        </w:tc>
      </w:tr>
    </w:tbl>
    <w:p>
      <w:pPr>
        <w:spacing w:line="700" w:lineRule="exact"/>
        <w:ind w:firstLine="640" w:firstLineChars="200"/>
        <w:rPr>
          <w:rFonts w:hint="eastAsia" w:eastAsia="楷体"/>
          <w:kern w:val="0"/>
          <w:szCs w:val="32"/>
          <w:u w:val="none"/>
        </w:rPr>
      </w:pPr>
    </w:p>
    <w:p>
      <w:pPr>
        <w:spacing w:line="700" w:lineRule="exact"/>
        <w:ind w:firstLine="640" w:firstLineChars="200"/>
        <w:rPr>
          <w:rFonts w:hint="eastAsia" w:eastAsia="楷体"/>
          <w:kern w:val="0"/>
          <w:szCs w:val="32"/>
          <w:u w:val="none"/>
        </w:rPr>
      </w:pPr>
    </w:p>
    <w:p>
      <w:pPr>
        <w:spacing w:line="700" w:lineRule="exact"/>
        <w:ind w:firstLine="640" w:firstLineChars="200"/>
        <w:rPr>
          <w:rFonts w:hint="eastAsia" w:eastAsia="楷体"/>
          <w:kern w:val="0"/>
          <w:szCs w:val="32"/>
          <w:u w:val="none"/>
        </w:rPr>
      </w:pPr>
    </w:p>
    <w:p>
      <w:pPr>
        <w:spacing w:line="700" w:lineRule="exact"/>
        <w:ind w:firstLine="640" w:firstLineChars="200"/>
        <w:rPr>
          <w:rFonts w:hint="eastAsia" w:eastAsia="楷体"/>
          <w:kern w:val="0"/>
          <w:szCs w:val="32"/>
          <w:u w:val="none"/>
        </w:rPr>
      </w:pPr>
    </w:p>
    <w:p>
      <w:pPr>
        <w:ind w:firstLine="720" w:firstLineChars="200"/>
        <w:jc w:val="center"/>
        <w:rPr>
          <w:rFonts w:eastAsia="黑体"/>
          <w:sz w:val="36"/>
          <w:szCs w:val="36"/>
          <w:u w:val="none"/>
        </w:rPr>
      </w:pPr>
      <w:r>
        <w:rPr>
          <w:rFonts w:eastAsia="黑体"/>
          <w:sz w:val="36"/>
          <w:szCs w:val="36"/>
          <w:u w:val="none"/>
        </w:rPr>
        <w:t>第三部分 情况说明</w:t>
      </w:r>
    </w:p>
    <w:p>
      <w:pPr>
        <w:rPr>
          <w:rFonts w:eastAsia="仿宋"/>
          <w:szCs w:val="32"/>
          <w:u w:val="none"/>
        </w:rPr>
      </w:pPr>
    </w:p>
    <w:p>
      <w:pPr>
        <w:ind w:firstLine="640" w:firstLineChars="200"/>
        <w:rPr>
          <w:rFonts w:eastAsia="黑体"/>
          <w:szCs w:val="32"/>
          <w:u w:val="none"/>
        </w:rPr>
      </w:pPr>
      <w:r>
        <w:rPr>
          <w:rFonts w:eastAsia="黑体"/>
          <w:szCs w:val="32"/>
          <w:u w:val="none"/>
        </w:rPr>
        <w:t>一、</w:t>
      </w:r>
      <w:r>
        <w:rPr>
          <w:rFonts w:hint="eastAsia" w:eastAsia="黑体"/>
          <w:szCs w:val="32"/>
          <w:u w:val="none"/>
          <w:lang w:eastAsia="zh-CN"/>
        </w:rPr>
        <w:t>2024</w:t>
      </w:r>
      <w:r>
        <w:rPr>
          <w:rFonts w:eastAsia="黑体"/>
          <w:szCs w:val="32"/>
          <w:u w:val="none"/>
        </w:rPr>
        <w:t>年收支预算总体情况</w:t>
      </w:r>
    </w:p>
    <w:p>
      <w:pPr>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年收支总预算</w:t>
      </w:r>
      <w:r>
        <w:rPr>
          <w:rFonts w:hint="eastAsia" w:ascii="仿宋_GB2312" w:hAnsi="仿宋_GB2312" w:cs="仿宋_GB2312"/>
          <w:szCs w:val="32"/>
          <w:u w:val="none"/>
          <w:lang w:val="en-US" w:eastAsia="zh-CN"/>
        </w:rPr>
        <w:t>231.24</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213.15</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18.09</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预算增加</w:t>
      </w:r>
      <w:r>
        <w:rPr>
          <w:rFonts w:hint="eastAsia" w:ascii="仿宋_GB2312" w:hAnsi="仿宋_GB2312" w:cs="仿宋_GB2312"/>
          <w:szCs w:val="32"/>
          <w:u w:val="none"/>
          <w:lang w:val="en-US" w:eastAsia="zh-CN"/>
        </w:rPr>
        <w:t>2.54</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none"/>
          <w:lang w:eastAsia="zh-CN"/>
        </w:rPr>
        <w:t>人员经费的调整</w:t>
      </w:r>
      <w:r>
        <w:rPr>
          <w:rFonts w:hint="eastAsia" w:ascii="仿宋_GB2312" w:hAnsi="仿宋_GB2312" w:eastAsia="仿宋_GB2312" w:cs="仿宋_GB2312"/>
          <w:szCs w:val="32"/>
          <w:u w:val="none"/>
        </w:rPr>
        <w:t>。</w:t>
      </w:r>
    </w:p>
    <w:p>
      <w:pPr>
        <w:ind w:firstLine="600" w:firstLineChars="200"/>
        <w:rPr>
          <w:sz w:val="30"/>
          <w:szCs w:val="30"/>
          <w:u w:val="none"/>
        </w:rPr>
      </w:pPr>
    </w:p>
    <w:p>
      <w:pPr>
        <w:ind w:firstLine="600" w:firstLineChars="200"/>
        <w:rPr>
          <w:sz w:val="30"/>
          <w:szCs w:val="30"/>
          <w:u w:val="none"/>
        </w:rPr>
      </w:pPr>
    </w:p>
    <w:p>
      <w:pPr>
        <w:ind w:firstLine="600" w:firstLineChars="200"/>
        <w:rPr>
          <w:sz w:val="30"/>
          <w:szCs w:val="30"/>
          <w:u w:val="none"/>
        </w:rPr>
      </w:pPr>
    </w:p>
    <w:p>
      <w:pPr>
        <w:ind w:firstLine="600" w:firstLineChars="200"/>
        <w:rPr>
          <w:sz w:val="30"/>
          <w:szCs w:val="30"/>
          <w:u w:val="none"/>
        </w:rPr>
      </w:pPr>
    </w:p>
    <w:p>
      <w:pPr>
        <w:ind w:firstLine="640" w:firstLineChars="200"/>
        <w:rPr>
          <w:rFonts w:eastAsia="楷体"/>
          <w:szCs w:val="30"/>
          <w:u w:val="none"/>
        </w:rPr>
      </w:pPr>
    </w:p>
    <w:p>
      <w:pPr>
        <w:ind w:firstLine="640" w:firstLineChars="200"/>
        <w:rPr>
          <w:rFonts w:eastAsia="楷体"/>
          <w:szCs w:val="30"/>
          <w:u w:val="none"/>
        </w:rPr>
      </w:pPr>
      <w:r>
        <w:rPr>
          <w:rFonts w:eastAsia="楷体"/>
          <w:szCs w:val="30"/>
          <w:u w:val="none"/>
        </w:rPr>
        <w:t>注：收入和支出中包括的具体内容，按本部门《收支</w:t>
      </w:r>
      <w:r>
        <w:rPr>
          <w:rFonts w:hint="eastAsia" w:eastAsia="楷体"/>
          <w:szCs w:val="30"/>
          <w:u w:val="none"/>
        </w:rPr>
        <w:t>总</w:t>
      </w:r>
      <w:r>
        <w:rPr>
          <w:rFonts w:eastAsia="楷体"/>
          <w:szCs w:val="30"/>
          <w:u w:val="none"/>
        </w:rPr>
        <w:t>表》反映的实际情况取舍。</w:t>
      </w:r>
    </w:p>
    <w:p>
      <w:pPr>
        <w:ind w:firstLine="640" w:firstLineChars="200"/>
        <w:rPr>
          <w:rFonts w:eastAsia="黑体"/>
          <w:szCs w:val="32"/>
          <w:u w:val="none"/>
        </w:rPr>
      </w:pPr>
      <w:r>
        <w:rPr>
          <w:rFonts w:eastAsia="楷体"/>
          <w:szCs w:val="30"/>
          <w:u w:val="none"/>
        </w:rPr>
        <w:br w:type="page"/>
      </w:r>
      <w:r>
        <w:rPr>
          <w:rFonts w:hint="eastAsia" w:ascii="黑体" w:hAnsi="黑体" w:eastAsia="黑体" w:cs="黑体"/>
          <w:szCs w:val="32"/>
          <w:u w:val="none"/>
        </w:rPr>
        <w:t>二、</w:t>
      </w:r>
      <w:r>
        <w:rPr>
          <w:rFonts w:hint="eastAsia" w:ascii="黑体" w:hAnsi="黑体" w:eastAsia="黑体" w:cs="黑体"/>
          <w:szCs w:val="32"/>
          <w:u w:val="none"/>
          <w:lang w:eastAsia="zh-CN"/>
        </w:rPr>
        <w:t>2024</w:t>
      </w:r>
      <w:r>
        <w:rPr>
          <w:rFonts w:hint="eastAsia" w:ascii="黑体" w:hAnsi="黑体" w:eastAsia="黑体" w:cs="黑体"/>
          <w:szCs w:val="32"/>
          <w:u w:val="none"/>
        </w:rPr>
        <w:t>年收入预算情况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年收入预算</w:t>
      </w:r>
      <w:r>
        <w:rPr>
          <w:rFonts w:hint="eastAsia" w:ascii="仿宋_GB2312" w:hAnsi="仿宋_GB2312" w:cs="仿宋_GB2312"/>
          <w:szCs w:val="32"/>
          <w:u w:val="none"/>
          <w:lang w:val="en-US" w:eastAsia="zh-CN"/>
        </w:rPr>
        <w:t>231.24</w:t>
      </w:r>
      <w:r>
        <w:rPr>
          <w:rFonts w:hint="eastAsia" w:ascii="仿宋_GB2312" w:hAnsi="仿宋_GB2312" w:eastAsia="仿宋_GB2312" w:cs="仿宋_GB2312"/>
          <w:szCs w:val="32"/>
          <w:u w:val="none"/>
        </w:rPr>
        <w:t>万元，其中：本年收入</w:t>
      </w:r>
      <w:r>
        <w:rPr>
          <w:rFonts w:hint="eastAsia" w:ascii="仿宋_GB2312" w:hAnsi="仿宋_GB2312" w:cs="仿宋_GB2312"/>
          <w:szCs w:val="32"/>
          <w:u w:val="none"/>
          <w:lang w:val="en-US" w:eastAsia="zh-CN"/>
        </w:rPr>
        <w:t>213.15</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92.17</w:t>
      </w:r>
      <w:r>
        <w:rPr>
          <w:rFonts w:hint="eastAsia" w:ascii="仿宋_GB2312" w:hAnsi="仿宋_GB2312" w:eastAsia="仿宋_GB2312" w:cs="仿宋_GB2312"/>
          <w:szCs w:val="32"/>
          <w:u w:val="none"/>
        </w:rPr>
        <w:t>%；上年结转</w:t>
      </w:r>
      <w:r>
        <w:rPr>
          <w:rFonts w:hint="eastAsia" w:ascii="仿宋_GB2312" w:hAnsi="仿宋_GB2312" w:cs="仿宋_GB2312"/>
          <w:szCs w:val="32"/>
          <w:u w:val="none"/>
          <w:lang w:val="en-US" w:eastAsia="zh-CN"/>
        </w:rPr>
        <w:t>18.09</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7.83</w:t>
      </w:r>
      <w:r>
        <w:rPr>
          <w:rFonts w:hint="eastAsia" w:ascii="仿宋_GB2312" w:hAnsi="仿宋_GB2312" w:eastAsia="仿宋_GB2312" w:cs="仿宋_GB2312"/>
          <w:szCs w:val="32"/>
          <w:u w:val="none"/>
        </w:rPr>
        <w:t>%。本年收入中，一般公共预算拨款收入</w:t>
      </w:r>
      <w:r>
        <w:rPr>
          <w:rFonts w:hint="eastAsia" w:ascii="仿宋_GB2312" w:hAnsi="仿宋_GB2312" w:cs="仿宋_GB2312"/>
          <w:szCs w:val="32"/>
          <w:u w:val="none"/>
          <w:lang w:val="en-US" w:eastAsia="zh-CN"/>
        </w:rPr>
        <w:t>231.24</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100</w:t>
      </w:r>
      <w:r>
        <w:rPr>
          <w:rFonts w:hint="eastAsia" w:ascii="仿宋_GB2312" w:hAnsi="仿宋_GB2312" w:eastAsia="仿宋_GB2312" w:cs="仿宋_GB2312"/>
          <w:szCs w:val="32"/>
          <w:u w:val="none"/>
        </w:rPr>
        <w:t>%；政府性基金预算拨款收入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%；国有资本经营预算拨款收入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%；财政专户管理资金收入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%；事业收入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%；上级补助收入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%；附属单位上缴收入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%；事业单位经营收入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%；其他收入</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%。上年结转中，一般公共预算拨款结转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%；政府性基金预算拨款结转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%；国有资本经营预算拨款结转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%；财政专户管理资金结转结余</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%；单位资金结转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%；用事业基金弥补收支差额</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w:t>
      </w:r>
    </w:p>
    <w:p>
      <w:pPr>
        <w:ind w:firstLine="640" w:firstLineChars="200"/>
        <w:rPr>
          <w:rFonts w:eastAsia="楷体"/>
          <w:szCs w:val="30"/>
          <w:u w:val="none"/>
        </w:rPr>
      </w:pPr>
    </w:p>
    <w:p>
      <w:pPr>
        <w:ind w:firstLine="640" w:firstLineChars="200"/>
        <w:rPr>
          <w:rFonts w:eastAsia="楷体"/>
          <w:szCs w:val="30"/>
          <w:u w:val="none"/>
        </w:rPr>
      </w:pPr>
    </w:p>
    <w:p>
      <w:pPr>
        <w:ind w:firstLine="640" w:firstLineChars="200"/>
        <w:rPr>
          <w:rFonts w:eastAsia="楷体"/>
          <w:szCs w:val="30"/>
          <w:u w:val="none"/>
        </w:rPr>
      </w:pPr>
    </w:p>
    <w:p>
      <w:pPr>
        <w:ind w:firstLine="640" w:firstLineChars="200"/>
        <w:rPr>
          <w:rFonts w:hint="default" w:eastAsia="楷体"/>
          <w:szCs w:val="30"/>
          <w:u w:val="none"/>
          <w:lang w:val="en-US" w:eastAsia="zh-CN"/>
        </w:rPr>
      </w:pPr>
      <w:r>
        <w:rPr>
          <w:rFonts w:eastAsia="楷体"/>
          <w:szCs w:val="30"/>
          <w:u w:val="none"/>
        </w:rPr>
        <w:t>注：收入中包括的具体内容，按本部门《收入</w:t>
      </w:r>
      <w:r>
        <w:rPr>
          <w:rFonts w:hint="eastAsia" w:eastAsia="楷体"/>
          <w:szCs w:val="30"/>
          <w:u w:val="none"/>
        </w:rPr>
        <w:t>总</w:t>
      </w:r>
      <w:r>
        <w:rPr>
          <w:rFonts w:eastAsia="楷体"/>
          <w:szCs w:val="30"/>
          <w:u w:val="none"/>
        </w:rPr>
        <w:t>表》反映的实际情况取舍。</w:t>
      </w:r>
      <w:r>
        <w:rPr>
          <w:rFonts w:hint="eastAsia" w:eastAsia="楷体"/>
          <w:szCs w:val="30"/>
          <w:u w:val="none"/>
          <w:lang w:val="en-US" w:eastAsia="zh-CN"/>
        </w:rPr>
        <w:t>未涉及到的资金填“0”。</w:t>
      </w:r>
    </w:p>
    <w:p>
      <w:pPr>
        <w:ind w:firstLine="640" w:firstLineChars="200"/>
        <w:rPr>
          <w:rFonts w:hint="eastAsia" w:ascii="黑体" w:hAnsi="黑体" w:eastAsia="黑体" w:cs="黑体"/>
          <w:szCs w:val="32"/>
          <w:u w:val="none"/>
        </w:rPr>
      </w:pPr>
      <w:r>
        <w:rPr>
          <w:rFonts w:eastAsia="楷体"/>
          <w:szCs w:val="30"/>
          <w:u w:val="none"/>
        </w:rPr>
        <w:br w:type="page"/>
      </w:r>
      <w:r>
        <w:rPr>
          <w:rFonts w:hint="eastAsia" w:ascii="黑体" w:hAnsi="黑体" w:eastAsia="黑体" w:cs="黑体"/>
          <w:szCs w:val="32"/>
          <w:u w:val="none"/>
        </w:rPr>
        <w:t>三、</w:t>
      </w:r>
      <w:r>
        <w:rPr>
          <w:rFonts w:hint="eastAsia" w:ascii="黑体" w:hAnsi="黑体" w:eastAsia="黑体" w:cs="黑体"/>
          <w:szCs w:val="32"/>
          <w:u w:val="none"/>
          <w:lang w:eastAsia="zh-CN"/>
        </w:rPr>
        <w:t>2024</w:t>
      </w:r>
      <w:r>
        <w:rPr>
          <w:rFonts w:hint="eastAsia" w:ascii="黑体" w:hAnsi="黑体" w:eastAsia="黑体" w:cs="黑体"/>
          <w:szCs w:val="32"/>
          <w:u w:val="none"/>
        </w:rPr>
        <w:t>年支出预算情况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年支出预算</w:t>
      </w:r>
      <w:r>
        <w:rPr>
          <w:rFonts w:hint="eastAsia" w:ascii="仿宋_GB2312" w:hAnsi="仿宋_GB2312" w:cs="仿宋_GB2312"/>
          <w:szCs w:val="32"/>
          <w:u w:val="none"/>
          <w:lang w:val="en-US" w:eastAsia="zh-CN"/>
        </w:rPr>
        <w:t>213.15</w:t>
      </w:r>
      <w:r>
        <w:rPr>
          <w:rFonts w:hint="eastAsia" w:ascii="仿宋_GB2312" w:hAnsi="仿宋_GB2312" w:eastAsia="仿宋_GB2312" w:cs="仿宋_GB2312"/>
          <w:szCs w:val="32"/>
          <w:u w:val="none"/>
        </w:rPr>
        <w:t>万元，其中：基本支出</w:t>
      </w:r>
      <w:r>
        <w:rPr>
          <w:rFonts w:hint="eastAsia" w:ascii="仿宋_GB2312" w:hAnsi="仿宋_GB2312" w:cs="仿宋_GB2312"/>
          <w:szCs w:val="32"/>
          <w:u w:val="none"/>
          <w:lang w:val="en-US" w:eastAsia="zh-CN"/>
        </w:rPr>
        <w:t>191.14</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89.67</w:t>
      </w:r>
      <w:r>
        <w:rPr>
          <w:rFonts w:hint="eastAsia" w:ascii="仿宋_GB2312" w:hAnsi="仿宋_GB2312" w:eastAsia="仿宋_GB2312" w:cs="仿宋_GB2312"/>
          <w:szCs w:val="32"/>
          <w:u w:val="none"/>
        </w:rPr>
        <w:t>%；项目支出</w:t>
      </w:r>
      <w:r>
        <w:rPr>
          <w:rFonts w:hint="eastAsia" w:ascii="仿宋_GB2312" w:hAnsi="仿宋_GB2312" w:cs="仿宋_GB2312"/>
          <w:szCs w:val="32"/>
          <w:u w:val="none"/>
          <w:lang w:val="en-US" w:eastAsia="zh-CN"/>
        </w:rPr>
        <w:t>22.01</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10.33</w:t>
      </w:r>
      <w:r>
        <w:rPr>
          <w:rFonts w:hint="eastAsia" w:ascii="仿宋_GB2312" w:hAnsi="仿宋_GB2312" w:eastAsia="仿宋_GB2312" w:cs="仿宋_GB2312"/>
          <w:szCs w:val="32"/>
          <w:u w:val="none"/>
        </w:rPr>
        <w:t>%；事业单位经营支出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%；上缴上级支出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%；对附属单位补助支出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w:t>
      </w: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szCs w:val="32"/>
          <w:u w:val="none"/>
        </w:rPr>
      </w:pPr>
    </w:p>
    <w:p>
      <w:pPr>
        <w:ind w:firstLine="600"/>
        <w:rPr>
          <w:rFonts w:eastAsia="楷体"/>
          <w:szCs w:val="32"/>
          <w:u w:val="none"/>
        </w:rPr>
      </w:pPr>
      <w:r>
        <w:rPr>
          <w:rFonts w:eastAsia="楷体"/>
          <w:szCs w:val="32"/>
          <w:u w:val="none"/>
        </w:rPr>
        <w:t>注：支出中包括的具体内容，按本部门《支出</w:t>
      </w:r>
      <w:r>
        <w:rPr>
          <w:rFonts w:hint="eastAsia" w:eastAsia="楷体"/>
          <w:szCs w:val="32"/>
          <w:u w:val="none"/>
        </w:rPr>
        <w:t>总</w:t>
      </w:r>
      <w:r>
        <w:rPr>
          <w:rFonts w:eastAsia="楷体"/>
          <w:szCs w:val="32"/>
          <w:u w:val="none"/>
        </w:rPr>
        <w:t>表》反映的实际情况取舍。</w:t>
      </w:r>
    </w:p>
    <w:p>
      <w:pPr>
        <w:ind w:firstLine="600"/>
        <w:rPr>
          <w:rFonts w:hint="eastAsia" w:ascii="黑体" w:hAnsi="黑体" w:eastAsia="黑体" w:cs="黑体"/>
          <w:szCs w:val="32"/>
          <w:u w:val="none"/>
        </w:rPr>
      </w:pPr>
      <w:r>
        <w:rPr>
          <w:rFonts w:eastAsia="楷体"/>
          <w:szCs w:val="32"/>
          <w:u w:val="none"/>
        </w:rPr>
        <w:br w:type="page"/>
      </w:r>
      <w:r>
        <w:rPr>
          <w:rFonts w:hint="eastAsia" w:ascii="黑体" w:hAnsi="黑体" w:eastAsia="黑体" w:cs="黑体"/>
          <w:szCs w:val="32"/>
          <w:u w:val="none"/>
        </w:rPr>
        <w:t>四、</w:t>
      </w:r>
      <w:r>
        <w:rPr>
          <w:rFonts w:hint="eastAsia" w:ascii="黑体" w:hAnsi="黑体" w:eastAsia="黑体" w:cs="黑体"/>
          <w:szCs w:val="32"/>
          <w:u w:val="none"/>
          <w:lang w:eastAsia="zh-CN"/>
        </w:rPr>
        <w:t>2024</w:t>
      </w:r>
      <w:r>
        <w:rPr>
          <w:rFonts w:hint="eastAsia" w:ascii="黑体" w:hAnsi="黑体" w:eastAsia="黑体" w:cs="黑体"/>
          <w:szCs w:val="32"/>
          <w:u w:val="none"/>
        </w:rPr>
        <w:t>年财政拨款收支预算情况</w:t>
      </w:r>
    </w:p>
    <w:p>
      <w:pPr>
        <w:ind w:firstLine="600"/>
        <w:rPr>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年财政拨款收支总预算</w:t>
      </w:r>
      <w:r>
        <w:rPr>
          <w:rFonts w:hint="eastAsia" w:ascii="仿宋_GB2312" w:hAnsi="仿宋_GB2312" w:cs="仿宋_GB2312"/>
          <w:szCs w:val="32"/>
          <w:u w:val="none"/>
          <w:lang w:val="en-US" w:eastAsia="zh-CN"/>
        </w:rPr>
        <w:t>213.15</w:t>
      </w:r>
      <w:r>
        <w:rPr>
          <w:rFonts w:hint="eastAsia" w:ascii="仿宋_GB2312" w:hAnsi="仿宋_GB2312" w:eastAsia="仿宋_GB2312" w:cs="仿宋_GB2312"/>
          <w:szCs w:val="32"/>
          <w:u w:val="none"/>
        </w:rPr>
        <w:t>万元，其中：本年收入</w:t>
      </w:r>
      <w:r>
        <w:rPr>
          <w:rFonts w:hint="eastAsia" w:ascii="仿宋_GB2312" w:hAnsi="仿宋_GB2312" w:cs="仿宋_GB2312"/>
          <w:szCs w:val="32"/>
          <w:u w:val="none"/>
          <w:lang w:val="en-US" w:eastAsia="zh-CN"/>
        </w:rPr>
        <w:t>213.15</w:t>
      </w:r>
      <w:r>
        <w:rPr>
          <w:rFonts w:hint="eastAsia" w:ascii="仿宋_GB2312" w:hAnsi="仿宋_GB2312" w:eastAsia="仿宋_GB2312" w:cs="仿宋_GB2312"/>
          <w:szCs w:val="32"/>
          <w:u w:val="none"/>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万元。支出包括：</w:t>
      </w:r>
      <w:r>
        <w:rPr>
          <w:rFonts w:hint="eastAsia" w:ascii="仿宋_GB2312" w:hAnsi="仿宋_GB2312" w:eastAsia="仿宋_GB2312" w:cs="仿宋_GB2312"/>
          <w:kern w:val="0"/>
          <w:szCs w:val="32"/>
          <w:u w:val="none"/>
        </w:rPr>
        <w:t>一般公共服务支出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国防支出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公共安全支出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教育支出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科学技术支出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文化旅游体育与传媒支出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社会保障和就业支出</w:t>
      </w:r>
      <w:r>
        <w:rPr>
          <w:rFonts w:hint="eastAsia" w:ascii="仿宋_GB2312" w:hAnsi="仿宋_GB2312" w:cs="仿宋_GB2312"/>
          <w:szCs w:val="32"/>
          <w:u w:val="none"/>
          <w:lang w:val="en-US" w:eastAsia="zh-CN"/>
        </w:rPr>
        <w:t>21.79</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社会保险基金支出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卫生健康支出</w:t>
      </w:r>
      <w:r>
        <w:rPr>
          <w:rFonts w:hint="eastAsia" w:ascii="仿宋_GB2312" w:hAnsi="仿宋_GB2312" w:cs="仿宋_GB2312"/>
          <w:szCs w:val="32"/>
          <w:u w:val="none"/>
          <w:lang w:val="en-US" w:eastAsia="zh-CN"/>
        </w:rPr>
        <w:t>7.68</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节能环保支出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城乡社区支出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农林水支出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交通运输支出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资源勘探信息等支出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商业服务业等支出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金融支出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援助其他地区支出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自然资源海洋气象等支出</w:t>
      </w:r>
      <w:r>
        <w:rPr>
          <w:rFonts w:hint="eastAsia" w:ascii="仿宋_GB2312" w:hAnsi="仿宋_GB2312" w:cs="仿宋_GB2312"/>
          <w:szCs w:val="32"/>
          <w:u w:val="none"/>
          <w:lang w:val="en-US" w:eastAsia="zh-CN"/>
        </w:rPr>
        <w:t>170.51</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住房保障支出</w:t>
      </w:r>
      <w:r>
        <w:rPr>
          <w:rFonts w:hint="eastAsia" w:ascii="仿宋_GB2312" w:hAnsi="仿宋_GB2312" w:cs="仿宋_GB2312"/>
          <w:szCs w:val="32"/>
          <w:u w:val="none"/>
          <w:lang w:val="en-US" w:eastAsia="zh-CN"/>
        </w:rPr>
        <w:t>13.17</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粮油物资储备支出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万元，灾害防治及应急管理支出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其他支出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kern w:val="0"/>
          <w:szCs w:val="32"/>
          <w:u w:val="none"/>
        </w:rPr>
        <w:t>结转下年支出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p>
    <w:p>
      <w:pPr>
        <w:ind w:firstLine="600"/>
        <w:rPr>
          <w:szCs w:val="32"/>
          <w:u w:val="none"/>
        </w:rPr>
      </w:pPr>
    </w:p>
    <w:p>
      <w:pPr>
        <w:ind w:firstLine="600"/>
        <w:rPr>
          <w:szCs w:val="32"/>
          <w:u w:val="none"/>
        </w:rPr>
      </w:pPr>
    </w:p>
    <w:p>
      <w:pPr>
        <w:ind w:firstLine="600"/>
        <w:rPr>
          <w:szCs w:val="32"/>
          <w:u w:val="none"/>
        </w:rPr>
      </w:pPr>
    </w:p>
    <w:p>
      <w:pPr>
        <w:ind w:firstLine="600"/>
        <w:rPr>
          <w:rFonts w:eastAsia="楷体"/>
          <w:szCs w:val="32"/>
          <w:u w:val="none"/>
        </w:rPr>
      </w:pPr>
      <w:r>
        <w:rPr>
          <w:rFonts w:eastAsia="楷体"/>
          <w:szCs w:val="32"/>
          <w:u w:val="none"/>
        </w:rPr>
        <w:t>注：财政拨款收支中包括的具体内容，按本部门《</w:t>
      </w:r>
      <w:r>
        <w:rPr>
          <w:rFonts w:hint="eastAsia" w:eastAsia="楷体"/>
          <w:szCs w:val="32"/>
          <w:u w:val="none"/>
        </w:rPr>
        <w:t>财政拨款收支总表</w:t>
      </w:r>
      <w:r>
        <w:rPr>
          <w:rFonts w:eastAsia="楷体"/>
          <w:szCs w:val="32"/>
          <w:u w:val="none"/>
        </w:rPr>
        <w:t>》反映的实际情况取舍。</w:t>
      </w:r>
      <w:r>
        <w:rPr>
          <w:rFonts w:hint="eastAsia" w:eastAsia="楷体"/>
          <w:szCs w:val="30"/>
          <w:u w:val="none"/>
          <w:lang w:val="en-US" w:eastAsia="zh-CN"/>
        </w:rPr>
        <w:t>未涉及到的资金填“0”。</w:t>
      </w:r>
    </w:p>
    <w:p>
      <w:pPr>
        <w:ind w:firstLine="600"/>
        <w:rPr>
          <w:rFonts w:eastAsia="黑体"/>
          <w:szCs w:val="30"/>
          <w:u w:val="none"/>
        </w:rPr>
      </w:pPr>
      <w:r>
        <w:rPr>
          <w:rFonts w:eastAsia="楷体"/>
          <w:szCs w:val="32"/>
          <w:u w:val="none"/>
        </w:rPr>
        <w:br w:type="page"/>
      </w:r>
      <w:r>
        <w:rPr>
          <w:rFonts w:hint="eastAsia" w:ascii="黑体" w:hAnsi="黑体" w:eastAsia="黑体" w:cs="黑体"/>
          <w:szCs w:val="30"/>
          <w:u w:val="none"/>
        </w:rPr>
        <w:t>五、</w:t>
      </w:r>
      <w:r>
        <w:rPr>
          <w:rFonts w:hint="eastAsia" w:ascii="黑体" w:hAnsi="黑体" w:eastAsia="黑体" w:cs="黑体"/>
          <w:szCs w:val="30"/>
          <w:u w:val="none"/>
          <w:lang w:eastAsia="zh-CN"/>
        </w:rPr>
        <w:t>2024</w:t>
      </w:r>
      <w:r>
        <w:rPr>
          <w:rFonts w:hint="eastAsia" w:ascii="黑体" w:hAnsi="黑体" w:eastAsia="黑体" w:cs="黑体"/>
          <w:szCs w:val="30"/>
          <w:u w:val="none"/>
        </w:rPr>
        <w:t>年一般公共预算支出情况</w:t>
      </w:r>
    </w:p>
    <w:p>
      <w:pPr>
        <w:spacing w:line="52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年一般公共预算拨款</w:t>
      </w:r>
      <w:r>
        <w:rPr>
          <w:rFonts w:hint="eastAsia" w:ascii="仿宋_GB2312" w:hAnsi="仿宋_GB2312" w:cs="仿宋_GB2312"/>
          <w:szCs w:val="32"/>
          <w:u w:val="none"/>
          <w:lang w:val="en-US" w:eastAsia="zh-CN"/>
        </w:rPr>
        <w:t>213.15</w:t>
      </w:r>
      <w:r>
        <w:rPr>
          <w:rFonts w:hint="eastAsia" w:ascii="仿宋_GB2312" w:hAnsi="仿宋_GB2312" w:eastAsia="仿宋_GB2312" w:cs="仿宋_GB2312"/>
          <w:szCs w:val="32"/>
          <w:u w:val="none"/>
        </w:rPr>
        <w:t>万元，其中：基本支出</w:t>
      </w:r>
      <w:r>
        <w:rPr>
          <w:rFonts w:hint="eastAsia" w:ascii="仿宋_GB2312" w:hAnsi="仿宋_GB2312" w:cs="仿宋_GB2312"/>
          <w:szCs w:val="32"/>
          <w:u w:val="none"/>
          <w:lang w:val="en-US" w:eastAsia="zh-CN"/>
        </w:rPr>
        <w:t>191.14</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89.67</w:t>
      </w:r>
      <w:r>
        <w:rPr>
          <w:rFonts w:hint="eastAsia" w:ascii="仿宋_GB2312" w:hAnsi="仿宋_GB2312" w:eastAsia="仿宋_GB2312" w:cs="仿宋_GB2312"/>
          <w:szCs w:val="32"/>
          <w:u w:val="none"/>
        </w:rPr>
        <w:t>%；项目支出</w:t>
      </w:r>
      <w:r>
        <w:rPr>
          <w:rFonts w:hint="eastAsia" w:ascii="仿宋_GB2312" w:hAnsi="仿宋_GB2312" w:cs="仿宋_GB2312"/>
          <w:szCs w:val="32"/>
          <w:u w:val="none"/>
          <w:lang w:val="en-US" w:eastAsia="zh-CN"/>
        </w:rPr>
        <w:t>22.01</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10.33</w:t>
      </w:r>
      <w:r>
        <w:rPr>
          <w:rFonts w:hint="eastAsia" w:ascii="仿宋_GB2312" w:hAnsi="仿宋_GB2312" w:eastAsia="仿宋_GB2312" w:cs="仿宋_GB2312"/>
          <w:szCs w:val="32"/>
          <w:u w:val="none"/>
        </w:rPr>
        <w:t>%。基本支出中，人员经费</w:t>
      </w:r>
      <w:r>
        <w:rPr>
          <w:rFonts w:hint="eastAsia" w:ascii="仿宋_GB2312" w:hAnsi="仿宋_GB2312" w:cs="仿宋_GB2312"/>
          <w:szCs w:val="32"/>
          <w:u w:val="none"/>
          <w:lang w:val="en-US" w:eastAsia="zh-CN"/>
        </w:rPr>
        <w:t>166.96</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87.35</w:t>
      </w:r>
      <w:r>
        <w:rPr>
          <w:rFonts w:hint="eastAsia" w:ascii="仿宋_GB2312" w:hAnsi="仿宋_GB2312" w:eastAsia="仿宋_GB2312" w:cs="仿宋_GB2312"/>
          <w:szCs w:val="32"/>
          <w:u w:val="none"/>
        </w:rPr>
        <w:t>%；公用经费</w:t>
      </w:r>
      <w:r>
        <w:rPr>
          <w:rFonts w:hint="eastAsia" w:ascii="仿宋_GB2312" w:hAnsi="仿宋_GB2312" w:cs="仿宋_GB2312"/>
          <w:szCs w:val="32"/>
          <w:u w:val="none"/>
          <w:lang w:val="en-US" w:eastAsia="zh-CN"/>
        </w:rPr>
        <w:t>24.18</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12.65</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一般公共服务（类）支出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国防（类）支出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教育（类）支出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科学技术（类）支出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文化旅游体育与传媒（类）支出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。社会保障和就业（类）支出</w:t>
      </w:r>
      <w:r>
        <w:rPr>
          <w:rFonts w:hint="eastAsia" w:ascii="仿宋_GB2312" w:hAnsi="仿宋_GB2312" w:cs="仿宋_GB2312"/>
          <w:szCs w:val="32"/>
          <w:u w:val="none"/>
          <w:lang w:val="en-US" w:eastAsia="zh-CN"/>
        </w:rPr>
        <w:t>21.79</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10.22</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职工基本养老等支出</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农林水支出（类）支出</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住房保障（类）支出</w:t>
      </w:r>
      <w:r>
        <w:rPr>
          <w:rFonts w:hint="eastAsia" w:ascii="仿宋_GB2312" w:hAnsi="仿宋_GB2312" w:cs="仿宋_GB2312"/>
          <w:szCs w:val="32"/>
          <w:u w:val="none"/>
          <w:lang w:val="en-US" w:eastAsia="zh-CN"/>
        </w:rPr>
        <w:t>13.17</w:t>
      </w:r>
      <w:r>
        <w:rPr>
          <w:rFonts w:hint="eastAsia" w:ascii="仿宋_GB2312" w:hAnsi="仿宋_GB2312" w:eastAsia="仿宋_GB2312" w:cs="仿宋_GB2312"/>
          <w:szCs w:val="32"/>
          <w:u w:val="none"/>
        </w:rPr>
        <w:t>万元，占</w:t>
      </w:r>
      <w:r>
        <w:rPr>
          <w:rFonts w:hint="eastAsia" w:ascii="仿宋_GB2312" w:hAnsi="仿宋_GB2312" w:cs="仿宋_GB2312"/>
          <w:szCs w:val="32"/>
          <w:u w:val="none"/>
          <w:lang w:val="en-US" w:eastAsia="zh-CN"/>
        </w:rPr>
        <w:t>6.18</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职工住房公积金等支出</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kern w:val="0"/>
          <w:szCs w:val="32"/>
          <w:u w:val="none"/>
        </w:rPr>
        <w:t>卫生健康支出</w:t>
      </w:r>
      <w:r>
        <w:rPr>
          <w:rFonts w:hint="eastAsia" w:ascii="仿宋_GB2312" w:hAnsi="仿宋_GB2312" w:cs="仿宋_GB2312"/>
          <w:szCs w:val="32"/>
          <w:u w:val="none"/>
          <w:lang w:val="en-US" w:eastAsia="zh-CN"/>
        </w:rPr>
        <w:t>7.68</w:t>
      </w:r>
      <w:r>
        <w:rPr>
          <w:rFonts w:hint="eastAsia" w:ascii="仿宋_GB2312" w:hAnsi="仿宋_GB2312" w:eastAsia="仿宋_GB2312" w:cs="仿宋_GB2312"/>
          <w:szCs w:val="32"/>
          <w:u w:val="none"/>
        </w:rPr>
        <w:t>万元</w:t>
      </w:r>
      <w:r>
        <w:rPr>
          <w:rFonts w:hint="eastAsia" w:ascii="仿宋_GB2312" w:hAnsi="仿宋_GB2312" w:cs="仿宋_GB2312"/>
          <w:szCs w:val="32"/>
          <w:u w:val="none"/>
          <w:lang w:eastAsia="zh-CN"/>
        </w:rPr>
        <w:t>，</w:t>
      </w:r>
      <w:r>
        <w:rPr>
          <w:rFonts w:hint="eastAsia" w:ascii="仿宋_GB2312" w:hAnsi="仿宋_GB2312" w:eastAsia="仿宋_GB2312" w:cs="仿宋_GB2312"/>
          <w:szCs w:val="32"/>
          <w:u w:val="none"/>
        </w:rPr>
        <w:t>占</w:t>
      </w:r>
      <w:r>
        <w:rPr>
          <w:rFonts w:hint="eastAsia" w:ascii="仿宋_GB2312" w:hAnsi="仿宋_GB2312" w:cs="仿宋_GB2312"/>
          <w:szCs w:val="32"/>
          <w:u w:val="none"/>
          <w:lang w:val="en-US" w:eastAsia="zh-CN"/>
        </w:rPr>
        <w:t>3.60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职工医疗保险等支出</w:t>
      </w:r>
      <w:r>
        <w:rPr>
          <w:rFonts w:hint="eastAsia" w:ascii="仿宋_GB2312" w:hAnsi="仿宋_GB2312" w:eastAsia="仿宋_GB2312" w:cs="仿宋_GB2312"/>
          <w:szCs w:val="32"/>
          <w:u w:val="none"/>
        </w:rPr>
        <w:t>。</w:t>
      </w:r>
    </w:p>
    <w:p>
      <w:pPr>
        <w:spacing w:line="520" w:lineRule="exact"/>
        <w:ind w:firstLine="200"/>
        <w:rPr>
          <w:rFonts w:hint="eastAsia" w:ascii="仿宋_GB2312" w:hAnsi="仿宋_GB2312" w:eastAsia="仿宋_GB2312" w:cs="仿宋_GB2312"/>
          <w:szCs w:val="32"/>
          <w:u w:val="none"/>
        </w:rPr>
      </w:pPr>
      <w:r>
        <w:rPr>
          <w:rFonts w:hint="eastAsia" w:ascii="仿宋_GB2312" w:hAnsi="仿宋_GB2312" w:eastAsia="仿宋_GB2312" w:cs="仿宋_GB2312"/>
          <w:kern w:val="0"/>
          <w:szCs w:val="32"/>
          <w:u w:val="none"/>
        </w:rPr>
        <w:t>自然资源海洋气象等支出</w:t>
      </w:r>
      <w:r>
        <w:rPr>
          <w:rFonts w:hint="eastAsia" w:ascii="仿宋_GB2312" w:hAnsi="仿宋_GB2312" w:cs="仿宋_GB2312"/>
          <w:szCs w:val="32"/>
          <w:u w:val="none"/>
          <w:lang w:val="en-US" w:eastAsia="zh-CN"/>
        </w:rPr>
        <w:t>170.51</w:t>
      </w:r>
      <w:r>
        <w:rPr>
          <w:rFonts w:hint="eastAsia" w:ascii="仿宋_GB2312" w:hAnsi="仿宋_GB2312" w:eastAsia="仿宋_GB2312" w:cs="仿宋_GB2312"/>
          <w:szCs w:val="32"/>
          <w:u w:val="none"/>
        </w:rPr>
        <w:t>万元</w:t>
      </w:r>
      <w:r>
        <w:rPr>
          <w:rFonts w:hint="eastAsia" w:ascii="仿宋_GB2312" w:hAnsi="仿宋_GB2312" w:cs="仿宋_GB2312"/>
          <w:szCs w:val="32"/>
          <w:u w:val="none"/>
          <w:lang w:eastAsia="zh-CN"/>
        </w:rPr>
        <w:t>，</w:t>
      </w:r>
      <w:r>
        <w:rPr>
          <w:rFonts w:hint="eastAsia" w:ascii="仿宋_GB2312" w:hAnsi="仿宋_GB2312" w:eastAsia="仿宋_GB2312" w:cs="仿宋_GB2312"/>
          <w:szCs w:val="32"/>
          <w:u w:val="none"/>
        </w:rPr>
        <w:t>占</w:t>
      </w:r>
      <w:r>
        <w:rPr>
          <w:rFonts w:hint="eastAsia" w:ascii="仿宋_GB2312" w:hAnsi="仿宋_GB2312" w:cs="仿宋_GB2312"/>
          <w:szCs w:val="32"/>
          <w:u w:val="none"/>
          <w:lang w:val="en-US" w:eastAsia="zh-CN"/>
        </w:rPr>
        <w:t>80</w:t>
      </w:r>
      <w:r>
        <w:rPr>
          <w:rFonts w:hint="eastAsia" w:ascii="仿宋_GB2312" w:hAnsi="仿宋_GB2312" w:eastAsia="仿宋_GB2312" w:cs="仿宋_GB2312"/>
          <w:szCs w:val="32"/>
          <w:u w:val="none"/>
        </w:rPr>
        <w:t>%，主要用于</w:t>
      </w:r>
      <w:r>
        <w:rPr>
          <w:rFonts w:hint="eastAsia" w:ascii="仿宋_GB2312" w:hAnsi="仿宋_GB2312" w:cs="仿宋_GB2312"/>
          <w:szCs w:val="32"/>
          <w:u w:val="single"/>
          <w:lang w:eastAsia="zh-CN"/>
        </w:rPr>
        <w:t>职工工资福利及自然资源各项业务支出</w:t>
      </w:r>
      <w:r>
        <w:rPr>
          <w:rFonts w:hint="eastAsia" w:ascii="仿宋_GB2312" w:hAnsi="仿宋_GB2312" w:eastAsia="仿宋_GB2312" w:cs="仿宋_GB2312"/>
          <w:szCs w:val="32"/>
          <w:u w:val="none"/>
        </w:rPr>
        <w:t>。</w:t>
      </w:r>
    </w:p>
    <w:p>
      <w:pPr>
        <w:rPr>
          <w:rFonts w:hint="eastAsia" w:eastAsia="仿宋_GB2312"/>
          <w:u w:val="none"/>
          <w:lang w:eastAsia="zh-CN"/>
        </w:rPr>
      </w:pPr>
    </w:p>
    <w:p>
      <w:pPr>
        <w:spacing w:line="520" w:lineRule="exact"/>
        <w:ind w:firstLine="640" w:firstLineChars="200"/>
        <w:rPr>
          <w:rFonts w:eastAsia="楷体"/>
          <w:szCs w:val="32"/>
          <w:u w:val="none"/>
        </w:rPr>
      </w:pPr>
      <w:r>
        <w:rPr>
          <w:rFonts w:eastAsia="楷体"/>
          <w:szCs w:val="32"/>
          <w:u w:val="none"/>
        </w:rPr>
        <w:t>注：一般公共预算拨款中包括的具体内容，按本部门《</w:t>
      </w:r>
      <w:r>
        <w:rPr>
          <w:rFonts w:hint="eastAsia" w:eastAsia="楷体"/>
          <w:szCs w:val="32"/>
          <w:u w:val="none"/>
        </w:rPr>
        <w:t>一般公共预算支出表</w:t>
      </w:r>
      <w:r>
        <w:rPr>
          <w:rFonts w:eastAsia="楷体"/>
          <w:szCs w:val="32"/>
          <w:u w:val="none"/>
        </w:rPr>
        <w:t>》反映的实际情况取舍。没有一般公共预算拨款的，直接表述为“本部门无一般公共预算拨款”</w:t>
      </w:r>
      <w:r>
        <w:rPr>
          <w:rFonts w:hint="eastAsia" w:eastAsia="楷体"/>
          <w:szCs w:val="32"/>
          <w:u w:val="none"/>
        </w:rPr>
        <w:t>，不得直接删除</w:t>
      </w:r>
      <w:r>
        <w:rPr>
          <w:rFonts w:eastAsia="楷体"/>
          <w:szCs w:val="32"/>
          <w:u w:val="none"/>
        </w:rPr>
        <w:t>。</w:t>
      </w:r>
    </w:p>
    <w:p>
      <w:pPr>
        <w:spacing w:line="520" w:lineRule="exact"/>
        <w:ind w:firstLine="640" w:firstLineChars="200"/>
        <w:rPr>
          <w:rFonts w:hint="eastAsia" w:ascii="黑体" w:hAnsi="黑体" w:eastAsia="黑体" w:cs="黑体"/>
          <w:szCs w:val="32"/>
          <w:u w:val="none"/>
        </w:rPr>
      </w:pPr>
      <w:r>
        <w:rPr>
          <w:rFonts w:eastAsia="楷体"/>
          <w:szCs w:val="32"/>
          <w:u w:val="none"/>
        </w:rPr>
        <w:br w:type="page"/>
      </w:r>
      <w:r>
        <w:rPr>
          <w:rFonts w:hint="eastAsia" w:ascii="黑体" w:hAnsi="黑体" w:eastAsia="黑体" w:cs="黑体"/>
          <w:szCs w:val="32"/>
          <w:u w:val="none"/>
        </w:rPr>
        <w:t>六、</w:t>
      </w:r>
      <w:r>
        <w:rPr>
          <w:rFonts w:hint="eastAsia" w:ascii="黑体" w:hAnsi="黑体" w:eastAsia="黑体" w:cs="黑体"/>
          <w:szCs w:val="32"/>
          <w:u w:val="none"/>
          <w:lang w:eastAsia="zh-CN"/>
        </w:rPr>
        <w:t>2024</w:t>
      </w:r>
      <w:r>
        <w:rPr>
          <w:rFonts w:hint="eastAsia" w:ascii="黑体" w:hAnsi="黑体" w:eastAsia="黑体" w:cs="黑体"/>
          <w:szCs w:val="32"/>
          <w:u w:val="none"/>
        </w:rPr>
        <w:t>年一般公共预算基本支出情况</w:t>
      </w:r>
    </w:p>
    <w:p>
      <w:pPr>
        <w:ind w:firstLine="64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年一般公共预算基本支出</w:t>
      </w:r>
      <w:r>
        <w:rPr>
          <w:rFonts w:hint="eastAsia" w:ascii="仿宋_GB2312" w:hAnsi="仿宋_GB2312" w:cs="仿宋_GB2312"/>
          <w:szCs w:val="32"/>
          <w:u w:val="none"/>
          <w:lang w:val="en-US" w:eastAsia="zh-CN"/>
        </w:rPr>
        <w:t>191.14</w:t>
      </w:r>
      <w:r>
        <w:rPr>
          <w:rFonts w:hint="eastAsia" w:ascii="仿宋_GB2312" w:hAnsi="仿宋_GB2312" w:eastAsia="仿宋_GB2312" w:cs="仿宋_GB2312"/>
          <w:szCs w:val="32"/>
          <w:u w:val="none"/>
        </w:rPr>
        <w:t>万元，其中：</w:t>
      </w:r>
    </w:p>
    <w:p>
      <w:pPr>
        <w:ind w:firstLine="640" w:firstLineChars="200"/>
        <w:rPr>
          <w:rFonts w:hint="eastAsia" w:ascii="仿宋_GB2312" w:hAnsi="仿宋_GB2312" w:eastAsia="仿宋_GB2312" w:cs="仿宋_GB2312"/>
          <w:kern w:val="0"/>
          <w:szCs w:val="32"/>
          <w:u w:val="none"/>
        </w:rPr>
      </w:pPr>
      <w:r>
        <w:rPr>
          <w:rFonts w:hint="eastAsia" w:ascii="仿宋_GB2312" w:hAnsi="仿宋_GB2312" w:eastAsia="仿宋_GB2312" w:cs="仿宋_GB2312"/>
          <w:szCs w:val="32"/>
          <w:u w:val="none"/>
        </w:rPr>
        <w:t>人员经费</w:t>
      </w:r>
      <w:r>
        <w:rPr>
          <w:rFonts w:hint="eastAsia" w:ascii="仿宋_GB2312" w:hAnsi="仿宋_GB2312" w:cs="仿宋_GB2312"/>
          <w:szCs w:val="32"/>
          <w:u w:val="none"/>
          <w:lang w:val="en-US" w:eastAsia="zh-CN"/>
        </w:rPr>
        <w:t>166.96</w:t>
      </w:r>
      <w:r>
        <w:rPr>
          <w:rFonts w:hint="eastAsia" w:ascii="仿宋_GB2312" w:hAnsi="仿宋_GB2312" w:eastAsia="仿宋_GB2312" w:cs="仿宋_GB2312"/>
          <w:szCs w:val="32"/>
          <w:u w:val="none"/>
        </w:rPr>
        <w:t>万元，主要包括：</w:t>
      </w:r>
      <w:r>
        <w:rPr>
          <w:rFonts w:hint="eastAsia" w:ascii="仿宋_GB2312" w:hAnsi="仿宋_GB2312" w:eastAsia="仿宋_GB2312" w:cs="仿宋_GB2312"/>
          <w:kern w:val="0"/>
          <w:szCs w:val="32"/>
          <w:u w:val="none"/>
        </w:rPr>
        <w:t>基本工资、津贴补贴</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奖金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社会保障缴费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其他工资福利支出</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离休费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退休费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抚恤金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生活补助</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助学金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住房公积金</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采暖补贴</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其他对个人和家庭的补助支出。</w:t>
      </w:r>
    </w:p>
    <w:p>
      <w:pPr>
        <w:ind w:firstLine="640" w:firstLineChars="200"/>
        <w:rPr>
          <w:szCs w:val="32"/>
          <w:u w:val="none"/>
        </w:rPr>
      </w:pPr>
      <w:r>
        <w:rPr>
          <w:rFonts w:hint="eastAsia" w:ascii="仿宋_GB2312" w:hAnsi="仿宋_GB2312" w:eastAsia="仿宋_GB2312" w:cs="仿宋_GB2312"/>
          <w:kern w:val="0"/>
          <w:szCs w:val="32"/>
          <w:u w:val="none"/>
        </w:rPr>
        <w:t>公用经费</w:t>
      </w:r>
      <w:r>
        <w:rPr>
          <w:rFonts w:hint="eastAsia" w:ascii="仿宋_GB2312" w:hAnsi="仿宋_GB2312" w:cs="仿宋_GB2312"/>
          <w:szCs w:val="32"/>
          <w:u w:val="none"/>
          <w:lang w:val="en-US" w:eastAsia="zh-CN"/>
        </w:rPr>
        <w:t>24.18</w:t>
      </w:r>
      <w:r>
        <w:rPr>
          <w:rFonts w:hint="eastAsia" w:ascii="仿宋_GB2312" w:hAnsi="仿宋_GB2312" w:eastAsia="仿宋_GB2312" w:cs="仿宋_GB2312"/>
          <w:szCs w:val="32"/>
          <w:u w:val="none"/>
        </w:rPr>
        <w:t>万元，主要包括：</w:t>
      </w:r>
      <w:r>
        <w:rPr>
          <w:rFonts w:hint="eastAsia" w:ascii="仿宋_GB2312" w:hAnsi="仿宋_GB2312" w:eastAsia="仿宋_GB2312" w:cs="仿宋_GB2312"/>
          <w:kern w:val="0"/>
          <w:szCs w:val="32"/>
          <w:u w:val="none"/>
        </w:rPr>
        <w:t>办公费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印刷费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水费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电费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邮电费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取暖费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物业管理费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差旅费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维修（护）费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会议费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培训费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公务接待费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工会经费、福利费</w:t>
      </w:r>
      <w:r>
        <w:rPr>
          <w:rFonts w:hint="eastAsia" w:ascii="仿宋_GB2312" w:hAnsi="仿宋_GB2312" w:eastAsia="仿宋_GB2312" w:cs="仿宋_GB2312"/>
          <w:szCs w:val="32"/>
          <w:u w:val="none"/>
        </w:rPr>
        <w:t>、公</w:t>
      </w:r>
      <w:r>
        <w:rPr>
          <w:rFonts w:hint="eastAsia" w:ascii="仿宋_GB2312" w:hAnsi="仿宋_GB2312" w:eastAsia="仿宋_GB2312" w:cs="仿宋_GB2312"/>
          <w:kern w:val="0"/>
          <w:szCs w:val="32"/>
          <w:u w:val="none"/>
        </w:rPr>
        <w:t>务用车运行维护费</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其他交通补助</w:t>
      </w:r>
      <w:r>
        <w:rPr>
          <w:rFonts w:hint="eastAsia" w:ascii="仿宋_GB2312" w:hAnsi="仿宋_GB2312" w:eastAsia="仿宋_GB2312" w:cs="仿宋_GB2312"/>
          <w:szCs w:val="32"/>
          <w:u w:val="none"/>
        </w:rPr>
        <w:t>、</w:t>
      </w:r>
      <w:r>
        <w:rPr>
          <w:rFonts w:hint="eastAsia" w:ascii="仿宋_GB2312" w:hAnsi="仿宋_GB2312" w:eastAsia="仿宋_GB2312" w:cs="仿宋_GB2312"/>
          <w:kern w:val="0"/>
          <w:szCs w:val="32"/>
          <w:u w:val="none"/>
        </w:rPr>
        <w:t>其他商品和服务支出。</w:t>
      </w: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szCs w:val="32"/>
          <w:u w:val="none"/>
        </w:rPr>
      </w:pPr>
    </w:p>
    <w:p>
      <w:pPr>
        <w:ind w:firstLine="640" w:firstLineChars="200"/>
        <w:rPr>
          <w:rFonts w:eastAsia="楷体"/>
          <w:szCs w:val="32"/>
          <w:u w:val="none"/>
        </w:rPr>
      </w:pPr>
      <w:r>
        <w:rPr>
          <w:rFonts w:eastAsia="楷体"/>
          <w:szCs w:val="32"/>
          <w:u w:val="none"/>
        </w:rPr>
        <w:t>注：一般公共预算基本支出中包括的具体内容，按本部门《</w:t>
      </w:r>
      <w:r>
        <w:rPr>
          <w:rFonts w:hint="eastAsia" w:eastAsia="楷体"/>
          <w:szCs w:val="32"/>
          <w:u w:val="none"/>
        </w:rPr>
        <w:t>一般公共预算基本支出表</w:t>
      </w:r>
      <w:r>
        <w:rPr>
          <w:rFonts w:eastAsia="楷体"/>
          <w:szCs w:val="32"/>
          <w:u w:val="none"/>
        </w:rPr>
        <w:t>》反映的</w:t>
      </w:r>
      <w:r>
        <w:rPr>
          <w:rFonts w:hint="eastAsia" w:eastAsia="楷体"/>
          <w:szCs w:val="32"/>
          <w:u w:val="none"/>
        </w:rPr>
        <w:t>基本支出</w:t>
      </w:r>
      <w:r>
        <w:rPr>
          <w:rFonts w:eastAsia="楷体"/>
          <w:szCs w:val="32"/>
          <w:u w:val="none"/>
        </w:rPr>
        <w:t>实际情况取舍。没有一般公共预算拨款的，直接表述为“本部门无一般公共预算拨款”</w:t>
      </w:r>
      <w:r>
        <w:rPr>
          <w:rFonts w:hint="eastAsia" w:eastAsia="楷体"/>
          <w:szCs w:val="32"/>
          <w:u w:val="none"/>
        </w:rPr>
        <w:t>，不得直接删除</w:t>
      </w:r>
      <w:r>
        <w:rPr>
          <w:rFonts w:eastAsia="楷体"/>
          <w:szCs w:val="32"/>
          <w:u w:val="none"/>
        </w:rPr>
        <w:t>。</w:t>
      </w:r>
    </w:p>
    <w:p>
      <w:pPr>
        <w:ind w:firstLine="640" w:firstLineChars="200"/>
        <w:rPr>
          <w:rFonts w:eastAsia="黑体"/>
          <w:szCs w:val="30"/>
          <w:u w:val="none"/>
        </w:rPr>
      </w:pPr>
      <w:r>
        <w:rPr>
          <w:rFonts w:eastAsia="楷体"/>
          <w:szCs w:val="32"/>
          <w:u w:val="none"/>
        </w:rPr>
        <w:br w:type="page"/>
      </w:r>
      <w:r>
        <w:rPr>
          <w:rFonts w:hint="eastAsia" w:ascii="黑体" w:hAnsi="黑体" w:eastAsia="黑体" w:cs="黑体"/>
          <w:szCs w:val="30"/>
          <w:u w:val="none"/>
        </w:rPr>
        <w:t>七、</w:t>
      </w:r>
      <w:r>
        <w:rPr>
          <w:rFonts w:hint="eastAsia" w:ascii="黑体" w:hAnsi="黑体" w:eastAsia="黑体" w:cs="黑体"/>
          <w:szCs w:val="30"/>
          <w:u w:val="none"/>
          <w:lang w:eastAsia="zh-CN"/>
        </w:rPr>
        <w:t>2024</w:t>
      </w:r>
      <w:r>
        <w:rPr>
          <w:rFonts w:hint="eastAsia" w:ascii="黑体" w:hAnsi="黑体" w:eastAsia="黑体" w:cs="黑体"/>
          <w:szCs w:val="30"/>
          <w:u w:val="none"/>
        </w:rPr>
        <w:t>年一般公共预算财政拨款“三公”经费情况</w:t>
      </w:r>
    </w:p>
    <w:p>
      <w:pPr>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年“三公”经费预算数为</w:t>
      </w:r>
      <w:r>
        <w:rPr>
          <w:rFonts w:hint="eastAsia" w:ascii="仿宋_GB2312" w:hAnsi="仿宋_GB2312" w:cs="仿宋_GB2312"/>
          <w:szCs w:val="32"/>
          <w:u w:val="none"/>
          <w:lang w:val="en-US" w:eastAsia="zh-CN"/>
        </w:rPr>
        <w:t>5</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w:t>
      </w:r>
      <w:r>
        <w:rPr>
          <w:rFonts w:hint="eastAsia" w:ascii="仿宋_GB2312" w:hAnsi="仿宋_GB2312" w:eastAsia="仿宋_GB2312" w:cs="仿宋_GB2312"/>
          <w:szCs w:val="32"/>
          <w:u w:val="none"/>
          <w:lang w:val="en-US" w:eastAsia="zh-CN"/>
        </w:rPr>
        <w:t>:</w:t>
      </w:r>
      <w:r>
        <w:rPr>
          <w:rFonts w:hint="eastAsia" w:ascii="仿宋_GB2312" w:hAnsi="仿宋_GB2312" w:eastAsia="仿宋_GB2312" w:cs="仿宋_GB2312"/>
          <w:szCs w:val="32"/>
          <w:u w:val="none"/>
          <w:lang w:eastAsia="zh-CN"/>
        </w:rPr>
        <w:t>当年预算</w:t>
      </w:r>
      <w:r>
        <w:rPr>
          <w:rFonts w:hint="eastAsia" w:ascii="仿宋_GB2312" w:hAnsi="仿宋_GB2312" w:cs="仿宋_GB2312"/>
          <w:szCs w:val="32"/>
          <w:u w:val="none"/>
          <w:lang w:val="en-US" w:eastAsia="zh-CN"/>
        </w:rPr>
        <w:t>5</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万元。其中：</w:t>
      </w:r>
    </w:p>
    <w:p>
      <w:pPr>
        <w:ind w:firstLine="640" w:firstLineChars="200"/>
        <w:jc w:val="both"/>
        <w:rPr>
          <w:rFonts w:hint="eastAsia" w:ascii="仿宋_GB2312" w:hAnsi="仿宋_GB2312" w:eastAsia="仿宋_GB2312" w:cs="仿宋_GB2312"/>
          <w:szCs w:val="32"/>
          <w:u w:val="none"/>
          <w:lang w:val="en-US" w:eastAsia="zh-CN"/>
        </w:rPr>
      </w:pPr>
      <w:r>
        <w:rPr>
          <w:rFonts w:hint="eastAsia" w:ascii="仿宋_GB2312" w:hAnsi="仿宋_GB2312" w:eastAsia="仿宋_GB2312" w:cs="仿宋_GB2312"/>
          <w:szCs w:val="32"/>
          <w:u w:val="none"/>
        </w:rPr>
        <w:t>1.因公出国（境）费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lang w:eastAsia="zh-CN"/>
        </w:rPr>
        <w:t>。</w:t>
      </w:r>
    </w:p>
    <w:p>
      <w:pPr>
        <w:ind w:firstLine="640" w:firstLineChars="200"/>
        <w:rPr>
          <w:rFonts w:hint="eastAsia" w:ascii="仿宋_GB2312" w:hAnsi="仿宋_GB2312" w:eastAsia="仿宋_GB2312" w:cs="仿宋_GB2312"/>
          <w:szCs w:val="32"/>
          <w:u w:val="none"/>
          <w:lang w:eastAsia="zh-CN"/>
        </w:rPr>
      </w:pPr>
      <w:r>
        <w:rPr>
          <w:rFonts w:hint="eastAsia" w:ascii="仿宋_GB2312" w:hAnsi="仿宋_GB2312" w:eastAsia="仿宋_GB2312" w:cs="仿宋_GB2312"/>
          <w:szCs w:val="32"/>
          <w:u w:val="none"/>
        </w:rPr>
        <w:t>2.公务接待费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lang w:eastAsia="zh-CN"/>
        </w:rPr>
        <w:t>。</w:t>
      </w:r>
    </w:p>
    <w:p>
      <w:pPr>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3.公务用车购置及运行费</w:t>
      </w:r>
      <w:r>
        <w:rPr>
          <w:rFonts w:hint="eastAsia" w:ascii="仿宋_GB2312" w:hAnsi="仿宋_GB2312" w:cs="仿宋_GB2312"/>
          <w:szCs w:val="32"/>
          <w:u w:val="none"/>
          <w:lang w:val="en-US" w:eastAsia="zh-CN"/>
        </w:rPr>
        <w:t>5</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5</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万元。公务用车运行维护费</w:t>
      </w:r>
      <w:r>
        <w:rPr>
          <w:rFonts w:hint="eastAsia" w:ascii="仿宋_GB2312" w:hAnsi="仿宋_GB2312" w:cs="仿宋_GB2312"/>
          <w:szCs w:val="32"/>
          <w:u w:val="none"/>
          <w:lang w:val="en-US" w:eastAsia="zh-CN"/>
        </w:rPr>
        <w:t>5</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5</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r>
        <w:rPr>
          <w:rFonts w:hint="eastAsia" w:ascii="仿宋_GB2312" w:hAnsi="仿宋_GB2312" w:eastAsia="仿宋_GB2312" w:cs="仿宋_GB2312"/>
          <w:szCs w:val="32"/>
          <w:u w:val="none"/>
        </w:rPr>
        <w:t>；公务用车购置费</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r>
        <w:rPr>
          <w:rFonts w:hint="eastAsia" w:ascii="仿宋_GB2312" w:hAnsi="仿宋_GB2312" w:eastAsia="仿宋_GB2312" w:cs="仿宋_GB2312"/>
          <w:szCs w:val="32"/>
          <w:u w:val="none"/>
          <w:lang w:eastAsia="zh-CN"/>
        </w:rPr>
        <w:t>其中：当年预算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万元；上年结转</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lang w:eastAsia="zh-CN"/>
        </w:rPr>
        <w:t>万元。</w:t>
      </w:r>
      <w:r>
        <w:rPr>
          <w:rFonts w:hint="eastAsia" w:ascii="仿宋_GB2312" w:hAnsi="仿宋_GB2312" w:cs="仿宋_GB2312"/>
          <w:szCs w:val="32"/>
          <w:u w:val="none"/>
          <w:lang w:val="en-US" w:eastAsia="zh-CN"/>
        </w:rPr>
        <w:t>2024</w:t>
      </w:r>
      <w:r>
        <w:rPr>
          <w:rFonts w:hint="eastAsia" w:ascii="仿宋_GB2312" w:hAnsi="仿宋_GB2312" w:eastAsia="仿宋_GB2312" w:cs="仿宋_GB2312"/>
          <w:szCs w:val="32"/>
          <w:u w:val="none"/>
          <w:lang w:val="en-US" w:eastAsia="zh-CN"/>
        </w:rPr>
        <w:t>年当年预算数</w:t>
      </w:r>
      <w:r>
        <w:rPr>
          <w:rFonts w:hint="eastAsia" w:ascii="仿宋_GB2312" w:hAnsi="仿宋_GB2312" w:eastAsia="仿宋_GB2312" w:cs="仿宋_GB2312"/>
          <w:szCs w:val="32"/>
          <w:u w:val="none"/>
        </w:rPr>
        <w:t>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预算数增加（减少）</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万元，主要原因是</w:t>
      </w:r>
      <w:r>
        <w:rPr>
          <w:rFonts w:hint="eastAsia" w:ascii="仿宋_GB2312" w:hAnsi="仿宋_GB2312" w:cs="仿宋_GB2312"/>
          <w:szCs w:val="32"/>
          <w:u w:val="single"/>
          <w:lang w:val="en-US" w:eastAsia="zh-CN"/>
        </w:rPr>
        <w:t xml:space="preserve">    </w:t>
      </w:r>
      <w:bookmarkStart w:id="0" w:name="_GoBack"/>
      <w:bookmarkEnd w:id="0"/>
      <w:r>
        <w:rPr>
          <w:rFonts w:hint="eastAsia" w:ascii="仿宋_GB2312" w:hAnsi="仿宋_GB2312" w:eastAsia="仿宋_GB2312" w:cs="仿宋_GB2312"/>
          <w:szCs w:val="32"/>
          <w:u w:val="none"/>
        </w:rPr>
        <w:t>。</w:t>
      </w:r>
    </w:p>
    <w:p>
      <w:pPr>
        <w:ind w:firstLine="640" w:firstLineChars="200"/>
        <w:rPr>
          <w:rFonts w:eastAsia="楷体"/>
          <w:szCs w:val="32"/>
          <w:u w:val="none"/>
        </w:rPr>
      </w:pPr>
      <w:r>
        <w:rPr>
          <w:rFonts w:eastAsia="楷体"/>
          <w:szCs w:val="32"/>
          <w:u w:val="none"/>
        </w:rPr>
        <w:t>注：“三公”经费中包括的具体内容，按本部门《一般公共预算“三公”经费支出表》反映的实际情况</w:t>
      </w:r>
      <w:r>
        <w:rPr>
          <w:rFonts w:hint="eastAsia" w:eastAsia="楷体"/>
          <w:szCs w:val="32"/>
          <w:u w:val="none"/>
        </w:rPr>
        <w:t>填写</w:t>
      </w:r>
      <w:r>
        <w:rPr>
          <w:rFonts w:eastAsia="楷体"/>
          <w:szCs w:val="32"/>
          <w:u w:val="none"/>
        </w:rPr>
        <w:t>。</w:t>
      </w:r>
      <w:r>
        <w:rPr>
          <w:rFonts w:hint="eastAsia" w:eastAsia="楷体"/>
          <w:szCs w:val="32"/>
          <w:u w:val="none"/>
          <w:lang w:eastAsia="zh-CN"/>
        </w:rPr>
        <w:t>2024</w:t>
      </w:r>
      <w:r>
        <w:rPr>
          <w:rFonts w:eastAsia="楷体"/>
          <w:szCs w:val="32"/>
          <w:u w:val="none"/>
        </w:rPr>
        <w:t>年预算数要与当年公开数额保持一致。没有一般公共预算拨款的，直接表述为“本部门无一般公共预算拨款”</w:t>
      </w:r>
      <w:r>
        <w:rPr>
          <w:rFonts w:hint="eastAsia" w:eastAsia="楷体"/>
          <w:szCs w:val="32"/>
          <w:u w:val="none"/>
        </w:rPr>
        <w:t>，不得直接删除</w:t>
      </w:r>
      <w:r>
        <w:rPr>
          <w:rFonts w:eastAsia="楷体"/>
          <w:szCs w:val="32"/>
          <w:u w:val="none"/>
        </w:rPr>
        <w:t>。</w:t>
      </w:r>
    </w:p>
    <w:p>
      <w:pPr>
        <w:ind w:firstLine="640" w:firstLineChars="200"/>
        <w:rPr>
          <w:rFonts w:hint="eastAsia" w:ascii="黑体" w:hAnsi="黑体" w:eastAsia="黑体" w:cs="黑体"/>
          <w:szCs w:val="32"/>
        </w:rPr>
      </w:pPr>
      <w:r>
        <w:rPr>
          <w:rFonts w:eastAsia="楷体"/>
          <w:szCs w:val="32"/>
          <w:u w:val="none"/>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黑体" w:hAnsi="黑体" w:eastAsia="黑体" w:cs="黑体"/>
          <w:szCs w:val="32"/>
        </w:rPr>
      </w:pPr>
      <w:r>
        <w:rPr>
          <w:rFonts w:eastAsia="楷体"/>
          <w:szCs w:val="32"/>
        </w:rPr>
        <w:t>本部门无政府性基金预算拨款</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u w:val="none"/>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eastAsia" w:ascii="黑体" w:hAnsi="黑体" w:eastAsia="黑体" w:cs="黑体"/>
          <w:szCs w:val="32"/>
          <w:highlight w:val="none"/>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rPr>
          <w:rFonts w:eastAsia="楷体"/>
          <w:szCs w:val="32"/>
          <w:u w:val="none"/>
        </w:rPr>
      </w:pPr>
    </w:p>
    <w:p>
      <w:pPr>
        <w:rPr>
          <w:rFonts w:eastAsia="楷体"/>
          <w:szCs w:val="32"/>
          <w:u w:val="none"/>
        </w:rPr>
      </w:pPr>
    </w:p>
    <w:p>
      <w:pPr>
        <w:ind w:firstLine="640"/>
        <w:rPr>
          <w:rFonts w:eastAsia="黑体"/>
          <w:szCs w:val="32"/>
          <w:u w:val="none"/>
        </w:rPr>
      </w:pPr>
      <w:r>
        <w:rPr>
          <w:rFonts w:hint="eastAsia" w:eastAsia="黑体"/>
          <w:szCs w:val="32"/>
          <w:u w:val="none"/>
        </w:rPr>
        <w:t>十</w:t>
      </w:r>
      <w:r>
        <w:rPr>
          <w:rFonts w:eastAsia="黑体"/>
          <w:szCs w:val="32"/>
          <w:u w:val="none"/>
        </w:rPr>
        <w:t>、其他重要事项的说明情况</w:t>
      </w:r>
    </w:p>
    <w:p>
      <w:pPr>
        <w:spacing w:line="540" w:lineRule="exact"/>
        <w:ind w:firstLine="640" w:firstLineChars="200"/>
        <w:rPr>
          <w:rFonts w:eastAsia="楷体"/>
          <w:szCs w:val="32"/>
          <w:u w:val="none"/>
        </w:rPr>
      </w:pPr>
      <w:r>
        <w:rPr>
          <w:rFonts w:eastAsia="楷体"/>
          <w:szCs w:val="32"/>
          <w:u w:val="none"/>
        </w:rPr>
        <w:t>（一）机关运行经费</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年部门本级、</w:t>
      </w:r>
      <w:r>
        <w:rPr>
          <w:rFonts w:hint="eastAsia" w:ascii="仿宋_GB2312" w:hAnsi="仿宋_GB2312" w:cs="仿宋_GB2312"/>
          <w:szCs w:val="32"/>
          <w:u w:val="single"/>
          <w:lang w:eastAsia="zh-CN"/>
        </w:rPr>
        <w:t>通榆县自然资源局</w:t>
      </w:r>
      <w:r>
        <w:rPr>
          <w:rFonts w:hint="eastAsia" w:ascii="仿宋_GB2312" w:hAnsi="仿宋_GB2312" w:eastAsia="仿宋_GB2312" w:cs="仿宋_GB2312"/>
          <w:szCs w:val="32"/>
          <w:u w:val="none"/>
        </w:rPr>
        <w:t>等</w:t>
      </w:r>
      <w:r>
        <w:rPr>
          <w:rFonts w:hint="eastAsia" w:ascii="仿宋_GB2312" w:hAnsi="仿宋_GB2312" w:cs="仿宋_GB2312"/>
          <w:szCs w:val="32"/>
          <w:u w:val="none"/>
          <w:lang w:val="en-US" w:eastAsia="zh-CN"/>
        </w:rPr>
        <w:t>1</w:t>
      </w:r>
      <w:r>
        <w:rPr>
          <w:rFonts w:hint="eastAsia" w:ascii="仿宋_GB2312" w:hAnsi="仿宋_GB2312" w:eastAsia="仿宋_GB2312" w:cs="仿宋_GB2312"/>
          <w:szCs w:val="32"/>
          <w:u w:val="none"/>
        </w:rPr>
        <w:t>家行政单位以及等</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家参公管理事业单位的机关运行经费财政拨款预算</w:t>
      </w:r>
      <w:r>
        <w:rPr>
          <w:rFonts w:hint="eastAsia" w:ascii="仿宋_GB2312" w:hAnsi="仿宋_GB2312" w:cs="仿宋_GB2312"/>
          <w:szCs w:val="32"/>
          <w:u w:val="none"/>
          <w:lang w:val="en-US" w:eastAsia="zh-CN"/>
        </w:rPr>
        <w:t>24.18</w:t>
      </w:r>
      <w:r>
        <w:rPr>
          <w:rFonts w:hint="eastAsia" w:ascii="仿宋_GB2312" w:hAnsi="仿宋_GB2312" w:eastAsia="仿宋_GB2312" w:cs="仿宋_GB2312"/>
          <w:szCs w:val="32"/>
          <w:u w:val="none"/>
        </w:rPr>
        <w:t>万元，比</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预算增加</w:t>
      </w:r>
      <w:r>
        <w:rPr>
          <w:rFonts w:hint="eastAsia" w:ascii="仿宋_GB2312" w:hAnsi="仿宋_GB2312" w:cs="仿宋_GB2312"/>
          <w:szCs w:val="32"/>
          <w:u w:val="none"/>
          <w:lang w:val="en-US" w:eastAsia="zh-CN"/>
        </w:rPr>
        <w:t>8.58</w:t>
      </w:r>
      <w:r>
        <w:rPr>
          <w:rFonts w:hint="eastAsia" w:ascii="仿宋_GB2312" w:hAnsi="仿宋_GB2312" w:eastAsia="仿宋_GB2312" w:cs="仿宋_GB2312"/>
          <w:szCs w:val="32"/>
          <w:u w:val="none"/>
        </w:rPr>
        <w:t>万元，增长</w:t>
      </w:r>
      <w:r>
        <w:rPr>
          <w:rFonts w:hint="eastAsia" w:ascii="仿宋_GB2312" w:hAnsi="仿宋_GB2312" w:cs="仿宋_GB2312"/>
          <w:szCs w:val="32"/>
          <w:u w:val="none"/>
          <w:lang w:val="en-US" w:eastAsia="zh-CN"/>
        </w:rPr>
        <w:t>55</w:t>
      </w:r>
      <w:r>
        <w:rPr>
          <w:rFonts w:hint="eastAsia" w:ascii="仿宋_GB2312" w:hAnsi="仿宋_GB2312" w:eastAsia="仿宋_GB2312" w:cs="仿宋_GB2312"/>
          <w:szCs w:val="32"/>
          <w:u w:val="none"/>
        </w:rPr>
        <w:t>%，主要原因是</w:t>
      </w:r>
      <w:r>
        <w:rPr>
          <w:rFonts w:hint="eastAsia" w:ascii="仿宋_GB2312" w:hAnsi="仿宋_GB2312" w:cs="仿宋_GB2312"/>
          <w:szCs w:val="32"/>
          <w:u w:val="none"/>
          <w:lang w:eastAsia="zh-CN"/>
        </w:rPr>
        <w:t>人员经费的调整。</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年政府采购预算总额</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万元，其中：政府采购货物预算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万元、政府采购工程预算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万元、政府采购服务预算</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万元。</w:t>
      </w:r>
    </w:p>
    <w:p>
      <w:pPr>
        <w:spacing w:line="540" w:lineRule="exact"/>
        <w:ind w:firstLine="640" w:firstLineChars="200"/>
        <w:rPr>
          <w:rFonts w:eastAsia="楷体"/>
          <w:szCs w:val="32"/>
          <w:u w:val="none"/>
        </w:rPr>
      </w:pPr>
      <w:r>
        <w:rPr>
          <w:rFonts w:eastAsia="楷体"/>
          <w:szCs w:val="32"/>
          <w:u w:val="none"/>
        </w:rPr>
        <w:t>（三）国有资产占有使用情况</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eastAsia="仿宋_GB2312" w:cs="仿宋_GB2312"/>
          <w:szCs w:val="32"/>
          <w:u w:val="none"/>
        </w:rPr>
        <w:t>截至</w:t>
      </w:r>
      <w:r>
        <w:rPr>
          <w:rFonts w:hint="eastAsia" w:ascii="仿宋_GB2312" w:hAnsi="仿宋_GB2312" w:cs="仿宋_GB2312"/>
          <w:szCs w:val="32"/>
          <w:u w:val="none"/>
          <w:lang w:eastAsia="zh-CN"/>
        </w:rPr>
        <w:t>2023年</w:t>
      </w:r>
      <w:r>
        <w:rPr>
          <w:rFonts w:hint="eastAsia" w:ascii="仿宋_GB2312" w:hAnsi="仿宋_GB2312" w:eastAsia="仿宋_GB2312" w:cs="仿宋_GB2312"/>
          <w:szCs w:val="32"/>
          <w:u w:val="none"/>
        </w:rPr>
        <w:t>8月底，部门本级和所属各预算单位共有车辆</w:t>
      </w:r>
      <w:r>
        <w:rPr>
          <w:rFonts w:hint="eastAsia" w:ascii="仿宋_GB2312" w:hAnsi="仿宋_GB2312" w:cs="仿宋_GB2312"/>
          <w:szCs w:val="32"/>
          <w:u w:val="none"/>
          <w:lang w:val="en-US" w:eastAsia="zh-CN"/>
        </w:rPr>
        <w:t>1</w:t>
      </w:r>
      <w:r>
        <w:rPr>
          <w:rFonts w:hint="eastAsia" w:ascii="仿宋_GB2312" w:hAnsi="仿宋_GB2312" w:eastAsia="仿宋_GB2312" w:cs="仿宋_GB2312"/>
          <w:szCs w:val="32"/>
          <w:u w:val="none"/>
        </w:rPr>
        <w:t>辆，土地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平方米，房屋</w:t>
      </w:r>
      <w:r>
        <w:rPr>
          <w:rFonts w:hint="eastAsia" w:ascii="仿宋_GB2312" w:hAnsi="仿宋_GB2312" w:cs="仿宋_GB2312"/>
          <w:szCs w:val="32"/>
          <w:u w:val="none"/>
          <w:lang w:val="en-US" w:eastAsia="zh-CN"/>
        </w:rPr>
        <w:t>4000</w:t>
      </w:r>
      <w:r>
        <w:rPr>
          <w:rFonts w:hint="eastAsia" w:ascii="仿宋_GB2312" w:hAnsi="仿宋_GB2312" w:eastAsia="仿宋_GB2312" w:cs="仿宋_GB2312"/>
          <w:szCs w:val="32"/>
          <w:u w:val="none"/>
        </w:rPr>
        <w:t>平方米，单价50万元及以上的通用设备</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台/套，单价100万元及以上的专用设备实有数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w:t>
      </w:r>
    </w:p>
    <w:p>
      <w:pPr>
        <w:spacing w:line="540" w:lineRule="exact"/>
        <w:ind w:firstLine="640" w:firstLineChars="200"/>
        <w:rPr>
          <w:rFonts w:hint="eastAsia" w:ascii="仿宋_GB2312" w:hAnsi="仿宋_GB2312" w:eastAsia="仿宋_GB2312" w:cs="仿宋_GB2312"/>
          <w:szCs w:val="32"/>
          <w:u w:val="none"/>
        </w:rPr>
      </w:pPr>
      <w:r>
        <w:rPr>
          <w:rFonts w:hint="eastAsia" w:ascii="仿宋_GB2312" w:hAnsi="仿宋_GB2312" w:cs="仿宋_GB2312"/>
          <w:szCs w:val="32"/>
          <w:u w:val="none"/>
          <w:lang w:eastAsia="zh-CN"/>
        </w:rPr>
        <w:t>2024</w:t>
      </w:r>
      <w:r>
        <w:rPr>
          <w:rFonts w:hint="eastAsia" w:ascii="仿宋_GB2312" w:hAnsi="仿宋_GB2312" w:eastAsia="仿宋_GB2312" w:cs="仿宋_GB2312"/>
          <w:szCs w:val="32"/>
          <w:u w:val="none"/>
        </w:rPr>
        <w:t>年部门预算安排购置车辆</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辆，安排购置土地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平方米，安排购置房屋</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平方米，计划新增单价50万元及以上的通用设备</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台/套，计划新增单价100万元及以上的专用设备实有数</w:t>
      </w:r>
      <w:r>
        <w:rPr>
          <w:rFonts w:hint="eastAsia" w:ascii="仿宋_GB2312" w:hAnsi="仿宋_GB2312" w:cs="仿宋_GB2312"/>
          <w:szCs w:val="32"/>
          <w:u w:val="none"/>
          <w:lang w:val="en-US" w:eastAsia="zh-CN"/>
        </w:rPr>
        <w:t>0</w:t>
      </w:r>
      <w:r>
        <w:rPr>
          <w:rFonts w:hint="eastAsia" w:ascii="仿宋_GB2312" w:hAnsi="仿宋_GB2312" w:eastAsia="仿宋_GB2312" w:cs="仿宋_GB2312"/>
          <w:szCs w:val="32"/>
          <w:u w:val="none"/>
        </w:rPr>
        <w:t>台/套。</w:t>
      </w:r>
    </w:p>
    <w:p>
      <w:pPr>
        <w:numPr>
          <w:ilvl w:val="0"/>
          <w:numId w:val="1"/>
        </w:numPr>
        <w:spacing w:line="540" w:lineRule="exact"/>
        <w:ind w:firstLine="640" w:firstLineChars="200"/>
        <w:rPr>
          <w:rFonts w:hint="eastAsia" w:eastAsia="楷体"/>
          <w:szCs w:val="32"/>
          <w:highlight w:val="none"/>
          <w:u w:val="none"/>
        </w:rPr>
      </w:pPr>
      <w:r>
        <w:rPr>
          <w:rFonts w:hint="eastAsia" w:eastAsia="楷体"/>
          <w:szCs w:val="32"/>
          <w:highlight w:val="none"/>
          <w:u w:val="none"/>
        </w:rPr>
        <w:t>项目支出情况说明</w:t>
      </w:r>
    </w:p>
    <w:p>
      <w:pPr>
        <w:spacing w:line="540" w:lineRule="exact"/>
        <w:ind w:firstLine="640" w:firstLineChars="200"/>
        <w:rPr>
          <w:rFonts w:hint="eastAsia" w:ascii="仿宋_GB2312" w:hAnsi="仿宋_GB2312" w:eastAsia="仿宋_GB2312" w:cs="仿宋_GB2312"/>
          <w:highlight w:val="none"/>
          <w:u w:val="none"/>
        </w:rPr>
      </w:pPr>
      <w:r>
        <w:rPr>
          <w:rFonts w:hint="eastAsia" w:ascii="仿宋_GB2312" w:hAnsi="仿宋_GB2312" w:cs="仿宋_GB2312"/>
          <w:highlight w:val="none"/>
          <w:u w:val="none"/>
          <w:lang w:eastAsia="zh-CN"/>
        </w:rPr>
        <w:t>2024</w:t>
      </w:r>
      <w:r>
        <w:rPr>
          <w:rFonts w:hint="eastAsia" w:ascii="仿宋_GB2312" w:hAnsi="仿宋_GB2312" w:eastAsia="仿宋_GB2312" w:cs="仿宋_GB2312"/>
          <w:highlight w:val="none"/>
          <w:u w:val="none"/>
        </w:rPr>
        <w:t>年部门项目支出</w:t>
      </w:r>
      <w:r>
        <w:rPr>
          <w:rFonts w:hint="eastAsia" w:ascii="仿宋_GB2312" w:hAnsi="仿宋_GB2312" w:cs="仿宋_GB2312"/>
          <w:szCs w:val="32"/>
          <w:highlight w:val="none"/>
          <w:u w:val="none"/>
          <w:lang w:val="en-US" w:eastAsia="zh-CN"/>
        </w:rPr>
        <w:t>22.01</w:t>
      </w:r>
      <w:r>
        <w:rPr>
          <w:rFonts w:hint="eastAsia" w:ascii="仿宋_GB2312" w:hAnsi="仿宋_GB2312" w:eastAsia="仿宋_GB2312" w:cs="仿宋_GB2312"/>
          <w:szCs w:val="32"/>
          <w:highlight w:val="none"/>
          <w:u w:val="none"/>
        </w:rPr>
        <w:t>万元，其中：一级项目</w:t>
      </w:r>
      <w:r>
        <w:rPr>
          <w:rFonts w:hint="eastAsia" w:ascii="仿宋_GB2312" w:hAnsi="仿宋_GB2312" w:cs="仿宋_GB2312"/>
          <w:szCs w:val="32"/>
          <w:highlight w:val="none"/>
          <w:u w:val="none"/>
          <w:lang w:val="en-US" w:eastAsia="zh-CN"/>
        </w:rPr>
        <w:t>2</w:t>
      </w:r>
      <w:r>
        <w:rPr>
          <w:rFonts w:hint="eastAsia" w:ascii="仿宋_GB2312" w:hAnsi="仿宋_GB2312" w:eastAsia="仿宋_GB2312" w:cs="仿宋_GB2312"/>
          <w:szCs w:val="32"/>
          <w:highlight w:val="none"/>
          <w:u w:val="none"/>
        </w:rPr>
        <w:t>个，二级项目</w:t>
      </w:r>
      <w:r>
        <w:rPr>
          <w:rFonts w:hint="eastAsia" w:ascii="仿宋_GB2312" w:hAnsi="仿宋_GB2312" w:cs="仿宋_GB2312"/>
          <w:szCs w:val="32"/>
          <w:highlight w:val="none"/>
          <w:u w:val="none"/>
          <w:lang w:val="en-US" w:eastAsia="zh-CN"/>
        </w:rPr>
        <w:t>2</w:t>
      </w:r>
      <w:r>
        <w:rPr>
          <w:rFonts w:hint="eastAsia" w:ascii="仿宋_GB2312" w:hAnsi="仿宋_GB2312" w:eastAsia="仿宋_GB2312" w:cs="仿宋_GB2312"/>
          <w:szCs w:val="32"/>
          <w:highlight w:val="none"/>
          <w:u w:val="none"/>
        </w:rPr>
        <w:t>个；使用本年拨款</w:t>
      </w:r>
      <w:r>
        <w:rPr>
          <w:rFonts w:hint="eastAsia" w:ascii="仿宋_GB2312" w:hAnsi="仿宋_GB2312" w:cs="仿宋_GB2312"/>
          <w:szCs w:val="32"/>
          <w:highlight w:val="none"/>
          <w:u w:val="none"/>
          <w:lang w:val="en-US" w:eastAsia="zh-CN"/>
        </w:rPr>
        <w:t>22.01</w:t>
      </w:r>
      <w:r>
        <w:rPr>
          <w:rFonts w:hint="eastAsia" w:ascii="仿宋_GB2312" w:hAnsi="仿宋_GB2312" w:eastAsia="仿宋_GB2312" w:cs="仿宋_GB2312"/>
          <w:szCs w:val="32"/>
          <w:highlight w:val="none"/>
          <w:u w:val="none"/>
        </w:rPr>
        <w:t>万元，财政拨款结转</w:t>
      </w:r>
      <w:r>
        <w:rPr>
          <w:rFonts w:hint="eastAsia" w:ascii="仿宋_GB2312" w:hAnsi="仿宋_GB2312" w:cs="仿宋_GB2312"/>
          <w:szCs w:val="32"/>
          <w:highlight w:val="none"/>
          <w:u w:val="none"/>
          <w:lang w:val="en-US" w:eastAsia="zh-CN"/>
        </w:rPr>
        <w:t>0</w:t>
      </w:r>
      <w:r>
        <w:rPr>
          <w:rFonts w:hint="eastAsia" w:ascii="仿宋_GB2312" w:hAnsi="仿宋_GB2312" w:eastAsia="仿宋_GB2312" w:cs="仿宋_GB2312"/>
          <w:szCs w:val="32"/>
          <w:highlight w:val="none"/>
          <w:u w:val="none"/>
        </w:rPr>
        <w:t>万元。</w:t>
      </w:r>
    </w:p>
    <w:p>
      <w:pPr>
        <w:spacing w:line="540" w:lineRule="exact"/>
        <w:ind w:firstLine="640" w:firstLineChars="200"/>
        <w:rPr>
          <w:rFonts w:eastAsia="楷体"/>
          <w:szCs w:val="32"/>
          <w:u w:val="none"/>
        </w:rPr>
      </w:pPr>
      <w:r>
        <w:rPr>
          <w:rFonts w:hint="eastAsia" w:eastAsia="楷体"/>
          <w:szCs w:val="32"/>
          <w:u w:val="none"/>
        </w:rPr>
        <w:t>（五）项目支出绩效目标情况说明</w:t>
      </w:r>
    </w:p>
    <w:p>
      <w:pPr>
        <w:ind w:firstLine="645"/>
        <w:rPr>
          <w:rFonts w:hint="eastAsia" w:ascii="仿宋_GB2312" w:hAnsi="仿宋_GB2312" w:eastAsia="仿宋_GB2312" w:cs="仿宋_GB2312"/>
          <w:szCs w:val="32"/>
          <w:u w:val="none"/>
        </w:rPr>
      </w:pPr>
      <w:r>
        <w:rPr>
          <w:rFonts w:hint="eastAsia" w:ascii="仿宋_GB2312" w:hAnsi="仿宋_GB2312" w:eastAsia="仿宋_GB2312" w:cs="仿宋_GB2312"/>
          <w:u w:val="none"/>
        </w:rPr>
        <w:t>按照全面实施预算绩效管理的要求，结合本部门职能和重点工作，</w:t>
      </w:r>
      <w:r>
        <w:rPr>
          <w:rFonts w:hint="eastAsia" w:ascii="仿宋_GB2312" w:hAnsi="仿宋_GB2312" w:cs="仿宋_GB2312"/>
          <w:u w:val="none"/>
          <w:lang w:eastAsia="zh-CN"/>
        </w:rPr>
        <w:t>2024</w:t>
      </w:r>
      <w:r>
        <w:rPr>
          <w:rFonts w:hint="eastAsia" w:ascii="仿宋_GB2312" w:hAnsi="仿宋_GB2312" w:eastAsia="仿宋_GB2312" w:cs="仿宋_GB2312"/>
          <w:u w:val="none"/>
        </w:rPr>
        <w:t>年确定</w:t>
      </w:r>
      <w:r>
        <w:rPr>
          <w:rFonts w:hint="eastAsia" w:ascii="仿宋_GB2312" w:hAnsi="仿宋_GB2312" w:cs="仿宋_GB2312"/>
          <w:szCs w:val="32"/>
          <w:u w:val="none"/>
          <w:lang w:val="en-US" w:eastAsia="zh-CN"/>
        </w:rPr>
        <w:t>2</w:t>
      </w:r>
      <w:r>
        <w:rPr>
          <w:rFonts w:hint="eastAsia" w:ascii="仿宋_GB2312" w:hAnsi="仿宋_GB2312" w:eastAsia="仿宋_GB2312" w:cs="仿宋_GB2312"/>
          <w:u w:val="none"/>
        </w:rPr>
        <w:t>个</w:t>
      </w:r>
      <w:r>
        <w:rPr>
          <w:rFonts w:hint="eastAsia" w:ascii="仿宋_GB2312" w:hAnsi="仿宋_GB2312" w:cs="仿宋_GB2312"/>
          <w:u w:val="none"/>
          <w:lang w:eastAsia="zh-CN"/>
        </w:rPr>
        <w:t>二</w:t>
      </w:r>
      <w:r>
        <w:rPr>
          <w:rFonts w:hint="eastAsia" w:ascii="仿宋_GB2312" w:hAnsi="仿宋_GB2312" w:eastAsia="仿宋_GB2312" w:cs="仿宋_GB2312"/>
          <w:u w:val="none"/>
        </w:rPr>
        <w:t>级项目支出的绩效目标和指标向社会公开，涉及金额</w:t>
      </w:r>
      <w:r>
        <w:rPr>
          <w:rFonts w:hint="eastAsia" w:ascii="仿宋_GB2312" w:hAnsi="仿宋_GB2312" w:cs="仿宋_GB2312"/>
          <w:szCs w:val="32"/>
          <w:u w:val="none"/>
          <w:lang w:val="en-US" w:eastAsia="zh-CN"/>
        </w:rPr>
        <w:t>22.01</w:t>
      </w:r>
      <w:r>
        <w:rPr>
          <w:rFonts w:hint="eastAsia" w:ascii="仿宋_GB2312" w:hAnsi="仿宋_GB2312" w:eastAsia="仿宋_GB2312" w:cs="仿宋_GB2312"/>
          <w:u w:val="none"/>
        </w:rPr>
        <w:t>万元。</w:t>
      </w:r>
    </w:p>
    <w:p>
      <w:pPr>
        <w:ind w:firstLine="645"/>
        <w:rPr>
          <w:rFonts w:eastAsia="楷体"/>
          <w:szCs w:val="32"/>
          <w:u w:val="none"/>
        </w:rPr>
      </w:pPr>
    </w:p>
    <w:p>
      <w:pPr>
        <w:spacing w:line="540" w:lineRule="exact"/>
        <w:ind w:firstLine="640" w:firstLineChars="200"/>
        <w:rPr>
          <w:rFonts w:eastAsia="楷体"/>
          <w:szCs w:val="32"/>
          <w:u w:val="none"/>
        </w:rPr>
      </w:pPr>
      <w:r>
        <w:rPr>
          <w:rFonts w:eastAsia="楷体"/>
          <w:szCs w:val="32"/>
          <w:u w:val="none"/>
        </w:rPr>
        <w:t>注：没有需要按规定说明情况的，直接表述为“本部门无”，不得直接删除。</w:t>
      </w:r>
    </w:p>
    <w:p>
      <w:pPr>
        <w:spacing w:line="540" w:lineRule="exact"/>
        <w:ind w:firstLine="640" w:firstLineChars="200"/>
        <w:rPr>
          <w:szCs w:val="32"/>
          <w:u w:val="none"/>
        </w:rPr>
      </w:pPr>
      <w:r>
        <w:rPr>
          <w:rFonts w:eastAsia="楷体"/>
          <w:szCs w:val="32"/>
          <w:u w:val="none"/>
        </w:rPr>
        <w:br w:type="page"/>
      </w:r>
    </w:p>
    <w:p>
      <w:pPr>
        <w:ind w:firstLine="640" w:firstLineChars="200"/>
        <w:jc w:val="center"/>
        <w:rPr>
          <w:rFonts w:eastAsia="黑体"/>
          <w:u w:val="none"/>
        </w:rPr>
      </w:pPr>
      <w:r>
        <w:rPr>
          <w:rFonts w:eastAsia="黑体"/>
          <w:u w:val="none"/>
        </w:rPr>
        <w:t>第四部分 名词解释</w:t>
      </w:r>
    </w:p>
    <w:p>
      <w:pPr>
        <w:ind w:firstLine="640" w:firstLineChars="200"/>
        <w:jc w:val="center"/>
        <w:rPr>
          <w:rFonts w:eastAsia="黑体"/>
          <w:u w:val="none"/>
        </w:rPr>
      </w:pPr>
    </w:p>
    <w:p>
      <w:pPr>
        <w:ind w:firstLine="640" w:firstLineChars="200"/>
        <w:rPr>
          <w:szCs w:val="32"/>
          <w:u w:val="none"/>
        </w:rPr>
      </w:pPr>
      <w:r>
        <w:rPr>
          <w:rFonts w:eastAsia="楷体"/>
          <w:szCs w:val="32"/>
          <w:u w:val="none"/>
        </w:rPr>
        <w:t>（一）一般公共预算拨款收入：</w:t>
      </w:r>
      <w:r>
        <w:rPr>
          <w:szCs w:val="32"/>
          <w:u w:val="none"/>
        </w:rPr>
        <w:t>指省级财政通过当年一般公共预算拨付的资金。</w:t>
      </w:r>
    </w:p>
    <w:p>
      <w:pPr>
        <w:ind w:firstLine="640" w:firstLineChars="200"/>
        <w:rPr>
          <w:szCs w:val="32"/>
          <w:u w:val="none"/>
        </w:rPr>
      </w:pPr>
      <w:r>
        <w:rPr>
          <w:rFonts w:eastAsia="楷体"/>
          <w:szCs w:val="32"/>
          <w:u w:val="none"/>
        </w:rPr>
        <w:t>（二）</w:t>
      </w:r>
      <w:r>
        <w:rPr>
          <w:rFonts w:hint="eastAsia" w:eastAsia="楷体"/>
          <w:szCs w:val="32"/>
          <w:u w:val="none"/>
        </w:rPr>
        <w:t>政府性基金预算拨款收入：</w:t>
      </w:r>
      <w:r>
        <w:rPr>
          <w:szCs w:val="32"/>
          <w:u w:val="none"/>
        </w:rPr>
        <w:t>指省级财政通过当年</w:t>
      </w:r>
      <w:r>
        <w:rPr>
          <w:rFonts w:hint="eastAsia"/>
          <w:szCs w:val="32"/>
          <w:u w:val="none"/>
        </w:rPr>
        <w:t>政府性基金</w:t>
      </w:r>
      <w:r>
        <w:rPr>
          <w:szCs w:val="32"/>
          <w:u w:val="none"/>
        </w:rPr>
        <w:t>预算拨付的资金。</w:t>
      </w:r>
    </w:p>
    <w:p>
      <w:pPr>
        <w:ind w:firstLine="640" w:firstLineChars="200"/>
        <w:rPr>
          <w:szCs w:val="32"/>
          <w:u w:val="none"/>
        </w:rPr>
      </w:pPr>
      <w:r>
        <w:rPr>
          <w:rFonts w:eastAsia="楷体"/>
          <w:szCs w:val="32"/>
          <w:u w:val="none"/>
        </w:rPr>
        <w:t>（</w:t>
      </w:r>
      <w:r>
        <w:rPr>
          <w:rFonts w:hint="eastAsia" w:eastAsia="楷体"/>
          <w:szCs w:val="32"/>
          <w:u w:val="none"/>
        </w:rPr>
        <w:t>三</w:t>
      </w:r>
      <w:r>
        <w:rPr>
          <w:rFonts w:eastAsia="楷体"/>
          <w:szCs w:val="32"/>
          <w:u w:val="none"/>
        </w:rPr>
        <w:t>）</w:t>
      </w:r>
      <w:r>
        <w:rPr>
          <w:rFonts w:hint="eastAsia" w:eastAsia="楷体"/>
          <w:szCs w:val="32"/>
          <w:u w:val="none"/>
        </w:rPr>
        <w:t>国有资本经营预算拨款收入：</w:t>
      </w:r>
      <w:r>
        <w:rPr>
          <w:szCs w:val="32"/>
          <w:u w:val="none"/>
        </w:rPr>
        <w:t>指省级财政通过当年</w:t>
      </w:r>
      <w:r>
        <w:rPr>
          <w:rFonts w:hint="eastAsia"/>
          <w:szCs w:val="32"/>
          <w:u w:val="none"/>
        </w:rPr>
        <w:t>国有资本经营</w:t>
      </w:r>
      <w:r>
        <w:rPr>
          <w:szCs w:val="32"/>
          <w:u w:val="none"/>
        </w:rPr>
        <w:t>预算拨付的资金。</w:t>
      </w:r>
    </w:p>
    <w:p>
      <w:pPr>
        <w:ind w:firstLine="640"/>
        <w:rPr>
          <w:rFonts w:hint="eastAsia"/>
          <w:szCs w:val="32"/>
          <w:u w:val="none"/>
        </w:rPr>
      </w:pPr>
      <w:r>
        <w:rPr>
          <w:rFonts w:eastAsia="楷体"/>
          <w:szCs w:val="32"/>
          <w:u w:val="none"/>
        </w:rPr>
        <w:t>（</w:t>
      </w:r>
      <w:r>
        <w:rPr>
          <w:rFonts w:hint="eastAsia" w:eastAsia="楷体"/>
          <w:szCs w:val="32"/>
          <w:u w:val="none"/>
        </w:rPr>
        <w:t>四</w:t>
      </w:r>
      <w:r>
        <w:rPr>
          <w:rFonts w:eastAsia="楷体"/>
          <w:szCs w:val="32"/>
          <w:u w:val="none"/>
        </w:rPr>
        <w:t>）</w:t>
      </w:r>
      <w:r>
        <w:rPr>
          <w:rFonts w:hint="eastAsia" w:eastAsia="楷体"/>
          <w:szCs w:val="32"/>
          <w:u w:val="none"/>
        </w:rPr>
        <w:t>财政专户管理资金收入</w:t>
      </w:r>
      <w:r>
        <w:rPr>
          <w:rFonts w:eastAsia="楷体"/>
          <w:szCs w:val="32"/>
          <w:u w:val="none"/>
        </w:rPr>
        <w:t>：</w:t>
      </w:r>
      <w:r>
        <w:rPr>
          <w:rFonts w:hint="eastAsia"/>
          <w:szCs w:val="32"/>
          <w:u w:val="none"/>
        </w:rPr>
        <w:t>指未纳入预算并实行财政专户管理的资金收入。</w:t>
      </w:r>
    </w:p>
    <w:p>
      <w:pPr>
        <w:ind w:firstLine="640"/>
        <w:rPr>
          <w:szCs w:val="32"/>
          <w:u w:val="none"/>
        </w:rPr>
      </w:pPr>
      <w:r>
        <w:rPr>
          <w:rFonts w:hint="eastAsia" w:eastAsia="楷体"/>
          <w:szCs w:val="32"/>
          <w:u w:val="none"/>
        </w:rPr>
        <w:t>（五）</w:t>
      </w:r>
      <w:r>
        <w:rPr>
          <w:rFonts w:eastAsia="楷体"/>
          <w:szCs w:val="32"/>
          <w:u w:val="none"/>
        </w:rPr>
        <w:t>事业收入：</w:t>
      </w:r>
      <w:r>
        <w:rPr>
          <w:szCs w:val="32"/>
          <w:u w:val="none"/>
        </w:rPr>
        <w:t>指事业单位开展专业业务活动及辅助活动所取得的收入。</w:t>
      </w:r>
    </w:p>
    <w:p>
      <w:pPr>
        <w:ind w:firstLine="640"/>
        <w:rPr>
          <w:rFonts w:hint="eastAsia"/>
          <w:szCs w:val="32"/>
          <w:u w:val="none"/>
        </w:rPr>
      </w:pPr>
      <w:r>
        <w:rPr>
          <w:rFonts w:eastAsia="楷体"/>
          <w:szCs w:val="32"/>
          <w:u w:val="none"/>
        </w:rPr>
        <w:t>（</w:t>
      </w:r>
      <w:r>
        <w:rPr>
          <w:rFonts w:hint="eastAsia" w:eastAsia="楷体"/>
          <w:szCs w:val="32"/>
          <w:u w:val="none"/>
        </w:rPr>
        <w:t>六</w:t>
      </w:r>
      <w:r>
        <w:rPr>
          <w:rFonts w:eastAsia="楷体"/>
          <w:szCs w:val="32"/>
          <w:u w:val="none"/>
        </w:rPr>
        <w:t>）</w:t>
      </w:r>
      <w:r>
        <w:rPr>
          <w:rFonts w:hint="eastAsia" w:eastAsia="楷体"/>
          <w:szCs w:val="32"/>
          <w:u w:val="none"/>
        </w:rPr>
        <w:t>上级补助收入：</w:t>
      </w:r>
      <w:r>
        <w:rPr>
          <w:rFonts w:hint="eastAsia"/>
          <w:szCs w:val="32"/>
          <w:u w:val="none"/>
        </w:rPr>
        <w:t>指预算单位从主管部门或上级单位取得的非财政拨款补助收入。</w:t>
      </w:r>
    </w:p>
    <w:p>
      <w:pPr>
        <w:ind w:firstLine="640"/>
        <w:rPr>
          <w:rFonts w:hint="eastAsia"/>
          <w:szCs w:val="32"/>
          <w:u w:val="none"/>
        </w:rPr>
      </w:pPr>
      <w:r>
        <w:rPr>
          <w:rFonts w:eastAsia="楷体"/>
          <w:szCs w:val="32"/>
          <w:u w:val="none"/>
        </w:rPr>
        <w:t>（</w:t>
      </w:r>
      <w:r>
        <w:rPr>
          <w:rFonts w:hint="eastAsia" w:eastAsia="楷体"/>
          <w:szCs w:val="32"/>
          <w:u w:val="none"/>
        </w:rPr>
        <w:t>七</w:t>
      </w:r>
      <w:r>
        <w:rPr>
          <w:rFonts w:eastAsia="楷体"/>
          <w:szCs w:val="32"/>
          <w:u w:val="none"/>
        </w:rPr>
        <w:t>）</w:t>
      </w:r>
      <w:r>
        <w:rPr>
          <w:rFonts w:hint="eastAsia" w:eastAsia="楷体"/>
          <w:szCs w:val="32"/>
          <w:u w:val="none"/>
        </w:rPr>
        <w:t>附属单位上缴收入：</w:t>
      </w:r>
      <w:r>
        <w:rPr>
          <w:rFonts w:hint="eastAsia"/>
          <w:szCs w:val="32"/>
          <w:u w:val="none"/>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u w:val="none"/>
        </w:rPr>
      </w:pPr>
      <w:r>
        <w:rPr>
          <w:rFonts w:eastAsia="楷体"/>
          <w:szCs w:val="32"/>
          <w:u w:val="none"/>
        </w:rPr>
        <w:t>（</w:t>
      </w:r>
      <w:r>
        <w:rPr>
          <w:rFonts w:hint="eastAsia" w:eastAsia="楷体"/>
          <w:szCs w:val="32"/>
          <w:u w:val="none"/>
        </w:rPr>
        <w:t>八</w:t>
      </w:r>
      <w:r>
        <w:rPr>
          <w:rFonts w:eastAsia="楷体"/>
          <w:szCs w:val="32"/>
          <w:u w:val="none"/>
        </w:rPr>
        <w:t>）事业单位经营收入：</w:t>
      </w:r>
      <w:r>
        <w:rPr>
          <w:szCs w:val="32"/>
          <w:u w:val="none"/>
        </w:rPr>
        <w:t>指事业单位在专业业务活动及其辅助活动之外开展非独立核算经营活动取得的收入。</w:t>
      </w:r>
    </w:p>
    <w:p>
      <w:pPr>
        <w:ind w:firstLine="640"/>
        <w:rPr>
          <w:rFonts w:hint="eastAsia" w:ascii="仿宋_GB2312" w:hAnsi="仿宋_GB2312" w:eastAsia="仿宋_GB2312" w:cs="仿宋_GB2312"/>
          <w:szCs w:val="32"/>
          <w:u w:val="none"/>
        </w:rPr>
      </w:pPr>
      <w:r>
        <w:rPr>
          <w:rFonts w:eastAsia="楷体"/>
          <w:szCs w:val="32"/>
          <w:u w:val="none"/>
        </w:rPr>
        <w:t>（</w:t>
      </w:r>
      <w:r>
        <w:rPr>
          <w:rFonts w:hint="eastAsia" w:eastAsia="楷体"/>
          <w:szCs w:val="32"/>
          <w:u w:val="none"/>
        </w:rPr>
        <w:t>九</w:t>
      </w:r>
      <w:r>
        <w:rPr>
          <w:rFonts w:eastAsia="楷体"/>
          <w:szCs w:val="32"/>
          <w:u w:val="none"/>
        </w:rPr>
        <w:t>）其他收入：</w:t>
      </w:r>
      <w:r>
        <w:rPr>
          <w:rFonts w:hint="eastAsia" w:ascii="仿宋_GB2312" w:hAnsi="仿宋_GB2312" w:eastAsia="仿宋_GB2312" w:cs="仿宋_GB2312"/>
          <w:szCs w:val="32"/>
          <w:u w:val="none"/>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u w:val="none"/>
        </w:rPr>
      </w:pPr>
      <w:r>
        <w:rPr>
          <w:rFonts w:eastAsia="楷体"/>
          <w:szCs w:val="32"/>
          <w:u w:val="none"/>
        </w:rPr>
        <w:t>（</w:t>
      </w:r>
      <w:r>
        <w:rPr>
          <w:rFonts w:hint="eastAsia" w:eastAsia="楷体"/>
          <w:szCs w:val="32"/>
          <w:u w:val="none"/>
        </w:rPr>
        <w:t>十</w:t>
      </w:r>
      <w:r>
        <w:rPr>
          <w:rFonts w:eastAsia="楷体"/>
          <w:szCs w:val="32"/>
          <w:u w:val="none"/>
        </w:rPr>
        <w:t>）用事业基金弥补收支差额：</w:t>
      </w:r>
      <w:r>
        <w:rPr>
          <w:rFonts w:hint="eastAsia" w:ascii="仿宋_GB2312" w:hAnsi="仿宋_GB2312" w:eastAsia="仿宋_GB2312" w:cs="仿宋_GB2312"/>
          <w:szCs w:val="32"/>
          <w:u w:val="none"/>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u w:val="none"/>
        </w:rPr>
      </w:pPr>
      <w:r>
        <w:rPr>
          <w:rFonts w:eastAsia="楷体"/>
          <w:szCs w:val="32"/>
          <w:u w:val="none"/>
        </w:rPr>
        <w:t>（十</w:t>
      </w:r>
      <w:r>
        <w:rPr>
          <w:rFonts w:hint="eastAsia" w:eastAsia="楷体"/>
          <w:szCs w:val="32"/>
          <w:u w:val="none"/>
        </w:rPr>
        <w:t>一</w:t>
      </w:r>
      <w:r>
        <w:rPr>
          <w:rFonts w:eastAsia="楷体"/>
          <w:szCs w:val="32"/>
          <w:u w:val="none"/>
        </w:rPr>
        <w:t>）上年结转：</w:t>
      </w:r>
      <w:r>
        <w:rPr>
          <w:szCs w:val="32"/>
          <w:u w:val="none"/>
        </w:rPr>
        <w:t>指以前年度尚未完成、结转到本年仍按原规定用途继续使用的资金。</w:t>
      </w:r>
    </w:p>
    <w:p>
      <w:pPr>
        <w:ind w:firstLine="640"/>
        <w:rPr>
          <w:szCs w:val="32"/>
          <w:u w:val="none"/>
        </w:rPr>
      </w:pPr>
      <w:r>
        <w:rPr>
          <w:rFonts w:eastAsia="楷体"/>
          <w:szCs w:val="32"/>
          <w:u w:val="none"/>
        </w:rPr>
        <w:t>（十二）结转下年：</w:t>
      </w:r>
      <w:r>
        <w:rPr>
          <w:szCs w:val="32"/>
          <w:u w:val="none"/>
        </w:rPr>
        <w:t>指以前年度预算安排、因客观条件发生变化无法按原计划实施，需延迟到以后年度按原规定用途继续使用的资金。</w:t>
      </w:r>
    </w:p>
    <w:p>
      <w:pPr>
        <w:ind w:firstLine="640"/>
        <w:rPr>
          <w:szCs w:val="32"/>
          <w:u w:val="none"/>
        </w:rPr>
      </w:pPr>
      <w:r>
        <w:rPr>
          <w:rFonts w:eastAsia="楷体"/>
          <w:szCs w:val="32"/>
          <w:u w:val="none"/>
        </w:rPr>
        <w:t>（十三）基本支出：</w:t>
      </w:r>
      <w:r>
        <w:rPr>
          <w:szCs w:val="32"/>
          <w:u w:val="none"/>
        </w:rPr>
        <w:t>指为保障机构正常运转、完成日常工作任务而发生的人员支出和公用支出。</w:t>
      </w:r>
    </w:p>
    <w:p>
      <w:pPr>
        <w:ind w:firstLine="640"/>
        <w:rPr>
          <w:szCs w:val="32"/>
          <w:u w:val="none"/>
        </w:rPr>
      </w:pPr>
      <w:r>
        <w:rPr>
          <w:rFonts w:eastAsia="楷体"/>
          <w:szCs w:val="32"/>
          <w:u w:val="none"/>
        </w:rPr>
        <w:t>（十</w:t>
      </w:r>
      <w:r>
        <w:rPr>
          <w:rFonts w:hint="eastAsia" w:eastAsia="楷体"/>
          <w:szCs w:val="32"/>
          <w:u w:val="none"/>
        </w:rPr>
        <w:t>四</w:t>
      </w:r>
      <w:r>
        <w:rPr>
          <w:rFonts w:eastAsia="楷体"/>
          <w:szCs w:val="32"/>
          <w:u w:val="none"/>
        </w:rPr>
        <w:t>）项目支出：</w:t>
      </w:r>
      <w:r>
        <w:rPr>
          <w:szCs w:val="32"/>
          <w:u w:val="none"/>
        </w:rPr>
        <w:t>指在基本支出之外为完成特定行政任务和事业发展目标所发生的支出。</w:t>
      </w:r>
    </w:p>
    <w:p>
      <w:pPr>
        <w:ind w:firstLine="640"/>
        <w:rPr>
          <w:szCs w:val="32"/>
          <w:u w:val="none"/>
        </w:rPr>
      </w:pPr>
      <w:r>
        <w:rPr>
          <w:rFonts w:eastAsia="楷体"/>
          <w:szCs w:val="32"/>
          <w:u w:val="none"/>
        </w:rPr>
        <w:t>（十</w:t>
      </w:r>
      <w:r>
        <w:rPr>
          <w:rFonts w:hint="eastAsia" w:eastAsia="楷体"/>
          <w:szCs w:val="32"/>
          <w:u w:val="none"/>
        </w:rPr>
        <w:t>五</w:t>
      </w:r>
      <w:r>
        <w:rPr>
          <w:rFonts w:eastAsia="楷体"/>
          <w:szCs w:val="32"/>
          <w:u w:val="none"/>
        </w:rPr>
        <w:t>）上缴上级支出：</w:t>
      </w:r>
      <w:r>
        <w:rPr>
          <w:szCs w:val="32"/>
          <w:u w:val="none"/>
        </w:rPr>
        <w:t>指附属单位上缴上级的支出。</w:t>
      </w:r>
    </w:p>
    <w:p>
      <w:pPr>
        <w:ind w:firstLine="640"/>
        <w:rPr>
          <w:szCs w:val="32"/>
          <w:u w:val="none"/>
        </w:rPr>
      </w:pPr>
      <w:r>
        <w:rPr>
          <w:rFonts w:eastAsia="楷体"/>
          <w:szCs w:val="32"/>
          <w:u w:val="none"/>
        </w:rPr>
        <w:t>（十</w:t>
      </w:r>
      <w:r>
        <w:rPr>
          <w:rFonts w:hint="eastAsia" w:eastAsia="楷体"/>
          <w:szCs w:val="32"/>
          <w:u w:val="none"/>
        </w:rPr>
        <w:t>六</w:t>
      </w:r>
      <w:r>
        <w:rPr>
          <w:rFonts w:eastAsia="楷体"/>
          <w:szCs w:val="32"/>
          <w:u w:val="none"/>
        </w:rPr>
        <w:t>）事业单位经营支出：</w:t>
      </w:r>
      <w:r>
        <w:rPr>
          <w:szCs w:val="32"/>
          <w:u w:val="none"/>
        </w:rPr>
        <w:t>指事业单位在专业业务活动及其辅助活动之外开展非独立核算经营活动发生的支出。</w:t>
      </w:r>
    </w:p>
    <w:p>
      <w:pPr>
        <w:ind w:firstLine="640"/>
        <w:rPr>
          <w:szCs w:val="32"/>
          <w:u w:val="none"/>
        </w:rPr>
      </w:pPr>
      <w:r>
        <w:rPr>
          <w:rFonts w:eastAsia="楷体"/>
          <w:szCs w:val="32"/>
          <w:u w:val="none"/>
        </w:rPr>
        <w:t>（十</w:t>
      </w:r>
      <w:r>
        <w:rPr>
          <w:rFonts w:hint="eastAsia" w:eastAsia="楷体"/>
          <w:szCs w:val="32"/>
          <w:u w:val="none"/>
        </w:rPr>
        <w:t>七</w:t>
      </w:r>
      <w:r>
        <w:rPr>
          <w:rFonts w:eastAsia="楷体"/>
          <w:szCs w:val="32"/>
          <w:u w:val="none"/>
        </w:rPr>
        <w:t>）对附属单位补助支出：</w:t>
      </w:r>
      <w:r>
        <w:rPr>
          <w:szCs w:val="32"/>
          <w:u w:val="none"/>
        </w:rPr>
        <w:t>指对附属单位补助发生的支出。</w:t>
      </w:r>
    </w:p>
    <w:p>
      <w:pPr>
        <w:ind w:firstLine="640"/>
        <w:rPr>
          <w:szCs w:val="32"/>
          <w:u w:val="none"/>
        </w:rPr>
      </w:pPr>
      <w:r>
        <w:rPr>
          <w:rFonts w:eastAsia="楷体"/>
          <w:szCs w:val="32"/>
          <w:u w:val="none"/>
        </w:rPr>
        <w:t>（十</w:t>
      </w:r>
      <w:r>
        <w:rPr>
          <w:rFonts w:hint="eastAsia" w:eastAsia="楷体"/>
          <w:szCs w:val="32"/>
          <w:u w:val="none"/>
        </w:rPr>
        <w:t>八</w:t>
      </w:r>
      <w:r>
        <w:rPr>
          <w:rFonts w:eastAsia="楷体"/>
          <w:szCs w:val="32"/>
          <w:u w:val="none"/>
        </w:rPr>
        <w:t>）“三公”经费：</w:t>
      </w:r>
      <w:r>
        <w:rPr>
          <w:szCs w:val="32"/>
          <w:u w:val="none"/>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u w:val="none"/>
        </w:rPr>
      </w:pPr>
      <w:r>
        <w:rPr>
          <w:rFonts w:eastAsia="楷体"/>
          <w:szCs w:val="32"/>
          <w:u w:val="none"/>
        </w:rPr>
        <w:t>（十</w:t>
      </w:r>
      <w:r>
        <w:rPr>
          <w:rFonts w:hint="eastAsia" w:eastAsia="楷体"/>
          <w:szCs w:val="32"/>
          <w:u w:val="none"/>
        </w:rPr>
        <w:t>九</w:t>
      </w:r>
      <w:r>
        <w:rPr>
          <w:rFonts w:eastAsia="楷体"/>
          <w:szCs w:val="32"/>
          <w:u w:val="none"/>
        </w:rPr>
        <w:t>）机关运行经费：</w:t>
      </w:r>
      <w:r>
        <w:rPr>
          <w:szCs w:val="32"/>
          <w:u w:val="none"/>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u w:val="none"/>
        </w:rPr>
      </w:pPr>
      <w:r>
        <w:rPr>
          <w:rFonts w:eastAsia="楷体"/>
          <w:szCs w:val="32"/>
          <w:u w:val="none"/>
        </w:rPr>
        <w:t>（</w:t>
      </w:r>
      <w:r>
        <w:rPr>
          <w:rFonts w:hint="eastAsia" w:eastAsia="楷体"/>
          <w:szCs w:val="32"/>
          <w:u w:val="none"/>
        </w:rPr>
        <w:t>二十</w:t>
      </w:r>
      <w:r>
        <w:rPr>
          <w:rFonts w:eastAsia="楷体"/>
          <w:szCs w:val="32"/>
          <w:u w:val="none"/>
        </w:rPr>
        <w:t>）</w:t>
      </w:r>
      <w:r>
        <w:rPr>
          <w:rFonts w:hint="eastAsia" w:eastAsia="楷体"/>
          <w:szCs w:val="32"/>
          <w:u w:val="none"/>
        </w:rPr>
        <w:t>项目支出绩效目标：</w:t>
      </w:r>
      <w:r>
        <w:rPr>
          <w:rFonts w:hint="eastAsia"/>
          <w:u w:val="none"/>
        </w:rPr>
        <w:t>项目支出绩效目标是指部门预算安排的项目支出在一定期限内预期达到的产出和效果。</w:t>
      </w:r>
    </w:p>
    <w:p>
      <w:pPr>
        <w:ind w:firstLine="640"/>
        <w:rPr>
          <w:szCs w:val="32"/>
          <w:u w:val="none"/>
        </w:rPr>
      </w:pPr>
    </w:p>
    <w:p>
      <w:pPr>
        <w:ind w:firstLine="640"/>
        <w:rPr>
          <w:szCs w:val="32"/>
          <w:u w:val="none"/>
        </w:rPr>
      </w:pPr>
    </w:p>
    <w:p>
      <w:pPr>
        <w:rPr>
          <w:szCs w:val="32"/>
          <w:u w:val="none"/>
        </w:rPr>
      </w:pPr>
    </w:p>
    <w:p>
      <w:pPr>
        <w:spacing w:line="700" w:lineRule="exact"/>
        <w:rPr>
          <w:kern w:val="0"/>
          <w:szCs w:val="32"/>
          <w:u w:val="none"/>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zNjM3YmI1YTk2YmNmY2JlMDBkYjRjNmEyMTQxMDI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AC4631"/>
    <w:rsid w:val="031D7D4B"/>
    <w:rsid w:val="03530242"/>
    <w:rsid w:val="037E0D4F"/>
    <w:rsid w:val="04022755"/>
    <w:rsid w:val="0486486A"/>
    <w:rsid w:val="04954460"/>
    <w:rsid w:val="04F026C1"/>
    <w:rsid w:val="04FD52FD"/>
    <w:rsid w:val="050D06DA"/>
    <w:rsid w:val="050F3BA7"/>
    <w:rsid w:val="05513E94"/>
    <w:rsid w:val="056F5A6D"/>
    <w:rsid w:val="059B3770"/>
    <w:rsid w:val="059C3AF9"/>
    <w:rsid w:val="063949A0"/>
    <w:rsid w:val="067960C1"/>
    <w:rsid w:val="06BD5BC7"/>
    <w:rsid w:val="06E65C7C"/>
    <w:rsid w:val="07D21289"/>
    <w:rsid w:val="07F544B0"/>
    <w:rsid w:val="082A14A3"/>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0474EB"/>
    <w:rsid w:val="136D62BD"/>
    <w:rsid w:val="13F21722"/>
    <w:rsid w:val="1441443C"/>
    <w:rsid w:val="14C12787"/>
    <w:rsid w:val="15593E10"/>
    <w:rsid w:val="159F7E25"/>
    <w:rsid w:val="15F848D0"/>
    <w:rsid w:val="160E1FA5"/>
    <w:rsid w:val="160F2600"/>
    <w:rsid w:val="170B3D23"/>
    <w:rsid w:val="17765BCA"/>
    <w:rsid w:val="17A027D8"/>
    <w:rsid w:val="1A817DF8"/>
    <w:rsid w:val="1ADC594E"/>
    <w:rsid w:val="1AEB5252"/>
    <w:rsid w:val="1BCA30B9"/>
    <w:rsid w:val="1C852172"/>
    <w:rsid w:val="1CA40C0C"/>
    <w:rsid w:val="1CFF4A32"/>
    <w:rsid w:val="1D833200"/>
    <w:rsid w:val="1DE1641B"/>
    <w:rsid w:val="1E2D59A2"/>
    <w:rsid w:val="1E3A3FD0"/>
    <w:rsid w:val="1EB55C07"/>
    <w:rsid w:val="1F351A10"/>
    <w:rsid w:val="1FED47E9"/>
    <w:rsid w:val="206816AC"/>
    <w:rsid w:val="218B0B78"/>
    <w:rsid w:val="22A4003E"/>
    <w:rsid w:val="23984063"/>
    <w:rsid w:val="23CE11F0"/>
    <w:rsid w:val="23EC61F6"/>
    <w:rsid w:val="24457704"/>
    <w:rsid w:val="244C543C"/>
    <w:rsid w:val="24624768"/>
    <w:rsid w:val="2539376C"/>
    <w:rsid w:val="254C6FAD"/>
    <w:rsid w:val="2557798A"/>
    <w:rsid w:val="259B5BC5"/>
    <w:rsid w:val="25C7462E"/>
    <w:rsid w:val="25F62C4E"/>
    <w:rsid w:val="26643D6C"/>
    <w:rsid w:val="26FE109D"/>
    <w:rsid w:val="27073E1E"/>
    <w:rsid w:val="27B04AB3"/>
    <w:rsid w:val="288C424B"/>
    <w:rsid w:val="28A63332"/>
    <w:rsid w:val="29C45F24"/>
    <w:rsid w:val="2B6A25A8"/>
    <w:rsid w:val="2BC90904"/>
    <w:rsid w:val="2DA55C06"/>
    <w:rsid w:val="2DF8796C"/>
    <w:rsid w:val="2EB22F18"/>
    <w:rsid w:val="2EE12108"/>
    <w:rsid w:val="2EED35E3"/>
    <w:rsid w:val="2F250383"/>
    <w:rsid w:val="2F63610B"/>
    <w:rsid w:val="300965A3"/>
    <w:rsid w:val="30730D6E"/>
    <w:rsid w:val="30B91A70"/>
    <w:rsid w:val="32CF2C5D"/>
    <w:rsid w:val="335402B5"/>
    <w:rsid w:val="339466B2"/>
    <w:rsid w:val="34533777"/>
    <w:rsid w:val="34555AF5"/>
    <w:rsid w:val="35616772"/>
    <w:rsid w:val="35EA1663"/>
    <w:rsid w:val="364C598E"/>
    <w:rsid w:val="36C55145"/>
    <w:rsid w:val="36CC2B0F"/>
    <w:rsid w:val="371A614D"/>
    <w:rsid w:val="3803178B"/>
    <w:rsid w:val="3838492F"/>
    <w:rsid w:val="384401FB"/>
    <w:rsid w:val="387258D7"/>
    <w:rsid w:val="388077E5"/>
    <w:rsid w:val="3887374F"/>
    <w:rsid w:val="38AF6637"/>
    <w:rsid w:val="38B62DF5"/>
    <w:rsid w:val="39041A07"/>
    <w:rsid w:val="39043B77"/>
    <w:rsid w:val="393F0DCD"/>
    <w:rsid w:val="39670895"/>
    <w:rsid w:val="39F52602"/>
    <w:rsid w:val="3A657F9A"/>
    <w:rsid w:val="3A9113D4"/>
    <w:rsid w:val="3AC54F32"/>
    <w:rsid w:val="3B144A0A"/>
    <w:rsid w:val="3B1B2A0D"/>
    <w:rsid w:val="3B7C071F"/>
    <w:rsid w:val="3BC92948"/>
    <w:rsid w:val="3BE370D4"/>
    <w:rsid w:val="3C29381E"/>
    <w:rsid w:val="3C711E1D"/>
    <w:rsid w:val="3C7F463D"/>
    <w:rsid w:val="3CAE3960"/>
    <w:rsid w:val="3CD63197"/>
    <w:rsid w:val="3D365BF6"/>
    <w:rsid w:val="3DF23324"/>
    <w:rsid w:val="3EA14040"/>
    <w:rsid w:val="3EE8108D"/>
    <w:rsid w:val="3FF40503"/>
    <w:rsid w:val="405745EF"/>
    <w:rsid w:val="40B80EFF"/>
    <w:rsid w:val="41A35364"/>
    <w:rsid w:val="41C31686"/>
    <w:rsid w:val="42982B4E"/>
    <w:rsid w:val="432D1637"/>
    <w:rsid w:val="436B1E42"/>
    <w:rsid w:val="43993170"/>
    <w:rsid w:val="44054362"/>
    <w:rsid w:val="449C5E6A"/>
    <w:rsid w:val="44DF1057"/>
    <w:rsid w:val="456D114B"/>
    <w:rsid w:val="45EB670F"/>
    <w:rsid w:val="46AB7C0D"/>
    <w:rsid w:val="46D44808"/>
    <w:rsid w:val="47CF49E6"/>
    <w:rsid w:val="4800556C"/>
    <w:rsid w:val="4843587B"/>
    <w:rsid w:val="48674ED2"/>
    <w:rsid w:val="487708E6"/>
    <w:rsid w:val="49645F71"/>
    <w:rsid w:val="497F2572"/>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34C5784"/>
    <w:rsid w:val="54741940"/>
    <w:rsid w:val="54810E66"/>
    <w:rsid w:val="54C2556E"/>
    <w:rsid w:val="55480EEF"/>
    <w:rsid w:val="56570E30"/>
    <w:rsid w:val="56B750BE"/>
    <w:rsid w:val="57AE5C26"/>
    <w:rsid w:val="57DD75A9"/>
    <w:rsid w:val="57E05008"/>
    <w:rsid w:val="58256ABD"/>
    <w:rsid w:val="59472AC7"/>
    <w:rsid w:val="59BD150F"/>
    <w:rsid w:val="59C42BCC"/>
    <w:rsid w:val="59DD570D"/>
    <w:rsid w:val="59FF5EDC"/>
    <w:rsid w:val="5A084708"/>
    <w:rsid w:val="5A5C7AA6"/>
    <w:rsid w:val="5AB343F7"/>
    <w:rsid w:val="5ABF50F2"/>
    <w:rsid w:val="5AF76904"/>
    <w:rsid w:val="5B052E7A"/>
    <w:rsid w:val="5B3D7F7E"/>
    <w:rsid w:val="5B7C7777"/>
    <w:rsid w:val="5B9462A0"/>
    <w:rsid w:val="5BEC6771"/>
    <w:rsid w:val="5CA506B9"/>
    <w:rsid w:val="5CF437B7"/>
    <w:rsid w:val="5CFD5FB2"/>
    <w:rsid w:val="5D2B52D8"/>
    <w:rsid w:val="5D5A7C63"/>
    <w:rsid w:val="5E256F6F"/>
    <w:rsid w:val="5EF760C9"/>
    <w:rsid w:val="5F6235A9"/>
    <w:rsid w:val="614125C2"/>
    <w:rsid w:val="624C5C52"/>
    <w:rsid w:val="63952BB5"/>
    <w:rsid w:val="63DF08E4"/>
    <w:rsid w:val="64127E15"/>
    <w:rsid w:val="64C04AFD"/>
    <w:rsid w:val="661A7B69"/>
    <w:rsid w:val="664909C1"/>
    <w:rsid w:val="66544FA9"/>
    <w:rsid w:val="66C63EB5"/>
    <w:rsid w:val="673F7A07"/>
    <w:rsid w:val="677772D0"/>
    <w:rsid w:val="679461D3"/>
    <w:rsid w:val="6858287E"/>
    <w:rsid w:val="69157114"/>
    <w:rsid w:val="691A443E"/>
    <w:rsid w:val="6A80735F"/>
    <w:rsid w:val="6ACC5E47"/>
    <w:rsid w:val="6AD43ED1"/>
    <w:rsid w:val="6B11024D"/>
    <w:rsid w:val="6B3D425E"/>
    <w:rsid w:val="6B7D5B36"/>
    <w:rsid w:val="6CF120A8"/>
    <w:rsid w:val="70912EF2"/>
    <w:rsid w:val="714213DD"/>
    <w:rsid w:val="71563D8D"/>
    <w:rsid w:val="717F272E"/>
    <w:rsid w:val="728027C6"/>
    <w:rsid w:val="72D54D7C"/>
    <w:rsid w:val="737664E0"/>
    <w:rsid w:val="73FE7ACC"/>
    <w:rsid w:val="74053F35"/>
    <w:rsid w:val="74221B26"/>
    <w:rsid w:val="74556746"/>
    <w:rsid w:val="74AB7A24"/>
    <w:rsid w:val="757979FE"/>
    <w:rsid w:val="75E3405B"/>
    <w:rsid w:val="76BB79B1"/>
    <w:rsid w:val="76C17E06"/>
    <w:rsid w:val="76CA67BD"/>
    <w:rsid w:val="76D9095F"/>
    <w:rsid w:val="774E6400"/>
    <w:rsid w:val="775B0046"/>
    <w:rsid w:val="78796248"/>
    <w:rsid w:val="79700BEF"/>
    <w:rsid w:val="79F62EF9"/>
    <w:rsid w:val="79F85634"/>
    <w:rsid w:val="7A090695"/>
    <w:rsid w:val="7AE175F4"/>
    <w:rsid w:val="7B0C59FB"/>
    <w:rsid w:val="7B417685"/>
    <w:rsid w:val="7B5220F0"/>
    <w:rsid w:val="7BA169C0"/>
    <w:rsid w:val="7BE95D3C"/>
    <w:rsid w:val="7C9649CF"/>
    <w:rsid w:val="7CAD595B"/>
    <w:rsid w:val="7CF65D07"/>
    <w:rsid w:val="7D2975D1"/>
    <w:rsid w:val="7DCC0CD6"/>
    <w:rsid w:val="7FBC58C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0</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彦群</cp:lastModifiedBy>
  <cp:lastPrinted>2022-02-21T08:08:00Z</cp:lastPrinted>
  <dcterms:modified xsi:type="dcterms:W3CDTF">2024-01-29T03:26:50Z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18059449D00842F88B27E9A721FB498C_13</vt:lpwstr>
  </property>
</Properties>
</file>