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eastAsia="方正小标宋简体"/>
          <w:sz w:val="44"/>
          <w:szCs w:val="44"/>
          <w:u w:val="none"/>
        </w:rPr>
      </w:pPr>
      <w:r>
        <w:rPr>
          <w:rFonts w:hint="eastAsia" w:eastAsia="方正小标宋简体"/>
          <w:sz w:val="44"/>
          <w:szCs w:val="44"/>
          <w:u w:val="single"/>
          <w:lang w:eastAsia="zh-CN"/>
        </w:rPr>
        <w:t>通榆县城乡规划服务中心</w:t>
      </w:r>
      <w:r>
        <w:rPr>
          <w:rFonts w:hint="eastAsia" w:eastAsia="方正小标宋简体"/>
          <w:sz w:val="44"/>
          <w:szCs w:val="44"/>
          <w:u w:val="none"/>
          <w:lang w:eastAsia="zh-CN"/>
        </w:rPr>
        <w:t>2024年</w:t>
      </w:r>
      <w:r>
        <w:rPr>
          <w:rFonts w:eastAsia="方正小标宋简体"/>
          <w:sz w:val="44"/>
          <w:szCs w:val="44"/>
          <w:u w:val="none"/>
        </w:rPr>
        <w:t>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ind w:firstLine="640" w:firstLineChars="200"/>
        <w:rPr>
          <w:rFonts w:eastAsia="楷体_GB2312"/>
          <w:u w:val="none"/>
        </w:rPr>
      </w:pPr>
      <w:r>
        <w:rPr>
          <w:rFonts w:eastAsia="楷体_GB2312"/>
          <w:u w:val="none"/>
        </w:rPr>
        <w:t>一、主要职能</w:t>
      </w:r>
    </w:p>
    <w:p>
      <w:pPr>
        <w:widowControl w:val="0"/>
        <w:snapToGrid w:val="0"/>
        <w:spacing w:before="0" w:after="0" w:line="595" w:lineRule="atLeast"/>
        <w:ind w:right="0" w:firstLine="1240" w:firstLineChars="400"/>
        <w:jc w:val="both"/>
        <w:textAlignment w:val="baseline"/>
        <w:rPr>
          <w:u w:val="none"/>
        </w:rPr>
      </w:pPr>
      <w:r>
        <w:rPr>
          <w:rFonts w:ascii="仿宋_GB2312" w:eastAsia="仿宋_GB2312"/>
          <w:sz w:val="31"/>
          <w:u w:val="none"/>
        </w:rPr>
        <w:t>通榆县城乡规划服务中心，为隶属于通榆县自然资源局的公益一类事业单位。</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一、主要职责</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（一）为国土空间开发利用工作提供服务保障。</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（二）负责组织审查各种建设工程的规划设计方案，参与建设工程规划验线、规划核实的服务工作。</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（三）参与城市和镇、乡村规划及各类专项规划、详细规划的编制工作。</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（四）完成主管部门交办的其他工作。</w:t>
      </w:r>
    </w:p>
    <w:p>
      <w:pPr>
        <w:widowControl w:val="0"/>
        <w:snapToGrid w:val="0"/>
        <w:spacing w:before="0" w:after="0" w:line="595" w:lineRule="atLeast"/>
        <w:ind w:right="0" w:firstLine="930" w:firstLineChars="300"/>
        <w:jc w:val="both"/>
        <w:textAlignment w:val="baseline"/>
        <w:rPr>
          <w:u w:val="none"/>
        </w:rPr>
      </w:pPr>
      <w:r>
        <w:rPr>
          <w:rFonts w:ascii="仿宋_GB2312" w:eastAsia="仿宋_GB2312"/>
          <w:sz w:val="31"/>
          <w:u w:val="none"/>
        </w:rPr>
        <w:t>四、其他事项</w:t>
      </w:r>
    </w:p>
    <w:p>
      <w:pPr>
        <w:widowControl w:val="0"/>
        <w:snapToGrid w:val="0"/>
        <w:spacing w:before="0" w:after="0" w:line="595" w:lineRule="atLeast"/>
        <w:ind w:left="0" w:right="0" w:firstLine="623"/>
        <w:jc w:val="both"/>
        <w:textAlignment w:val="baseline"/>
        <w:rPr>
          <w:u w:val="none"/>
        </w:rPr>
      </w:pPr>
      <w:r>
        <w:rPr>
          <w:rFonts w:ascii="仿宋_GB2312" w:eastAsia="仿宋_GB2312"/>
          <w:sz w:val="31"/>
          <w:u w:val="none"/>
        </w:rPr>
        <w:t>（一）根据中央和省关于公益一类事业单位改革的要求，强化公益属性，进一步理顺体制，完善机制，健全制度，不断提高公益服务水平和效率。</w:t>
      </w:r>
    </w:p>
    <w:p>
      <w:pPr>
        <w:widowControl w:val="0"/>
        <w:snapToGrid w:val="0"/>
        <w:spacing w:before="0" w:after="0" w:line="595" w:lineRule="atLeast"/>
        <w:ind w:left="0" w:right="0" w:firstLine="623"/>
        <w:jc w:val="both"/>
        <w:textAlignment w:val="baseline"/>
        <w:rPr>
          <w:rFonts w:hint="eastAsia" w:ascii="仿宋_GB2312" w:hAnsi="仿宋_GB2312" w:eastAsia="仿宋_GB2312" w:cs="仿宋_GB2312"/>
          <w:color w:val="000000"/>
          <w:sz w:val="21"/>
          <w:szCs w:val="21"/>
          <w:u w:val="none"/>
        </w:rPr>
      </w:pPr>
      <w:r>
        <w:rPr>
          <w:rFonts w:ascii="仿宋_GB2312" w:eastAsia="仿宋_GB2312"/>
          <w:sz w:val="31"/>
          <w:u w:val="none"/>
        </w:rPr>
        <w:t>（二）按照规定的宗旨、业务范围和服务规范开展活动。不得从事生产经营活动和与公益服务职能无关的其他活动。</w:t>
      </w:r>
    </w:p>
    <w:p>
      <w:pPr>
        <w:ind w:firstLine="640" w:firstLineChars="200"/>
        <w:rPr>
          <w:rFonts w:eastAsia="楷体_GB2312"/>
          <w:u w:val="none"/>
        </w:rPr>
      </w:pPr>
      <w:r>
        <w:rPr>
          <w:rFonts w:eastAsia="楷体_GB2312"/>
          <w:u w:val="none"/>
        </w:rPr>
        <w:t>二、机构设</w:t>
      </w:r>
    </w:p>
    <w:p>
      <w:pPr>
        <w:ind w:firstLine="640" w:firstLineChars="200"/>
        <w:rPr>
          <w:rFonts w:hint="eastAsia" w:ascii="仿宋_GB2312" w:hAnsi="仿宋_GB2312" w:eastAsia="仿宋_GB2312" w:cs="仿宋_GB2312"/>
          <w:u w:val="none"/>
          <w:lang w:eastAsia="zh-CN"/>
        </w:rPr>
      </w:pPr>
      <w:r>
        <w:rPr>
          <w:rFonts w:hint="eastAsia" w:ascii="仿宋_GB2312" w:hAnsi="仿宋_GB2312" w:eastAsia="仿宋_GB2312" w:cs="仿宋_GB2312"/>
          <w:u w:val="none"/>
        </w:rPr>
        <w:t>根据上述职责，</w:t>
      </w:r>
      <w:r>
        <w:rPr>
          <w:rFonts w:hint="eastAsia" w:ascii="仿宋_GB2312" w:hAnsi="仿宋_GB2312" w:eastAsia="仿宋_GB2312" w:cs="仿宋_GB2312"/>
          <w:u w:val="none"/>
          <w:lang w:eastAsia="zh-CN"/>
        </w:rPr>
        <w:t>规划服务中</w:t>
      </w:r>
      <w:r>
        <w:rPr>
          <w:rFonts w:hint="eastAsia" w:ascii="仿宋_GB2312" w:hAnsi="仿宋_GB2312" w:eastAsia="仿宋_GB2312" w:cs="仿宋_GB2312"/>
          <w:u w:val="none"/>
        </w:rPr>
        <w:t xml:space="preserve">内设 </w:t>
      </w:r>
      <w:r>
        <w:rPr>
          <w:rFonts w:hint="eastAsia" w:ascii="仿宋_GB2312" w:hAnsi="仿宋_GB2312" w:eastAsia="仿宋_GB2312" w:cs="仿宋_GB2312"/>
          <w:u w:val="none"/>
          <w:lang w:val="en-US" w:eastAsia="zh-CN"/>
        </w:rPr>
        <w:t>11</w:t>
      </w:r>
      <w:r>
        <w:rPr>
          <w:rFonts w:hint="eastAsia" w:ascii="仿宋_GB2312" w:hAnsi="仿宋_GB2312" w:eastAsia="仿宋_GB2312" w:cs="仿宋_GB2312"/>
          <w:u w:val="none"/>
        </w:rPr>
        <w:t xml:space="preserve"> 个</w:t>
      </w:r>
      <w:r>
        <w:rPr>
          <w:rFonts w:hint="eastAsia" w:ascii="仿宋_GB2312" w:hAnsi="仿宋_GB2312" w:eastAsia="仿宋_GB2312" w:cs="仿宋_GB2312"/>
          <w:u w:val="none"/>
          <w:lang w:eastAsia="zh-CN"/>
        </w:rPr>
        <w:t>科室</w:t>
      </w:r>
      <w:r>
        <w:rPr>
          <w:rFonts w:hint="eastAsia" w:ascii="仿宋_GB2312" w:hAnsi="仿宋_GB2312" w:cs="仿宋_GB2312"/>
          <w:u w:val="none"/>
          <w:lang w:eastAsia="zh-CN"/>
        </w:rPr>
        <w:t>。</w:t>
      </w:r>
    </w:p>
    <w:p>
      <w:pPr>
        <w:pStyle w:val="51"/>
        <w:ind w:firstLine="640" w:firstLineChars="200"/>
        <w:rPr>
          <w:rFonts w:hint="eastAsia" w:ascii="仿宋_GB2312" w:hAnsi="仿宋_GB2312" w:eastAsia="仿宋_GB2312" w:cs="仿宋_GB2312"/>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2024年</w:t>
            </w:r>
            <w:r>
              <w:rPr>
                <w:rFonts w:hint="eastAsia" w:eastAsia="宋体"/>
                <w:kern w:val="0"/>
                <w:sz w:val="20"/>
                <w:u w:val="none"/>
              </w:rPr>
              <w:t>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467.74</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467.74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62.68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62.68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36.48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20.06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20.06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348.52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348.52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467.74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467.74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467.74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467.74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bl>
    <w:p>
      <w:pPr>
        <w:ind w:firstLine="640" w:firstLineChars="200"/>
        <w:rPr>
          <w:rFonts w:eastAsia="楷体_GB2312"/>
          <w:strike/>
          <w:u w:val="none"/>
        </w:rPr>
      </w:pPr>
    </w:p>
    <w:p>
      <w:pPr>
        <w:ind w:firstLine="645"/>
        <w:rPr>
          <w:rFonts w:eastAsia="方正小标宋简体"/>
          <w:sz w:val="36"/>
          <w:szCs w:val="36"/>
          <w:u w:val="none"/>
        </w:rPr>
      </w:pPr>
      <w:r>
        <w:rPr>
          <w:rFonts w:hAnsi="楷体" w:eastAsia="楷体"/>
          <w:u w:val="none"/>
        </w:rPr>
        <w:br w:type="page"/>
      </w:r>
      <w:r>
        <w:rPr>
          <w:rFonts w:hint="eastAsia" w:hAnsi="楷体" w:eastAsia="楷体"/>
          <w:u w:val="none"/>
          <w:lang w:val="en-US" w:eastAsia="zh-CN"/>
        </w:rPr>
        <w:t xml:space="preserve">                     </w:t>
      </w: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通榆县城乡规划服务中心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467.74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467.74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467.74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467.74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467.74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467.74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62.68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62.68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62.68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62.68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48.64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48.64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19.45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36.48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467.74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467.74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1"/>
              <w:gridCol w:w="565"/>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56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2024年</w:t>
                  </w:r>
                  <w:r>
                    <w:rPr>
                      <w:rFonts w:hint="eastAsia" w:ascii="宋体" w:hAnsi="宋体" w:eastAsia="宋体" w:cs="宋体"/>
                      <w:kern w:val="0"/>
                      <w:sz w:val="20"/>
                      <w:u w:val="none"/>
                    </w:rPr>
                    <w:t>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56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467.74</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467.74</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62.68</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62.68</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20.06</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20.06</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348.52</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348.52</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467.74</w:t>
                  </w: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467.74</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56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467.74</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467.74</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467.74</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811" w:type="dxa"/>
                </w:tcPr>
                <w:p>
                  <w:pPr>
                    <w:widowControl/>
                    <w:jc w:val="right"/>
                    <w:rPr>
                      <w:rFonts w:eastAsia="黑体"/>
                      <w:kern w:val="0"/>
                      <w:sz w:val="20"/>
                      <w:u w:val="none"/>
                    </w:rPr>
                  </w:pPr>
                </w:p>
              </w:tc>
              <w:tc>
                <w:tcPr>
                  <w:tcW w:w="565" w:type="dxa"/>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62.68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48.64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0"/>
                      <w:sz w:val="20"/>
                      <w:szCs w:val="20"/>
                      <w:u w:val="none"/>
                      <w:lang w:val="en-US" w:eastAsia="zh-CN" w:bidi="ar"/>
                    </w:rPr>
                  </w:pPr>
                  <w:r>
                    <w:rPr>
                      <w:rFonts w:hint="eastAsia" w:ascii="Verdana" w:hAnsi="Verdana" w:eastAsia="宋体" w:cs="Verdana"/>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19.45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31.68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31.68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348.52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166.89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31.68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36.48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467.74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467.74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436.06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31.68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66"/>
        <w:gridCol w:w="2221"/>
        <w:gridCol w:w="1704"/>
        <w:gridCol w:w="1856"/>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0"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88"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0"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3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427.19</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kern w:val="0"/>
                <w:sz w:val="24"/>
                <w:szCs w:val="24"/>
                <w:u w:val="none"/>
                <w:lang w:val="en-US" w:eastAsia="zh-CN" w:bidi="ar-SA"/>
              </w:rPr>
            </w:pPr>
            <w:r>
              <w:rPr>
                <w:rFonts w:hint="eastAsia" w:ascii="宋体" w:hAnsi="宋体" w:eastAsia="宋体" w:cs="宋体"/>
                <w:kern w:val="0"/>
                <w:sz w:val="24"/>
                <w:szCs w:val="24"/>
                <w:u w:val="none"/>
                <w:lang w:val="en-US" w:eastAsia="zh-CN"/>
              </w:rPr>
              <w:t>427.19</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24"/>
                <w:u w:val="none"/>
                <w:lang w:val="en-US" w:eastAsia="zh-CN"/>
              </w:rPr>
            </w:pPr>
          </w:p>
        </w:tc>
      </w:tr>
      <w:tr>
        <w:tblPrEx>
          <w:tblCellMar>
            <w:top w:w="0" w:type="dxa"/>
            <w:left w:w="108" w:type="dxa"/>
            <w:bottom w:w="0" w:type="dxa"/>
            <w:right w:w="108" w:type="dxa"/>
          </w:tblCellMar>
        </w:tblPrEx>
        <w:trPr>
          <w:trHeight w:val="515"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171.78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171.78</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10.58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10.58</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0"/>
                <w:szCs w:val="10"/>
                <w:u w:val="none"/>
              </w:rPr>
            </w:pPr>
            <w:r>
              <w:rPr>
                <w:rFonts w:hint="default" w:ascii="Verdana" w:hAnsi="Verdana" w:eastAsia="宋体" w:cs="Verdana"/>
                <w:i w:val="0"/>
                <w:iCs w:val="0"/>
                <w:color w:val="000000"/>
                <w:kern w:val="0"/>
                <w:sz w:val="20"/>
                <w:szCs w:val="20"/>
                <w:u w:val="none"/>
                <w:lang w:val="en-US" w:eastAsia="zh-CN" w:bidi="ar"/>
              </w:rPr>
              <w:t>　奖金</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33.02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33.02</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绩效工资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88.6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88.6</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48.64</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48.64</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11.91</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11.91</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0"/>
                <w:szCs w:val="10"/>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19.45</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19.45</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0"/>
                <w:szCs w:val="10"/>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2.74</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2.74</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5"/>
                <w:szCs w:val="15"/>
                <w:u w:val="none"/>
                <w:lang w:val="en-US" w:eastAsia="zh-CN" w:bidi="ar"/>
              </w:rPr>
            </w:pPr>
            <w:r>
              <w:rPr>
                <w:rFonts w:hint="default" w:ascii="Verdana" w:hAnsi="Verdana" w:eastAsia="宋体" w:cs="Verdana"/>
                <w:i w:val="0"/>
                <w:iCs w:val="0"/>
                <w:color w:val="000000"/>
                <w:kern w:val="0"/>
                <w:sz w:val="20"/>
                <w:szCs w:val="20"/>
                <w:u w:val="none"/>
                <w:lang w:val="en-US" w:eastAsia="zh-CN" w:bidi="ar"/>
              </w:rPr>
              <w:t>　住房公积金</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36.48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36.48</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rPr>
            </w:pPr>
            <w:r>
              <w:rPr>
                <w:rFonts w:hint="eastAsia" w:ascii="宋体" w:hAnsi="宋体" w:eastAsia="宋体" w:cs="宋体"/>
                <w:i w:val="0"/>
                <w:iCs w:val="0"/>
                <w:color w:val="000000"/>
                <w:kern w:val="0"/>
                <w:sz w:val="24"/>
                <w:szCs w:val="24"/>
                <w:u w:val="none"/>
                <w:lang w:val="en-US" w:eastAsia="zh-CN" w:bidi="ar"/>
              </w:rPr>
              <w:t>3.99</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highlight w:val="none"/>
                <w:u w:val="none"/>
                <w:lang w:val="en-US" w:eastAsia="zh-CN" w:bidi="ar-SA"/>
              </w:rPr>
            </w:pPr>
            <w:r>
              <w:rPr>
                <w:rFonts w:hint="eastAsia" w:ascii="宋体" w:hAnsi="宋体" w:eastAsia="宋体" w:cs="宋体"/>
                <w:i w:val="0"/>
                <w:iCs w:val="0"/>
                <w:color w:val="000000"/>
                <w:kern w:val="0"/>
                <w:sz w:val="24"/>
                <w:szCs w:val="24"/>
                <w:u w:val="none"/>
                <w:lang w:val="en-US" w:eastAsia="zh-CN" w:bidi="ar"/>
              </w:rPr>
              <w:t>3.99</w:t>
            </w: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29.68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kern w:val="0"/>
                <w:sz w:val="24"/>
                <w:szCs w:val="24"/>
                <w:u w:val="none"/>
                <w:lang w:val="en-US" w:eastAsia="zh-CN"/>
              </w:rPr>
              <w:t>29.68</w:t>
            </w: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办公费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21.02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21.02</w:t>
            </w: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差旅费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2.50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2.50</w:t>
            </w:r>
          </w:p>
        </w:tc>
      </w:tr>
      <w:tr>
        <w:tblPrEx>
          <w:tblCellMar>
            <w:top w:w="0" w:type="dxa"/>
            <w:left w:w="108" w:type="dxa"/>
            <w:bottom w:w="0" w:type="dxa"/>
            <w:right w:w="108" w:type="dxa"/>
          </w:tblCellMar>
        </w:tblPrEx>
        <w:trPr>
          <w:trHeight w:val="600"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w:t>
            </w:r>
            <w:r>
              <w:rPr>
                <w:rFonts w:hint="eastAsia" w:eastAsia="宋体"/>
                <w:color w:val="000000"/>
                <w:sz w:val="20"/>
                <w:u w:val="none"/>
                <w:lang w:val="en-US" w:eastAsia="zh-CN"/>
              </w:rPr>
              <w:t>劳务费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0.60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0.60</w:t>
            </w: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eastAsia="宋体"/>
                <w:color w:val="000000"/>
                <w:sz w:val="20"/>
                <w:u w:val="none"/>
              </w:rPr>
            </w:pPr>
            <w:r>
              <w:rPr>
                <w:rFonts w:hint="default" w:eastAsia="宋体"/>
                <w:color w:val="000000"/>
                <w:sz w:val="20"/>
                <w:u w:val="none"/>
                <w:lang w:val="en-US" w:eastAsia="zh-CN"/>
              </w:rPr>
              <w:t>工会经费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5.56</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rPr>
            </w:pPr>
            <w:r>
              <w:rPr>
                <w:rFonts w:hint="eastAsia" w:ascii="宋体" w:hAnsi="宋体" w:eastAsia="宋体" w:cs="宋体"/>
                <w:kern w:val="0"/>
                <w:sz w:val="24"/>
                <w:szCs w:val="24"/>
                <w:u w:val="none"/>
                <w:lang w:val="en-US" w:eastAsia="zh-CN"/>
              </w:rPr>
              <w:t>5.56</w:t>
            </w: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sz w:val="20"/>
                <w:u w:val="none"/>
                <w:lang w:val="en-US" w:eastAsia="zh-CN"/>
              </w:rPr>
            </w:pPr>
            <w:r>
              <w:rPr>
                <w:rFonts w:hint="eastAsia" w:eastAsia="宋体"/>
                <w:color w:val="000000"/>
                <w:sz w:val="20"/>
                <w:u w:val="none"/>
                <w:lang w:val="en-US" w:eastAsia="zh-CN"/>
              </w:rPr>
              <w:t>三、对个人和家庭的补助</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8.88</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bidi="ar-SA"/>
              </w:rPr>
            </w:pPr>
            <w:r>
              <w:rPr>
                <w:rFonts w:hint="eastAsia" w:ascii="宋体" w:hAnsi="宋体" w:eastAsia="宋体" w:cs="宋体"/>
                <w:kern w:val="0"/>
                <w:sz w:val="24"/>
                <w:szCs w:val="24"/>
                <w:u w:val="none"/>
                <w:lang w:val="en-US" w:eastAsia="zh-CN"/>
              </w:rPr>
              <w:t>8.88</w:t>
            </w: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hint="eastAsia" w:eastAsia="宋体"/>
                <w:color w:val="000000"/>
                <w:sz w:val="20"/>
                <w:u w:val="none"/>
                <w:lang w:val="en-US" w:eastAsia="zh-CN"/>
              </w:rPr>
            </w:pPr>
            <w:r>
              <w:rPr>
                <w:rFonts w:hint="eastAsia" w:eastAsia="宋体"/>
                <w:color w:val="000000"/>
                <w:sz w:val="20"/>
                <w:u w:val="none"/>
                <w:lang w:val="en-US" w:eastAsia="zh-CN"/>
              </w:rPr>
              <w:t>退休费</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7.05</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bidi="ar-SA"/>
              </w:rPr>
            </w:pPr>
            <w:r>
              <w:rPr>
                <w:rFonts w:hint="eastAsia" w:ascii="宋体" w:hAnsi="宋体" w:eastAsia="宋体" w:cs="宋体"/>
                <w:kern w:val="0"/>
                <w:sz w:val="24"/>
                <w:szCs w:val="24"/>
                <w:u w:val="none"/>
                <w:lang w:val="en-US" w:eastAsia="zh-CN"/>
              </w:rPr>
              <w:t>7.05</w:t>
            </w: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hint="eastAsia" w:eastAsia="宋体"/>
                <w:color w:val="000000"/>
                <w:sz w:val="20"/>
                <w:u w:val="none"/>
                <w:lang w:val="en-US" w:eastAsia="zh-CN"/>
              </w:rPr>
            </w:pPr>
            <w:r>
              <w:rPr>
                <w:rFonts w:hint="eastAsia" w:eastAsia="宋体"/>
                <w:color w:val="000000"/>
                <w:sz w:val="20"/>
                <w:u w:val="none"/>
                <w:lang w:val="en-US" w:eastAsia="zh-CN"/>
              </w:rPr>
              <w:t>生活补贴</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1.83</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bidi="ar-SA"/>
              </w:rPr>
            </w:pPr>
            <w:r>
              <w:rPr>
                <w:rFonts w:hint="eastAsia" w:ascii="宋体" w:hAnsi="宋体" w:eastAsia="宋体" w:cs="宋体"/>
                <w:kern w:val="0"/>
                <w:sz w:val="24"/>
                <w:szCs w:val="24"/>
                <w:u w:val="none"/>
                <w:lang w:val="en-US" w:eastAsia="zh-CN"/>
              </w:rPr>
              <w:t>1.83</w:t>
            </w: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rPr>
            </w:pPr>
          </w:p>
        </w:tc>
      </w:tr>
      <w:tr>
        <w:tblPrEx>
          <w:tblCellMar>
            <w:top w:w="0" w:type="dxa"/>
            <w:left w:w="108" w:type="dxa"/>
            <w:bottom w:w="0" w:type="dxa"/>
            <w:right w:w="108" w:type="dxa"/>
          </w:tblCellMar>
        </w:tblPrEx>
        <w:trPr>
          <w:trHeight w:val="485" w:hRule="atLeast"/>
          <w:jc w:val="center"/>
        </w:trPr>
        <w:tc>
          <w:tcPr>
            <w:tcW w:w="1770"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sz w:val="20"/>
                <w:u w:val="none"/>
                <w:lang w:val="en-US" w:eastAsia="zh-CN"/>
              </w:rPr>
            </w:pPr>
            <w:r>
              <w:rPr>
                <w:rFonts w:hint="eastAsia" w:eastAsia="宋体"/>
                <w:color w:val="000000"/>
                <w:sz w:val="20"/>
                <w:u w:val="none"/>
                <w:lang w:val="en-US" w:eastAsia="zh-CN"/>
              </w:rPr>
              <w:t>四、办公设备购置</w:t>
            </w:r>
          </w:p>
        </w:tc>
        <w:tc>
          <w:tcPr>
            <w:tcW w:w="12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2.00</w:t>
            </w:r>
          </w:p>
        </w:tc>
        <w:tc>
          <w:tcPr>
            <w:tcW w:w="95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lang w:val="en-US" w:eastAsia="zh-CN"/>
              </w:rPr>
            </w:pPr>
          </w:p>
        </w:tc>
        <w:tc>
          <w:tcPr>
            <w:tcW w:w="103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2.00</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val="en-US"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2024年</w:t>
            </w:r>
            <w:r>
              <w:rPr>
                <w:color w:val="000000"/>
                <w:kern w:val="0"/>
                <w:sz w:val="28"/>
                <w:szCs w:val="28"/>
                <w:u w:val="none"/>
              </w:rPr>
              <w:t>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51</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33</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18</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7" w:tblpY="2285"/>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p>
        </w:tc>
        <w:tc>
          <w:tcPr>
            <w:tcW w:w="1063" w:type="dxa"/>
            <w:noWrap w:val="0"/>
            <w:vAlign w:val="top"/>
          </w:tcPr>
          <w:p>
            <w:pPr>
              <w:spacing w:line="240" w:lineRule="auto"/>
              <w:jc w:val="center"/>
              <w:rPr>
                <w:rFonts w:hint="eastAsia" w:ascii="仿宋" w:hAnsi="仿宋" w:eastAsia="仿宋" w:cs="仿宋"/>
                <w:kern w:val="0"/>
                <w:sz w:val="21"/>
                <w:szCs w:val="21"/>
                <w:u w:val="none"/>
              </w:rPr>
            </w:pPr>
          </w:p>
        </w:tc>
        <w:tc>
          <w:tcPr>
            <w:tcW w:w="1107" w:type="dxa"/>
            <w:noWrap w:val="0"/>
            <w:vAlign w:val="top"/>
          </w:tcPr>
          <w:p>
            <w:pPr>
              <w:spacing w:line="240" w:lineRule="auto"/>
              <w:jc w:val="center"/>
              <w:rPr>
                <w:rFonts w:hint="eastAsia" w:ascii="仿宋" w:hAnsi="仿宋" w:eastAsia="仿宋" w:cs="仿宋"/>
                <w:kern w:val="0"/>
                <w:sz w:val="21"/>
                <w:szCs w:val="21"/>
                <w:u w:val="none"/>
              </w:rPr>
            </w:pP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p>
        </w:tc>
        <w:tc>
          <w:tcPr>
            <w:tcW w:w="506" w:type="dxa"/>
            <w:noWrap w:val="0"/>
            <w:vAlign w:val="center"/>
          </w:tcPr>
          <w:p>
            <w:pPr>
              <w:spacing w:line="240" w:lineRule="auto"/>
              <w:jc w:val="center"/>
              <w:rPr>
                <w:rFonts w:ascii="Calibri" w:hAnsi="Calibri" w:eastAsia="楷体"/>
                <w:kern w:val="0"/>
                <w:szCs w:val="32"/>
                <w:u w:val="none"/>
              </w:rPr>
            </w:pP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2024年</w:t>
      </w:r>
      <w:r>
        <w:rPr>
          <w:rFonts w:eastAsia="黑体"/>
          <w:szCs w:val="32"/>
          <w:u w:val="none"/>
        </w:rPr>
        <w:t>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收支总预算</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88.07</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2024年</w:t>
      </w:r>
      <w:r>
        <w:rPr>
          <w:rFonts w:hint="eastAsia" w:ascii="黑体" w:hAnsi="黑体" w:eastAsia="黑体" w:cs="黑体"/>
          <w:szCs w:val="32"/>
          <w:u w:val="none"/>
        </w:rPr>
        <w:t>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收入预算</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2024年</w:t>
      </w:r>
      <w:r>
        <w:rPr>
          <w:rFonts w:hint="eastAsia" w:ascii="黑体" w:hAnsi="黑体" w:eastAsia="黑体" w:cs="黑体"/>
          <w:szCs w:val="32"/>
          <w:u w:val="none"/>
        </w:rPr>
        <w:t>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支出预算</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2024年</w:t>
      </w:r>
      <w:r>
        <w:rPr>
          <w:rFonts w:hint="eastAsia" w:ascii="黑体" w:hAnsi="黑体" w:eastAsia="黑体" w:cs="黑体"/>
          <w:szCs w:val="32"/>
          <w:u w:val="none"/>
        </w:rPr>
        <w:t>财政拨款收支预算情况</w:t>
      </w:r>
    </w:p>
    <w:p>
      <w:pPr>
        <w:ind w:firstLine="600"/>
        <w:rPr>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财政拨款收支总预算</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62.68</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20.06</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348.52</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36.48</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一般公共预算拨款</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436.06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93.23</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31.68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6.77</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62.68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13.40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36.48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7.80</w:t>
      </w:r>
      <w:r>
        <w:rPr>
          <w:rFonts w:hint="eastAsia" w:ascii="仿宋_GB2312" w:hAnsi="仿宋_GB2312" w:eastAsia="仿宋_GB2312" w:cs="仿宋_GB2312"/>
          <w:szCs w:val="32"/>
          <w:u w:val="none"/>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20.06</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4.29</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348.52</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74.51</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职工工资及福利和公用经费支出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2024年</w:t>
      </w:r>
      <w:r>
        <w:rPr>
          <w:rFonts w:hint="eastAsia" w:ascii="黑体" w:hAnsi="黑体" w:eastAsia="黑体" w:cs="黑体"/>
          <w:szCs w:val="32"/>
          <w:u w:val="none"/>
        </w:rPr>
        <w:t>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一般公共预算基本支出</w:t>
      </w:r>
      <w:r>
        <w:rPr>
          <w:rFonts w:hint="eastAsia" w:ascii="仿宋_GB2312" w:hAnsi="仿宋_GB2312" w:cs="仿宋_GB2312"/>
          <w:szCs w:val="32"/>
          <w:u w:val="none"/>
          <w:lang w:val="en-US" w:eastAsia="zh-CN"/>
        </w:rPr>
        <w:t>467.74</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436.06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31.68</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2024年</w:t>
      </w:r>
      <w:r>
        <w:rPr>
          <w:rFonts w:hint="eastAsia" w:ascii="黑体" w:hAnsi="黑体" w:eastAsia="黑体" w:cs="黑体"/>
          <w:szCs w:val="30"/>
          <w:u w:val="none"/>
        </w:rPr>
        <w:t>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2024年</w:t>
      </w:r>
      <w:r>
        <w:rPr>
          <w:rFonts w:hint="eastAsia" w:ascii="仿宋_GB2312" w:hAnsi="仿宋_GB2312" w:eastAsia="仿宋_GB2312" w:cs="仿宋_GB2312"/>
          <w:szCs w:val="32"/>
          <w:u w:val="none"/>
        </w:rPr>
        <w:t>“三公”经费预算数为</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bookmarkStart w:id="0" w:name="_GoBack"/>
      <w:bookmarkEnd w:id="0"/>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2024年</w:t>
      </w:r>
      <w:r>
        <w:rPr>
          <w:rFonts w:hint="eastAsia" w:ascii="仿宋_GB2312" w:hAnsi="仿宋_GB2312" w:eastAsia="仿宋_GB2312" w:cs="仿宋_GB2312"/>
          <w:szCs w:val="32"/>
          <w:u w:val="none"/>
          <w:lang w:val="en-US" w:eastAsia="zh-CN"/>
        </w:rPr>
        <w:t>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2024年</w:t>
      </w:r>
      <w:r>
        <w:rPr>
          <w:rFonts w:eastAsia="楷体"/>
          <w:szCs w:val="32"/>
          <w:u w:val="none"/>
        </w:rPr>
        <w:t>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hint="eastAsia" w:ascii="黑体" w:hAnsi="黑体" w:eastAsia="黑体" w:cs="黑体"/>
          <w:szCs w:val="32"/>
          <w:u w:val="none"/>
        </w:rPr>
      </w:pP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等____家</w:t>
      </w:r>
      <w:r>
        <w:rPr>
          <w:rFonts w:hint="eastAsia" w:ascii="仿宋_GB2312" w:hAnsi="仿宋_GB2312" w:cs="仿宋_GB2312"/>
          <w:szCs w:val="32"/>
          <w:lang w:eastAsia="zh-CN"/>
        </w:rPr>
        <w:t>行政</w:t>
      </w:r>
      <w:r>
        <w:rPr>
          <w:rFonts w:hint="eastAsia" w:ascii="仿宋_GB2312" w:hAnsi="仿宋_GB2312" w:eastAsia="仿宋_GB2312" w:cs="仿宋_GB2312"/>
          <w:szCs w:val="32"/>
        </w:rPr>
        <w:t>单位以及_______等____家参公管理事业单位的机关运行经费财政拨款预算__万元，比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w:t>
      </w:r>
      <w:r>
        <w:rPr>
          <w:rFonts w:hint="eastAsia" w:ascii="仿宋_GB2312" w:hAnsi="仿宋_GB2312" w:cs="仿宋_GB2312"/>
          <w:szCs w:val="32"/>
          <w:lang w:eastAsia="zh-CN"/>
        </w:rPr>
        <w:t>减少</w:t>
      </w:r>
      <w:r>
        <w:rPr>
          <w:rFonts w:hint="eastAsia" w:ascii="仿宋_GB2312" w:hAnsi="仿宋_GB2312" w:eastAsia="仿宋_GB2312" w:cs="仿宋_GB2312"/>
          <w:szCs w:val="32"/>
        </w:rPr>
        <w:t>____万元，</w:t>
      </w:r>
      <w:r>
        <w:rPr>
          <w:rFonts w:hint="eastAsia" w:ascii="仿宋_GB2312" w:hAnsi="仿宋_GB2312" w:cs="仿宋_GB2312"/>
          <w:szCs w:val="32"/>
          <w:lang w:eastAsia="zh-CN"/>
        </w:rPr>
        <w:t>降低</w:t>
      </w:r>
      <w:r>
        <w:rPr>
          <w:rFonts w:hint="eastAsia" w:ascii="仿宋_GB2312" w:hAnsi="仿宋_GB2312" w:eastAsia="仿宋_GB2312" w:cs="仿宋_GB2312"/>
          <w:szCs w:val="32"/>
        </w:rPr>
        <w:t>____%，主要原因是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2023年</w:t>
      </w:r>
      <w:r>
        <w:rPr>
          <w:rFonts w:hint="eastAsia" w:ascii="仿宋_GB2312" w:hAnsi="仿宋_GB2312" w:eastAsia="仿宋_GB2312" w:cs="仿宋_GB2312"/>
          <w:szCs w:val="32"/>
        </w:rPr>
        <w:t>8月底，部门本级和所属各预算单位共有车辆</w:t>
      </w:r>
      <w:r>
        <w:rPr>
          <w:rFonts w:hint="eastAsia" w:ascii="仿宋_GB2312" w:hAnsi="仿宋_GB2312" w:cs="仿宋_GB2312"/>
          <w:szCs w:val="32"/>
          <w:lang w:val="en-US" w:eastAsia="zh-CN"/>
        </w:rPr>
        <w:t>1</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214955"/>
    <w:rsid w:val="033854EA"/>
    <w:rsid w:val="03530242"/>
    <w:rsid w:val="037E0D4F"/>
    <w:rsid w:val="03E060C5"/>
    <w:rsid w:val="04022755"/>
    <w:rsid w:val="0486486A"/>
    <w:rsid w:val="04954460"/>
    <w:rsid w:val="04F026C1"/>
    <w:rsid w:val="050D06DA"/>
    <w:rsid w:val="050F3BA7"/>
    <w:rsid w:val="052D61EB"/>
    <w:rsid w:val="05513E94"/>
    <w:rsid w:val="056F5A6D"/>
    <w:rsid w:val="059B3770"/>
    <w:rsid w:val="059C3AF9"/>
    <w:rsid w:val="063949A0"/>
    <w:rsid w:val="064A1CA8"/>
    <w:rsid w:val="067960C1"/>
    <w:rsid w:val="06BD5BC7"/>
    <w:rsid w:val="06E65C7C"/>
    <w:rsid w:val="07BE54E0"/>
    <w:rsid w:val="07D21289"/>
    <w:rsid w:val="07F544B0"/>
    <w:rsid w:val="08420409"/>
    <w:rsid w:val="09A0082A"/>
    <w:rsid w:val="0A334D52"/>
    <w:rsid w:val="0ABA06FE"/>
    <w:rsid w:val="0B5F5ADA"/>
    <w:rsid w:val="0B710869"/>
    <w:rsid w:val="0BB20E09"/>
    <w:rsid w:val="0C2A5C84"/>
    <w:rsid w:val="0CDF2F6F"/>
    <w:rsid w:val="0DA001B0"/>
    <w:rsid w:val="0DB6446C"/>
    <w:rsid w:val="0DEB170B"/>
    <w:rsid w:val="0E4C7841"/>
    <w:rsid w:val="0F325084"/>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765BCA"/>
    <w:rsid w:val="17A027D8"/>
    <w:rsid w:val="18EA6C09"/>
    <w:rsid w:val="1A817DF8"/>
    <w:rsid w:val="1ADC594E"/>
    <w:rsid w:val="1AEB5252"/>
    <w:rsid w:val="1B6945D9"/>
    <w:rsid w:val="1BCA30B9"/>
    <w:rsid w:val="1C852172"/>
    <w:rsid w:val="1CA40C0C"/>
    <w:rsid w:val="1CFF4A32"/>
    <w:rsid w:val="1D833200"/>
    <w:rsid w:val="1E2D59A2"/>
    <w:rsid w:val="1E3A3FD0"/>
    <w:rsid w:val="1E872F56"/>
    <w:rsid w:val="1EB55C07"/>
    <w:rsid w:val="1F351A10"/>
    <w:rsid w:val="1FED47E9"/>
    <w:rsid w:val="206816AC"/>
    <w:rsid w:val="20EF4CAA"/>
    <w:rsid w:val="21096388"/>
    <w:rsid w:val="21581900"/>
    <w:rsid w:val="22A4003E"/>
    <w:rsid w:val="23984063"/>
    <w:rsid w:val="23CE11F0"/>
    <w:rsid w:val="23EC61F6"/>
    <w:rsid w:val="242B53BF"/>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A2642BB"/>
    <w:rsid w:val="2DA55C06"/>
    <w:rsid w:val="2DF8796C"/>
    <w:rsid w:val="2EB22F18"/>
    <w:rsid w:val="2EE12108"/>
    <w:rsid w:val="2EED35E3"/>
    <w:rsid w:val="2EF07B60"/>
    <w:rsid w:val="2F250383"/>
    <w:rsid w:val="2F63610B"/>
    <w:rsid w:val="2FB2219A"/>
    <w:rsid w:val="300965A3"/>
    <w:rsid w:val="30730D6E"/>
    <w:rsid w:val="30B91A70"/>
    <w:rsid w:val="31237440"/>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7374F"/>
    <w:rsid w:val="38AF6637"/>
    <w:rsid w:val="39041A07"/>
    <w:rsid w:val="39043B77"/>
    <w:rsid w:val="391162C3"/>
    <w:rsid w:val="393F0DCD"/>
    <w:rsid w:val="39400042"/>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2D1637"/>
    <w:rsid w:val="436B1E42"/>
    <w:rsid w:val="43993170"/>
    <w:rsid w:val="44054362"/>
    <w:rsid w:val="449C5E6A"/>
    <w:rsid w:val="44DF1057"/>
    <w:rsid w:val="45551EB3"/>
    <w:rsid w:val="456D114B"/>
    <w:rsid w:val="45EB670F"/>
    <w:rsid w:val="4638045A"/>
    <w:rsid w:val="46AB7C0D"/>
    <w:rsid w:val="46D44808"/>
    <w:rsid w:val="47CF49E6"/>
    <w:rsid w:val="4843587B"/>
    <w:rsid w:val="48674ED2"/>
    <w:rsid w:val="487708E6"/>
    <w:rsid w:val="492D703A"/>
    <w:rsid w:val="49645F71"/>
    <w:rsid w:val="497F2572"/>
    <w:rsid w:val="499F5C68"/>
    <w:rsid w:val="4AF16062"/>
    <w:rsid w:val="4B646DDD"/>
    <w:rsid w:val="4B7F44F8"/>
    <w:rsid w:val="4BAC24C5"/>
    <w:rsid w:val="4BFA0656"/>
    <w:rsid w:val="4C5567C9"/>
    <w:rsid w:val="4D5A127B"/>
    <w:rsid w:val="4D730507"/>
    <w:rsid w:val="4D741DD3"/>
    <w:rsid w:val="4D922DC1"/>
    <w:rsid w:val="4DAA5033"/>
    <w:rsid w:val="4DC93207"/>
    <w:rsid w:val="4E2A22FD"/>
    <w:rsid w:val="4E8D5761"/>
    <w:rsid w:val="4EF54A85"/>
    <w:rsid w:val="4F6F75D9"/>
    <w:rsid w:val="4FB01626"/>
    <w:rsid w:val="4FC556C7"/>
    <w:rsid w:val="501B3C66"/>
    <w:rsid w:val="504B40C5"/>
    <w:rsid w:val="50987DC2"/>
    <w:rsid w:val="50A4703E"/>
    <w:rsid w:val="5136104F"/>
    <w:rsid w:val="51E55C99"/>
    <w:rsid w:val="52071113"/>
    <w:rsid w:val="52447C09"/>
    <w:rsid w:val="525A440D"/>
    <w:rsid w:val="53C378F8"/>
    <w:rsid w:val="54104D89"/>
    <w:rsid w:val="54741940"/>
    <w:rsid w:val="54810E66"/>
    <w:rsid w:val="54C2556E"/>
    <w:rsid w:val="551663CF"/>
    <w:rsid w:val="55480EEF"/>
    <w:rsid w:val="55842E64"/>
    <w:rsid w:val="56570E30"/>
    <w:rsid w:val="56B750BE"/>
    <w:rsid w:val="56B84941"/>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24C5C52"/>
    <w:rsid w:val="636F798A"/>
    <w:rsid w:val="63952BB5"/>
    <w:rsid w:val="63DF08E4"/>
    <w:rsid w:val="64127E15"/>
    <w:rsid w:val="64A04202"/>
    <w:rsid w:val="64C04AFD"/>
    <w:rsid w:val="661A7B69"/>
    <w:rsid w:val="664909C1"/>
    <w:rsid w:val="66544FA9"/>
    <w:rsid w:val="66C63EB5"/>
    <w:rsid w:val="677772D0"/>
    <w:rsid w:val="679461D3"/>
    <w:rsid w:val="6858287E"/>
    <w:rsid w:val="68A32AC5"/>
    <w:rsid w:val="68BC4392"/>
    <w:rsid w:val="69157114"/>
    <w:rsid w:val="691A443E"/>
    <w:rsid w:val="6A093DD7"/>
    <w:rsid w:val="6A80735F"/>
    <w:rsid w:val="6ACC5E47"/>
    <w:rsid w:val="6AD43ED1"/>
    <w:rsid w:val="6B11024D"/>
    <w:rsid w:val="6B3D425E"/>
    <w:rsid w:val="6B637A3C"/>
    <w:rsid w:val="6B787E97"/>
    <w:rsid w:val="6B7D5B36"/>
    <w:rsid w:val="6CB71DEE"/>
    <w:rsid w:val="6CDD4D14"/>
    <w:rsid w:val="6CF120A8"/>
    <w:rsid w:val="6F484F7F"/>
    <w:rsid w:val="70912EF2"/>
    <w:rsid w:val="714213DD"/>
    <w:rsid w:val="717F272E"/>
    <w:rsid w:val="728027C6"/>
    <w:rsid w:val="72D54D7C"/>
    <w:rsid w:val="737664E0"/>
    <w:rsid w:val="73FE7ACC"/>
    <w:rsid w:val="74053F35"/>
    <w:rsid w:val="74221B26"/>
    <w:rsid w:val="74556746"/>
    <w:rsid w:val="74AB7A24"/>
    <w:rsid w:val="74C202F5"/>
    <w:rsid w:val="75E3405B"/>
    <w:rsid w:val="75E84C6B"/>
    <w:rsid w:val="76BB79B1"/>
    <w:rsid w:val="76C17E06"/>
    <w:rsid w:val="76CA67BD"/>
    <w:rsid w:val="76D9095F"/>
    <w:rsid w:val="774E6400"/>
    <w:rsid w:val="775B0046"/>
    <w:rsid w:val="775F2C73"/>
    <w:rsid w:val="77885675"/>
    <w:rsid w:val="78796248"/>
    <w:rsid w:val="79700BEF"/>
    <w:rsid w:val="79F85634"/>
    <w:rsid w:val="7A090695"/>
    <w:rsid w:val="7AE175F4"/>
    <w:rsid w:val="7B0C59FB"/>
    <w:rsid w:val="7B417685"/>
    <w:rsid w:val="7B5220F0"/>
    <w:rsid w:val="7BA169C0"/>
    <w:rsid w:val="7BE95D3C"/>
    <w:rsid w:val="7CAD595B"/>
    <w:rsid w:val="7CF65D07"/>
    <w:rsid w:val="7D2975D1"/>
    <w:rsid w:val="7DCC0CD6"/>
    <w:rsid w:val="7DFB19FF"/>
    <w:rsid w:val="7E29470A"/>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2024-01-29T03:23:01Z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