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ascii="微软雅黑" w:hAnsi="微软雅黑" w:eastAsia="微软雅黑" w:cs="微软雅黑"/>
          <w:spacing w:val="-5"/>
          <w:sz w:val="43"/>
          <w:szCs w:val="43"/>
          <w:u w:val="single" w:color="auto"/>
        </w:rPr>
        <w:t>通榆县老干部服务中心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spacing w:before="180" w:line="226" w:lineRule="auto"/>
        <w:jc w:val="both"/>
        <w:rPr>
          <w:rFonts w:ascii="仿宋" w:hAnsi="仿宋" w:eastAsia="仿宋" w:cs="仿宋"/>
          <w:spacing w:val="8"/>
          <w:sz w:val="31"/>
          <w:szCs w:val="31"/>
        </w:rPr>
      </w:pPr>
      <w:r>
        <w:rPr>
          <w:rFonts w:ascii="仿宋" w:hAnsi="仿宋" w:eastAsia="仿宋" w:cs="仿宋"/>
          <w:spacing w:val="8"/>
          <w:sz w:val="31"/>
          <w:szCs w:val="31"/>
        </w:rPr>
        <w:t>（一）认真贯彻执行党和国家有关老干部工作的各项方针政策，制定符合老干部特点的活动计划；</w:t>
      </w:r>
    </w:p>
    <w:p>
      <w:pPr>
        <w:spacing w:before="180" w:line="226" w:lineRule="auto"/>
        <w:jc w:val="both"/>
        <w:rPr>
          <w:rFonts w:ascii="仿宋" w:hAnsi="仿宋" w:eastAsia="仿宋" w:cs="仿宋"/>
          <w:spacing w:val="8"/>
          <w:sz w:val="31"/>
          <w:szCs w:val="31"/>
        </w:rPr>
      </w:pPr>
      <w:r>
        <w:rPr>
          <w:rFonts w:ascii="仿宋" w:hAnsi="仿宋" w:eastAsia="仿宋" w:cs="仿宋"/>
          <w:spacing w:val="8"/>
          <w:sz w:val="31"/>
          <w:szCs w:val="31"/>
        </w:rPr>
        <w:t>（二）负责组织老干部开展健康有益的文体活动，引导老干部开展丰富多彩的文化活动，传播先进文化；</w:t>
      </w:r>
    </w:p>
    <w:p>
      <w:pPr>
        <w:spacing w:before="180" w:line="226" w:lineRule="auto"/>
        <w:jc w:val="both"/>
        <w:rPr>
          <w:rFonts w:ascii="仿宋" w:hAnsi="仿宋" w:eastAsia="仿宋" w:cs="仿宋"/>
          <w:spacing w:val="8"/>
          <w:sz w:val="31"/>
          <w:szCs w:val="31"/>
        </w:rPr>
      </w:pPr>
      <w:r>
        <w:rPr>
          <w:rFonts w:ascii="仿宋" w:hAnsi="仿宋" w:eastAsia="仿宋" w:cs="仿宋"/>
          <w:spacing w:val="8"/>
          <w:sz w:val="31"/>
          <w:szCs w:val="31"/>
        </w:rPr>
        <w:t>（三）负责老干部活动室的日常管理、环境卫生、需求服务等工作；</w:t>
      </w:r>
    </w:p>
    <w:p>
      <w:pPr>
        <w:spacing w:before="180" w:line="226" w:lineRule="auto"/>
        <w:jc w:val="both"/>
        <w:rPr>
          <w:rFonts w:ascii="仿宋" w:hAnsi="仿宋" w:eastAsia="仿宋" w:cs="仿宋"/>
          <w:spacing w:val="8"/>
          <w:sz w:val="31"/>
          <w:szCs w:val="31"/>
        </w:rPr>
      </w:pPr>
      <w:r>
        <w:rPr>
          <w:rFonts w:ascii="仿宋" w:hAnsi="仿宋" w:eastAsia="仿宋" w:cs="仿宋"/>
          <w:spacing w:val="8"/>
          <w:sz w:val="31"/>
          <w:szCs w:val="31"/>
        </w:rPr>
        <w:t>（四）建立和完善老干部活动室内部管理规章制度，使活动服务管理制度化、规范化；</w:t>
      </w:r>
    </w:p>
    <w:p>
      <w:pPr>
        <w:spacing w:before="180" w:line="226" w:lineRule="auto"/>
        <w:jc w:val="both"/>
        <w:rPr>
          <w:rFonts w:hint="eastAsia" w:ascii="仿宋" w:hAnsi="仿宋" w:eastAsia="仿宋" w:cs="仿宋"/>
          <w:spacing w:val="8"/>
          <w:sz w:val="31"/>
          <w:szCs w:val="31"/>
          <w:lang w:val="en-US" w:eastAsia="zh-CN"/>
        </w:rPr>
      </w:pPr>
      <w:r>
        <w:rPr>
          <w:rFonts w:ascii="仿宋" w:hAnsi="仿宋" w:eastAsia="仿宋" w:cs="仿宋"/>
          <w:spacing w:val="8"/>
          <w:sz w:val="31"/>
          <w:szCs w:val="31"/>
        </w:rPr>
        <w:t>（五）负责活动设备器材的、维修保养和室内外活动场</w:t>
      </w:r>
      <w:r>
        <w:rPr>
          <w:rFonts w:hint="eastAsia" w:ascii="仿宋" w:hAnsi="仿宋" w:eastAsia="仿宋" w:cs="仿宋"/>
          <w:spacing w:val="8"/>
          <w:sz w:val="31"/>
          <w:szCs w:val="31"/>
          <w:lang w:val="en-US" w:eastAsia="zh-CN"/>
        </w:rPr>
        <w:t>地；</w:t>
      </w:r>
    </w:p>
    <w:p>
      <w:pPr>
        <w:spacing w:before="180" w:line="226" w:lineRule="auto"/>
        <w:jc w:val="both"/>
        <w:rPr>
          <w:rFonts w:ascii="仿宋" w:hAnsi="仿宋" w:eastAsia="仿宋" w:cs="仿宋"/>
          <w:spacing w:val="8"/>
          <w:sz w:val="31"/>
          <w:szCs w:val="31"/>
        </w:rPr>
      </w:pPr>
      <w:r>
        <w:rPr>
          <w:rFonts w:ascii="仿宋" w:hAnsi="仿宋" w:eastAsia="仿宋" w:cs="仿宋"/>
          <w:spacing w:val="8"/>
          <w:sz w:val="31"/>
          <w:szCs w:val="31"/>
        </w:rPr>
        <w:t>（六）完成上级交办的其他工作任务。</w:t>
      </w:r>
    </w:p>
    <w:p>
      <w:pPr>
        <w:spacing w:before="180" w:line="226" w:lineRule="auto"/>
        <w:jc w:val="both"/>
        <w:rPr>
          <w:rFonts w:ascii="仿宋" w:hAnsi="仿宋" w:eastAsia="仿宋" w:cs="仿宋"/>
          <w:spacing w:val="8"/>
          <w:sz w:val="31"/>
          <w:szCs w:val="31"/>
        </w:rPr>
      </w:pPr>
      <w:r>
        <w:rPr>
          <w:rFonts w:ascii="楷体" w:hAnsi="楷体" w:eastAsia="楷体" w:cs="楷体"/>
          <w:spacing w:val="7"/>
          <w:sz w:val="31"/>
          <w:szCs w:val="31"/>
        </w:rPr>
        <w:t>二、机构设置</w:t>
      </w:r>
    </w:p>
    <w:p>
      <w:pPr>
        <w:spacing w:before="180" w:line="226" w:lineRule="auto"/>
        <w:ind w:firstLine="652" w:firstLineChars="200"/>
        <w:jc w:val="both"/>
        <w:rPr>
          <w:rFonts w:ascii="仿宋" w:hAnsi="仿宋" w:eastAsia="仿宋" w:cs="仿宋"/>
          <w:spacing w:val="8"/>
          <w:sz w:val="31"/>
          <w:szCs w:val="31"/>
        </w:rPr>
      </w:pPr>
      <w:r>
        <w:rPr>
          <w:rFonts w:ascii="仿宋" w:hAnsi="仿宋" w:eastAsia="仿宋" w:cs="仿宋"/>
          <w:spacing w:val="8"/>
          <w:sz w:val="31"/>
          <w:szCs w:val="31"/>
        </w:rPr>
        <w:t>根据上述职责，通榆县老干部服务中心内设0个机构。下设0家预算单位。</w:t>
      </w:r>
    </w:p>
    <w:p>
      <w:pPr>
        <w:keepNext w:val="0"/>
        <w:keepLines w:val="0"/>
        <w:pageBreakBefore w:val="0"/>
        <w:widowControl w:val="0"/>
        <w:kinsoku/>
        <w:wordWrap/>
        <w:overflowPunct/>
        <w:topLinePunct w:val="0"/>
        <w:autoSpaceDE/>
        <w:autoSpaceDN/>
        <w:bidi w:val="0"/>
        <w:adjustRightInd/>
        <w:snapToGrid/>
        <w:spacing w:before="179" w:line="576" w:lineRule="exact"/>
        <w:ind w:firstLine="639"/>
        <w:textAlignment w:val="auto"/>
        <w:rPr>
          <w:rFonts w:ascii="仿宋" w:hAnsi="仿宋" w:eastAsia="仿宋" w:cs="仿宋"/>
          <w:sz w:val="31"/>
          <w:szCs w:val="31"/>
        </w:rPr>
      </w:pPr>
    </w:p>
    <w:p>
      <w:pPr>
        <w:pStyle w:val="51"/>
        <w:ind w:firstLine="640" w:firstLineChars="200"/>
        <w:rPr>
          <w:rFonts w:eastAsia="楷体"/>
        </w:rPr>
      </w:pPr>
    </w:p>
    <w:p>
      <w:pPr>
        <w:pStyle w:val="51"/>
        <w:ind w:firstLine="640" w:firstLineChars="200"/>
        <w:rPr>
          <w:rFonts w:eastAsia="楷体"/>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72.72</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72.72</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53.96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53.96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72.72</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72.72</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9.85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5.74</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72.72</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72.72</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72.72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bCs/>
                <w:kern w:val="0"/>
                <w:sz w:val="20"/>
                <w:lang w:val="en-US" w:eastAsia="zh-CN"/>
              </w:rPr>
              <w:t>72.72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72.72</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72.72</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72.72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72.72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通榆县老干部服务中心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72.72</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72.72</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72.72</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72.72</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72.72</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72.72</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一、</w:t>
                  </w:r>
                  <w:r>
                    <w:rPr>
                      <w:rFonts w:hint="eastAsia" w:ascii="宋体" w:hAnsi="宋体" w:eastAsia="宋体" w:cs="宋体"/>
                      <w:color w:val="000000"/>
                      <w:sz w:val="20"/>
                      <w:szCs w:val="20"/>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72.72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72.72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　组织事务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53.96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53.96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53.96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53.96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二、</w:t>
                  </w:r>
                  <w:r>
                    <w:rPr>
                      <w:rFonts w:hint="eastAsia" w:ascii="宋体" w:hAnsi="宋体" w:eastAsia="宋体" w:cs="宋体"/>
                      <w:color w:val="000000"/>
                      <w:sz w:val="20"/>
                      <w:szCs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53.96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53.96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9.85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9.85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9.85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9.85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7.65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7.65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1.87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1.87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三、</w:t>
                  </w:r>
                  <w:r>
                    <w:rPr>
                      <w:rFonts w:hint="eastAsia" w:ascii="宋体" w:hAnsi="宋体" w:eastAsia="宋体" w:cs="宋体"/>
                      <w:color w:val="000000"/>
                      <w:sz w:val="20"/>
                      <w:szCs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0.33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0.33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3.18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3.18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3.18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3.18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3.08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3.08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四、</w:t>
                  </w:r>
                  <w:r>
                    <w:rPr>
                      <w:rFonts w:hint="eastAsia" w:ascii="宋体" w:hAnsi="宋体" w:eastAsia="宋体" w:cs="宋体"/>
                      <w:color w:val="000000"/>
                      <w:sz w:val="20"/>
                      <w:szCs w:val="20"/>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0.10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0.10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 xml:space="preserve">72.72 </w:t>
                  </w:r>
                </w:p>
              </w:tc>
              <w:tc>
                <w:tcPr>
                  <w:tcW w:w="68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 xml:space="preserve">72.72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53.96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53.96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 xml:space="preserve">72.72 </w:t>
                  </w:r>
                </w:p>
              </w:tc>
              <w:tc>
                <w:tcPr>
                  <w:tcW w:w="68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 xml:space="preserve">72.72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9.85</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3.18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5.74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5.74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72.72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72.72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72.72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72.72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72.72</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72.72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72.72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72.72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一、</w:t>
                  </w:r>
                  <w:r>
                    <w:rPr>
                      <w:rFonts w:hint="eastAsia" w:ascii="宋体" w:hAnsi="宋体" w:eastAsia="宋体" w:cs="宋体"/>
                      <w:color w:val="000000"/>
                      <w:sz w:val="20"/>
                      <w:szCs w:val="20"/>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53.96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53.96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49.16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组织事务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53.96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53.96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49.16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53.96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53.96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49.16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二、</w:t>
                  </w:r>
                  <w:r>
                    <w:rPr>
                      <w:rFonts w:hint="eastAsia" w:ascii="宋体" w:hAnsi="宋体" w:eastAsia="宋体" w:cs="宋体"/>
                      <w:color w:val="000000"/>
                      <w:sz w:val="20"/>
                      <w:szCs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9.85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9.85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9.85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9.85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9.85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9.85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7.65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7.65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7.65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1.87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1.87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1.87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0.33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0.33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0.33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三、</w:t>
                  </w:r>
                  <w:r>
                    <w:rPr>
                      <w:rFonts w:hint="eastAsia" w:ascii="宋体" w:hAnsi="宋体" w:eastAsia="宋体" w:cs="宋体"/>
                      <w:color w:val="000000"/>
                      <w:sz w:val="20"/>
                      <w:szCs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3.18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3.18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3.18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3.18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3.18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3.18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3.08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3.08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3.08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0.10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0.10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0.10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四、</w:t>
                  </w:r>
                  <w:r>
                    <w:rPr>
                      <w:rFonts w:hint="eastAsia" w:ascii="宋体" w:hAnsi="宋体" w:eastAsia="宋体" w:cs="宋体"/>
                      <w:color w:val="000000"/>
                      <w:sz w:val="20"/>
                      <w:szCs w:val="20"/>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72.72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72.72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67.92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695"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48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67.56</w:t>
            </w:r>
            <w:r>
              <w:rPr>
                <w:rFonts w:hint="eastAsia" w:ascii="宋体" w:hAnsi="宋体" w:eastAsia="宋体" w:cs="宋体"/>
                <w:color w:val="000000"/>
                <w:sz w:val="20"/>
                <w:szCs w:val="20"/>
              </w:rPr>
              <w:t xml:space="preserve">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69.92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45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26.24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26.24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4.34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4.34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5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5.91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5.91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11.64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11.64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7.65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7.65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5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1.87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1.87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3.08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3.08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57"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0.43 </w:t>
            </w: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0.43 </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7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5.74 </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0.67 </w:t>
            </w: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0.67 </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7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二、</w:t>
            </w:r>
            <w:r>
              <w:rPr>
                <w:rFonts w:hint="eastAsia" w:ascii="宋体" w:hAnsi="宋体" w:eastAsia="宋体" w:cs="宋体"/>
                <w:color w:val="000000"/>
                <w:sz w:val="20"/>
                <w:szCs w:val="20"/>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5.16</w:t>
            </w:r>
            <w:r>
              <w:rPr>
                <w:rFonts w:hint="eastAsia" w:ascii="宋体" w:hAnsi="宋体" w:eastAsia="宋体" w:cs="宋体"/>
                <w:color w:val="000000"/>
                <w:sz w:val="20"/>
                <w:szCs w:val="20"/>
              </w:rPr>
              <w:t xml:space="preserve">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4.8</w:t>
            </w:r>
          </w:p>
        </w:tc>
      </w:tr>
      <w:tr>
        <w:tblPrEx>
          <w:tblCellMar>
            <w:top w:w="0" w:type="dxa"/>
            <w:left w:w="108" w:type="dxa"/>
            <w:bottom w:w="0" w:type="dxa"/>
            <w:right w:w="108" w:type="dxa"/>
          </w:tblCellMar>
        </w:tblPrEx>
        <w:trPr>
          <w:trHeight w:val="49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3.10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3.10 </w:t>
            </w: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1.00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1.00 </w:t>
            </w:r>
          </w:p>
        </w:tc>
      </w:tr>
      <w:tr>
        <w:tblPrEx>
          <w:tblCellMar>
            <w:top w:w="0" w:type="dxa"/>
            <w:left w:w="108" w:type="dxa"/>
            <w:bottom w:w="0" w:type="dxa"/>
            <w:right w:w="108" w:type="dxa"/>
          </w:tblCellMar>
        </w:tblPrEx>
        <w:trPr>
          <w:trHeight w:val="507"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0.20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0.20 </w:t>
            </w:r>
          </w:p>
        </w:tc>
      </w:tr>
      <w:tr>
        <w:tblPrEx>
          <w:tblCellMar>
            <w:top w:w="0" w:type="dxa"/>
            <w:left w:w="108" w:type="dxa"/>
            <w:bottom w:w="0" w:type="dxa"/>
            <w:right w:w="108" w:type="dxa"/>
          </w:tblCellMar>
        </w:tblPrEx>
        <w:trPr>
          <w:trHeight w:val="47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0.50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0.50 </w:t>
            </w:r>
          </w:p>
        </w:tc>
      </w:tr>
      <w:tr>
        <w:tblPrEx>
          <w:tblCellMar>
            <w:top w:w="0" w:type="dxa"/>
            <w:left w:w="108" w:type="dxa"/>
            <w:bottom w:w="0" w:type="dxa"/>
            <w:right w:w="108" w:type="dxa"/>
          </w:tblCellMar>
        </w:tblPrEx>
        <w:trPr>
          <w:trHeight w:val="467"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0.36 </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r>
              <w:rPr>
                <w:rFonts w:hint="eastAsia" w:ascii="宋体" w:hAnsi="宋体" w:eastAsia="宋体" w:cs="宋体"/>
                <w:color w:val="000000"/>
                <w:sz w:val="20"/>
                <w:szCs w:val="20"/>
              </w:rPr>
              <w:t>0.36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5</w:t>
            </w:r>
            <w:r>
              <w:rPr>
                <w:color w:val="000000"/>
                <w:kern w:val="0"/>
                <w:sz w:val="28"/>
                <w:szCs w:val="28"/>
              </w:rPr>
              <w:t>人，其中：在职人员</w:t>
            </w:r>
            <w:r>
              <w:rPr>
                <w:rFonts w:hint="eastAsia" w:eastAsia="宋体"/>
                <w:color w:val="000000"/>
                <w:kern w:val="0"/>
                <w:sz w:val="28"/>
                <w:szCs w:val="28"/>
                <w:u w:val="single"/>
                <w:lang w:val="en-US" w:eastAsia="zh-CN"/>
              </w:rPr>
              <w:t>5</w:t>
            </w:r>
            <w:r>
              <w:rPr>
                <w:color w:val="000000"/>
                <w:kern w:val="0"/>
                <w:sz w:val="28"/>
                <w:szCs w:val="28"/>
              </w:rPr>
              <w:t>人，离退休人员</w:t>
            </w:r>
            <w:r>
              <w:rPr>
                <w:rFonts w:hint="eastAsia" w:eastAsia="宋体"/>
                <w:color w:val="000000"/>
                <w:kern w:val="0"/>
                <w:sz w:val="28"/>
                <w:szCs w:val="28"/>
                <w:u w:val="single"/>
                <w:lang w:val="en-US" w:eastAsia="zh-CN"/>
              </w:rPr>
              <w:t>1</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72.72万元</w:t>
      </w:r>
      <w:r>
        <w:rPr>
          <w:rFonts w:hint="eastAsia" w:ascii="仿宋_GB2312" w:hAnsi="仿宋_GB2312" w:eastAsia="仿宋_GB2312" w:cs="仿宋_GB2312"/>
          <w:szCs w:val="32"/>
        </w:rPr>
        <w:t>；支出包括：一般公共服务支出</w:t>
      </w:r>
      <w:r>
        <w:rPr>
          <w:rFonts w:hint="eastAsia" w:ascii="仿宋_GB2312" w:hAnsi="仿宋_GB2312" w:cs="仿宋_GB2312"/>
          <w:szCs w:val="32"/>
          <w:lang w:val="en-US" w:eastAsia="zh-CN"/>
        </w:rPr>
        <w:t>53.96万元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卫生健康</w:t>
      </w:r>
      <w:r>
        <w:rPr>
          <w:rFonts w:hint="eastAsia" w:ascii="仿宋_GB2312" w:hAnsi="仿宋_GB2312" w:eastAsia="仿宋_GB2312" w:cs="仿宋_GB2312"/>
          <w:szCs w:val="32"/>
        </w:rPr>
        <w:t>支出</w:t>
      </w:r>
      <w:r>
        <w:rPr>
          <w:rFonts w:hint="eastAsia" w:ascii="仿宋_GB2312" w:hAnsi="仿宋_GB2312" w:cs="仿宋_GB2312"/>
          <w:szCs w:val="32"/>
          <w:lang w:val="en-US" w:eastAsia="zh-CN"/>
        </w:rPr>
        <w:t>3.18万元</w:t>
      </w:r>
      <w:r>
        <w:rPr>
          <w:rFonts w:hint="eastAsia" w:ascii="仿宋_GB2312" w:hAnsi="仿宋_GB2312" w:eastAsia="仿宋_GB2312" w:cs="仿宋_GB2312"/>
          <w:szCs w:val="32"/>
        </w:rPr>
        <w:t>、社会保障和就业支出</w:t>
      </w:r>
      <w:r>
        <w:rPr>
          <w:rFonts w:hint="eastAsia" w:ascii="仿宋_GB2312" w:hAnsi="仿宋_GB2312" w:cs="仿宋_GB2312"/>
          <w:szCs w:val="32"/>
          <w:lang w:val="en-US" w:eastAsia="zh-CN"/>
        </w:rPr>
        <w:t>9.85万元</w:t>
      </w:r>
      <w:r>
        <w:rPr>
          <w:rFonts w:hint="eastAsia" w:ascii="仿宋_GB2312" w:hAnsi="仿宋_GB2312" w:eastAsia="仿宋_GB2312" w:cs="仿宋_GB2312"/>
          <w:szCs w:val="32"/>
        </w:rPr>
        <w:t>、住房保障支出</w:t>
      </w:r>
      <w:r>
        <w:rPr>
          <w:rFonts w:hint="eastAsia" w:ascii="仿宋_GB2312" w:hAnsi="仿宋_GB2312" w:cs="仿宋_GB2312"/>
          <w:szCs w:val="32"/>
          <w:lang w:val="en-US" w:eastAsia="zh-CN"/>
        </w:rPr>
        <w:t>5.74万元</w:t>
      </w:r>
      <w:r>
        <w:rPr>
          <w:rFonts w:hint="eastAsia" w:ascii="仿宋_GB2312" w:hAnsi="仿宋_GB2312" w:eastAsia="仿宋_GB2312" w:cs="仿宋_GB2312"/>
          <w:szCs w:val="32"/>
        </w:rPr>
        <w:t>。</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72.72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72.72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6.61</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人员福利待遇调整</w:t>
      </w:r>
      <w:r>
        <w:rPr>
          <w:rFonts w:hint="eastAsia" w:ascii="仿宋_GB2312" w:hAnsi="仿宋_GB2312" w:eastAsia="仿宋_GB2312" w:cs="仿宋_GB2312"/>
          <w:szCs w:val="32"/>
        </w:rPr>
        <w:t>。</w:t>
      </w:r>
    </w:p>
    <w:p>
      <w:pPr>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72.72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72.72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72.72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72.72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72.72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40" w:firstLineChars="2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72.72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72.72</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53.96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9.85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3.18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5.74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72.72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72.72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67.92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93.40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4.8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6.6</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53.96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72.20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单位人员工资发放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9.85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13.55</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单位人员养老保险缴纳</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5.74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7.9</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单位人员住房公积金缴纳</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72.72</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67.92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4.8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咨询费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本部门无一般公共预算拨款。</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本部门无政府性基金预算拨款。</w:t>
      </w:r>
    </w:p>
    <w:p>
      <w:pPr>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本部门无国有资本经营预算拨款。</w:t>
      </w:r>
    </w:p>
    <w:p>
      <w:pPr>
        <w:rPr>
          <w:rFonts w:eastAsia="楷体"/>
          <w:szCs w:val="32"/>
        </w:rPr>
      </w:pPr>
      <w:bookmarkStart w:id="0" w:name="_GoBack"/>
      <w:bookmarkEnd w:id="0"/>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本部门无</w:t>
      </w:r>
      <w:r>
        <w:rPr>
          <w:rFonts w:hint="eastAsia" w:ascii="仿宋_GB2312" w:hAnsi="仿宋_GB2312" w:cs="仿宋_GB2312"/>
          <w:lang w:val="en-US" w:eastAsia="zh-CN"/>
        </w:rPr>
        <w:t>其他重要事项</w:t>
      </w:r>
      <w:r>
        <w:rPr>
          <w:rFonts w:hint="eastAsia" w:ascii="仿宋_GB2312" w:hAnsi="仿宋_GB2312" w:eastAsia="仿宋_GB2312" w:cs="仿宋_GB2312"/>
        </w:rPr>
        <w:t>。</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1E4FC1"/>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362916"/>
    <w:rsid w:val="34555AF5"/>
    <w:rsid w:val="35616772"/>
    <w:rsid w:val="35EA1663"/>
    <w:rsid w:val="364C598E"/>
    <w:rsid w:val="36CC2B0F"/>
    <w:rsid w:val="371A614D"/>
    <w:rsid w:val="3838492F"/>
    <w:rsid w:val="387258D7"/>
    <w:rsid w:val="3887374F"/>
    <w:rsid w:val="38AF6637"/>
    <w:rsid w:val="38C64396"/>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A30DB"/>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27</Pages>
  <Words>5871</Words>
  <Characters>6667</Characters>
  <Lines>71</Lines>
  <Paragraphs>20</Paragraphs>
  <TotalTime>15</TotalTime>
  <ScaleCrop>false</ScaleCrop>
  <LinksUpToDate>false</LinksUpToDate>
  <CharactersWithSpaces>7338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2024-02-06T01:02:58Z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