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hint="default" w:ascii="Times New Roman" w:hAnsi="Times New Roman" w:eastAsia="黑体" w:cs="Times New Roman"/>
        </w:rPr>
      </w:pPr>
      <w:r>
        <w:rPr>
          <w:rFonts w:hint="default" w:ascii="Times New Roman" w:hAnsi="Times New Roman" w:eastAsia="黑体" w:cs="Times New Roman"/>
        </w:rPr>
        <w:t>附件1：</w:t>
      </w:r>
    </w:p>
    <w:p>
      <w:pPr>
        <w:spacing w:line="700" w:lineRule="exact"/>
        <w:rPr>
          <w:rFonts w:hint="default" w:ascii="Times New Roman" w:hAnsi="Times New Roman" w:eastAsia="黑体" w:cs="Times New Roman"/>
        </w:rPr>
      </w:pPr>
    </w:p>
    <w:p>
      <w:pPr>
        <w:spacing w:line="700" w:lineRule="exact"/>
        <w:rPr>
          <w:rFonts w:hint="default" w:ascii="Times New Roman" w:hAnsi="Times New Roman" w:eastAsia="黑体" w:cs="Times New Roman"/>
        </w:rPr>
      </w:pPr>
    </w:p>
    <w:p>
      <w:pPr>
        <w:spacing w:line="700" w:lineRule="exact"/>
        <w:rPr>
          <w:rFonts w:hint="default" w:ascii="Times New Roman" w:hAnsi="Times New Roman" w:eastAsia="黑体" w:cs="Times New Roman"/>
        </w:rPr>
      </w:pPr>
    </w:p>
    <w:p>
      <w:pPr>
        <w:spacing w:line="700" w:lineRule="exact"/>
        <w:rPr>
          <w:rFonts w:hint="default" w:ascii="Times New Roman" w:hAnsi="Times New Roman" w:eastAsia="黑体" w:cs="Times New Roman"/>
        </w:rPr>
      </w:pPr>
    </w:p>
    <w:p>
      <w:pPr>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en-US" w:eastAsia="zh-CN"/>
        </w:rPr>
        <w:t>中共通榆县纪律检查委员会</w:t>
      </w:r>
      <w:r>
        <w:rPr>
          <w:rFonts w:hint="default" w:ascii="Times New Roman" w:hAnsi="Times New Roman" w:eastAsia="方正小标宋简体" w:cs="Times New Roman"/>
          <w:sz w:val="44"/>
          <w:szCs w:val="44"/>
          <w:lang w:eastAsia="zh-CN"/>
        </w:rPr>
        <w:t>2024</w:t>
      </w:r>
      <w:r>
        <w:rPr>
          <w:rFonts w:hint="default" w:ascii="Times New Roman" w:hAnsi="Times New Roman" w:eastAsia="方正小标宋简体" w:cs="Times New Roman"/>
          <w:sz w:val="44"/>
          <w:szCs w:val="44"/>
        </w:rPr>
        <w:t>年部门预算</w:t>
      </w:r>
    </w:p>
    <w:p>
      <w:pPr>
        <w:jc w:val="left"/>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r>
        <w:rPr>
          <w:rFonts w:hint="default" w:ascii="Times New Roman" w:hAnsi="Times New Roman" w:cs="Times New Roman"/>
        </w:rPr>
        <w:tab/>
      </w:r>
    </w:p>
    <w:p>
      <w:pPr>
        <w:jc w:val="left"/>
        <w:rPr>
          <w:rFonts w:hint="default" w:ascii="Times New Roman" w:hAnsi="Times New Roman" w:cs="Times New Roman"/>
        </w:rPr>
      </w:pPr>
    </w:p>
    <w:p>
      <w:pPr>
        <w:jc w:val="left"/>
        <w:rPr>
          <w:rFonts w:hint="default" w:ascii="Times New Roman" w:hAnsi="Times New Roman" w:cs="Times New Roman"/>
        </w:rPr>
      </w:pPr>
    </w:p>
    <w:p>
      <w:pPr>
        <w:jc w:val="left"/>
        <w:rPr>
          <w:rFonts w:hint="default" w:ascii="Times New Roman" w:hAnsi="Times New Roman" w:cs="Times New Roman"/>
        </w:rPr>
      </w:pPr>
    </w:p>
    <w:p>
      <w:pPr>
        <w:jc w:val="left"/>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eastAsia="黑体" w:cs="Times New Roman"/>
          <w:lang w:val="en-US" w:eastAsia="zh-CN"/>
        </w:rPr>
        <w:t>2024年1月30日</w:t>
      </w:r>
    </w:p>
    <w:p>
      <w:pPr>
        <w:jc w:val="left"/>
        <w:rPr>
          <w:rFonts w:hint="default" w:ascii="Times New Roman" w:hAnsi="Times New Roman" w:cs="Times New Roman"/>
        </w:rPr>
      </w:pPr>
    </w:p>
    <w:p>
      <w:pPr>
        <w:jc w:val="left"/>
        <w:rPr>
          <w:rFonts w:hint="default" w:ascii="Times New Roman" w:hAnsi="Times New Roman" w:cs="Times New Roman"/>
        </w:rPr>
      </w:pPr>
    </w:p>
    <w:p>
      <w:pPr>
        <w:jc w:val="left"/>
        <w:rPr>
          <w:rFonts w:hint="default" w:ascii="Times New Roman" w:hAnsi="Times New Roman" w:cs="Times New Roman"/>
        </w:rPr>
      </w:pPr>
    </w:p>
    <w:p>
      <w:pPr>
        <w:rPr>
          <w:rFonts w:hint="default" w:ascii="Times New Roman" w:hAnsi="Times New Roman" w:eastAsia="黑体" w:cs="Times New Roman"/>
        </w:rPr>
      </w:pPr>
    </w:p>
    <w:p>
      <w:pPr>
        <w:ind w:firstLine="640" w:firstLineChars="200"/>
        <w:rPr>
          <w:rFonts w:hint="default" w:ascii="Times New Roman" w:hAnsi="Times New Roman" w:eastAsia="黑体" w:cs="Times New Roman"/>
        </w:rPr>
      </w:pPr>
    </w:p>
    <w:p>
      <w:pPr>
        <w:ind w:firstLine="640" w:firstLineChars="200"/>
        <w:rPr>
          <w:rFonts w:hint="default" w:ascii="Times New Roman" w:hAnsi="Times New Roman" w:eastAsia="黑体" w:cs="Times New Roman"/>
        </w:rPr>
      </w:pPr>
      <w:r>
        <w:rPr>
          <w:rFonts w:hint="default" w:ascii="Times New Roman" w:hAnsi="Times New Roman" w:eastAsia="黑体" w:cs="Times New Roman"/>
        </w:rPr>
        <w:br w:type="page"/>
      </w:r>
    </w:p>
    <w:p>
      <w:pPr>
        <w:ind w:firstLine="640" w:firstLineChars="200"/>
        <w:rPr>
          <w:rFonts w:hint="default" w:ascii="Times New Roman" w:hAnsi="Times New Roman" w:eastAsia="黑体" w:cs="Times New Roman"/>
        </w:rPr>
      </w:pPr>
    </w:p>
    <w:p>
      <w:pPr>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目  录</w:t>
      </w:r>
    </w:p>
    <w:p>
      <w:pPr>
        <w:rPr>
          <w:rFonts w:hint="default" w:ascii="Times New Roman" w:hAnsi="Times New Roman" w:eastAsia="黑体" w:cs="Times New Roman"/>
        </w:rPr>
      </w:pP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p>
    <w:p>
      <w:pPr>
        <w:rPr>
          <w:rFonts w:hint="default" w:ascii="Times New Roman" w:hAnsi="Times New Roman" w:eastAsia="黑体" w:cs="Times New Roman"/>
        </w:rPr>
      </w:pPr>
      <w:r>
        <w:rPr>
          <w:rFonts w:hint="default" w:ascii="Times New Roman" w:hAnsi="Times New Roman" w:eastAsia="黑体" w:cs="Times New Roman"/>
        </w:rPr>
        <w:t>第一部分  部门概况</w:t>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r>
        <w:rPr>
          <w:rFonts w:hint="default" w:ascii="Times New Roman" w:hAnsi="Times New Roman" w:eastAsia="黑体" w:cs="Times New Roman"/>
        </w:rPr>
        <w:tab/>
      </w:r>
    </w:p>
    <w:p>
      <w:pPr>
        <w:ind w:left="320" w:leftChars="100" w:firstLine="320" w:firstLineChars="100"/>
        <w:rPr>
          <w:rFonts w:hint="default" w:ascii="Times New Roman" w:hAnsi="Times New Roman" w:cs="Times New Roman"/>
        </w:rPr>
      </w:pPr>
      <w:r>
        <w:rPr>
          <w:rFonts w:hint="default" w:ascii="Times New Roman" w:hAnsi="Times New Roman" w:cs="Times New Roman"/>
        </w:rPr>
        <w:t>一、主要职能</w:t>
      </w:r>
    </w:p>
    <w:p>
      <w:pPr>
        <w:ind w:left="320" w:leftChars="100" w:firstLine="320" w:firstLineChars="100"/>
        <w:rPr>
          <w:rFonts w:hint="default" w:ascii="Times New Roman" w:hAnsi="Times New Roman" w:cs="Times New Roman"/>
        </w:rPr>
      </w:pPr>
      <w:r>
        <w:rPr>
          <w:rFonts w:hint="default" w:ascii="Times New Roman" w:hAnsi="Times New Roman" w:cs="Times New Roman"/>
        </w:rPr>
        <w:t>二、机构设置</w:t>
      </w:r>
    </w:p>
    <w:p>
      <w:pPr>
        <w:rPr>
          <w:rFonts w:hint="default" w:ascii="Times New Roman" w:hAnsi="Times New Roman" w:eastAsia="黑体" w:cs="Times New Roman"/>
        </w:rPr>
      </w:pPr>
      <w:r>
        <w:rPr>
          <w:rFonts w:hint="default" w:ascii="Times New Roman" w:hAnsi="Times New Roman" w:eastAsia="黑体" w:cs="Times New Roman"/>
        </w:rPr>
        <w:t>第二部分  预算表格</w:t>
      </w:r>
    </w:p>
    <w:p>
      <w:pPr>
        <w:ind w:left="320" w:leftChars="100" w:firstLine="320" w:firstLineChars="100"/>
        <w:rPr>
          <w:rFonts w:hint="default" w:ascii="Times New Roman" w:hAnsi="Times New Roman" w:cs="Times New Roman"/>
        </w:rPr>
      </w:pPr>
      <w:r>
        <w:rPr>
          <w:rFonts w:hint="default" w:ascii="Times New Roman" w:hAnsi="Times New Roman" w:cs="Times New Roman"/>
        </w:rPr>
        <w:t>一、收支总表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二、收入总表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三、支出总表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四、财政拨款收支总表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五、一般公共预算支出表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六、一般公共预算基本支出表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七、一般公共预算“三公”经费支出表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八、政府性基金预算支出表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九、国有资本经营预算支出表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十、项目支出表</w:t>
      </w:r>
    </w:p>
    <w:p>
      <w:pPr>
        <w:ind w:left="320" w:leftChars="100" w:firstLine="320" w:firstLineChars="100"/>
        <w:rPr>
          <w:rFonts w:hint="default" w:ascii="Times New Roman" w:hAnsi="Times New Roman" w:cs="Times New Roman"/>
        </w:rPr>
      </w:pPr>
      <w:r>
        <w:rPr>
          <w:rFonts w:hint="default" w:ascii="Times New Roman" w:hAnsi="Times New Roman" w:cs="Times New Roman"/>
        </w:rPr>
        <w:t>十一、项目支出绩效目标表</w:t>
      </w:r>
    </w:p>
    <w:p>
      <w:pPr>
        <w:rPr>
          <w:rFonts w:hint="default" w:ascii="Times New Roman" w:hAnsi="Times New Roman" w:eastAsia="黑体" w:cs="Times New Roman"/>
        </w:rPr>
      </w:pPr>
      <w:r>
        <w:rPr>
          <w:rFonts w:hint="default" w:ascii="Times New Roman" w:hAnsi="Times New Roman" w:eastAsia="黑体" w:cs="Times New Roman"/>
        </w:rPr>
        <w:t>第三部分  情况说明</w:t>
      </w:r>
    </w:p>
    <w:p>
      <w:pPr>
        <w:rPr>
          <w:rFonts w:hint="default" w:ascii="Times New Roman" w:hAnsi="Times New Roman" w:eastAsia="黑体" w:cs="Times New Roman"/>
        </w:rPr>
      </w:pPr>
      <w:r>
        <w:rPr>
          <w:rFonts w:hint="default" w:ascii="Times New Roman" w:hAnsi="Times New Roman" w:eastAsia="黑体" w:cs="Times New Roman"/>
        </w:rPr>
        <w:t>第四部分  名词解释</w:t>
      </w:r>
    </w:p>
    <w:p>
      <w:pPr>
        <w:rPr>
          <w:rFonts w:hint="default" w:ascii="Times New Roman" w:hAnsi="Times New Roman" w:eastAsia="黑体" w:cs="Times New Roman"/>
        </w:rPr>
      </w:pPr>
      <w:r>
        <w:rPr>
          <w:rFonts w:hint="default" w:ascii="Times New Roman" w:hAnsi="Times New Roman" w:eastAsia="黑体" w:cs="Times New Roman"/>
        </w:rPr>
        <w:br w:type="page"/>
      </w:r>
    </w:p>
    <w:p>
      <w:pPr>
        <w:ind w:firstLine="720" w:firstLineChars="20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第一部分 部门概况</w:t>
      </w:r>
    </w:p>
    <w:p>
      <w:pPr>
        <w:ind w:firstLine="640" w:firstLineChars="200"/>
        <w:rPr>
          <w:rFonts w:hint="default" w:ascii="Times New Roman" w:hAnsi="Times New Roman" w:eastAsia="楷体_GB2312" w:cs="Times New Roman"/>
        </w:rPr>
      </w:pPr>
    </w:p>
    <w:p>
      <w:pPr>
        <w:ind w:firstLine="640" w:firstLineChars="200"/>
        <w:rPr>
          <w:rFonts w:hint="default" w:ascii="Times New Roman" w:hAnsi="Times New Roman" w:eastAsia="楷体_GB2312" w:cs="Times New Roman"/>
        </w:rPr>
      </w:pPr>
      <w:r>
        <w:rPr>
          <w:rFonts w:hint="default" w:ascii="Times New Roman" w:hAnsi="Times New Roman" w:eastAsia="楷体_GB2312" w:cs="Times New Roman"/>
        </w:rPr>
        <w:t>一、主要职能</w:t>
      </w:r>
    </w:p>
    <w:p>
      <w:pPr>
        <w:ind w:firstLine="640" w:firstLineChars="200"/>
        <w:rPr>
          <w:rFonts w:hint="eastAsia" w:cs="Times New Roman"/>
          <w:color w:val="000000"/>
          <w:szCs w:val="32"/>
          <w:lang w:val="en-US" w:eastAsia="zh-CN"/>
        </w:rPr>
      </w:pPr>
      <w:r>
        <w:rPr>
          <w:rFonts w:hint="eastAsia" w:cs="Times New Roman"/>
          <w:color w:val="000000"/>
          <w:szCs w:val="32"/>
          <w:lang w:val="en-US" w:eastAsia="zh-CN"/>
        </w:rPr>
        <w:t>本单位涉密不予公开</w:t>
      </w:r>
    </w:p>
    <w:p>
      <w:pPr>
        <w:ind w:firstLine="640" w:firstLineChars="200"/>
        <w:rPr>
          <w:rFonts w:hint="default" w:ascii="Times New Roman" w:hAnsi="Times New Roman" w:cs="Times New Roman"/>
        </w:rPr>
      </w:pPr>
      <w:r>
        <w:rPr>
          <w:rFonts w:hint="default" w:ascii="Times New Roman" w:hAnsi="Times New Roman" w:eastAsia="楷体_GB2312" w:cs="Times New Roman"/>
        </w:rPr>
        <w:t>二、机构设置</w:t>
      </w:r>
    </w:p>
    <w:p>
      <w:pPr>
        <w:ind w:firstLine="640" w:firstLineChars="200"/>
        <w:rPr>
          <w:rFonts w:hint="eastAsia" w:cs="Times New Roman"/>
          <w:color w:val="000000"/>
          <w:szCs w:val="32"/>
          <w:lang w:val="en-US" w:eastAsia="zh-CN"/>
        </w:rPr>
      </w:pPr>
      <w:r>
        <w:rPr>
          <w:rFonts w:hint="eastAsia" w:cs="Times New Roman"/>
          <w:color w:val="000000"/>
          <w:szCs w:val="32"/>
          <w:lang w:val="en-US" w:eastAsia="zh-CN"/>
        </w:rPr>
        <w:t>本单位涉密不予公开</w:t>
      </w:r>
    </w:p>
    <w:p>
      <w:pPr>
        <w:pStyle w:val="51"/>
        <w:ind w:firstLine="640" w:firstLineChars="200"/>
        <w:rPr>
          <w:rFonts w:hint="default" w:ascii="Times New Roman" w:hAnsi="Times New Roman" w:eastAsia="楷体" w:cs="Times New Roman"/>
        </w:rPr>
      </w:pPr>
    </w:p>
    <w:p>
      <w:pPr>
        <w:pStyle w:val="51"/>
        <w:ind w:firstLine="640" w:firstLineChars="200"/>
        <w:rPr>
          <w:rFonts w:hint="default" w:ascii="Times New Roman" w:hAnsi="Times New Roman" w:eastAsia="楷体" w:cs="Times New Roman"/>
        </w:rPr>
      </w:pPr>
    </w:p>
    <w:p>
      <w:pPr>
        <w:pStyle w:val="51"/>
        <w:ind w:firstLine="640" w:firstLineChars="200"/>
        <w:rPr>
          <w:rFonts w:hint="default" w:ascii="Times New Roman" w:hAnsi="Times New Roman" w:eastAsia="楷体" w:cs="Times New Roman"/>
        </w:rPr>
      </w:pPr>
    </w:p>
    <w:p>
      <w:pPr>
        <w:pStyle w:val="51"/>
        <w:ind w:firstLine="640" w:firstLineChars="200"/>
        <w:rPr>
          <w:rFonts w:hint="default" w:ascii="Times New Roman" w:hAnsi="Times New Roman" w:eastAsia="楷体" w:cs="Times New Roman"/>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p>
    <w:p>
      <w:pPr>
        <w:ind w:firstLine="720" w:firstLineChars="20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1182"/>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收支总表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p>
        </w:tc>
        <w:tc>
          <w:tcPr>
            <w:tcW w:w="2498" w:type="dxa"/>
            <w:gridSpan w:val="2"/>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p>
        </w:tc>
        <w:tc>
          <w:tcPr>
            <w:tcW w:w="2340" w:type="dxa"/>
            <w:gridSpan w:val="2"/>
            <w:tcBorders>
              <w:top w:val="nil"/>
              <w:left w:val="nil"/>
              <w:bottom w:val="nil"/>
              <w:right w:val="nil"/>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支        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年预算数</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115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年预算数</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1762.83</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1637.66</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125.17</w:t>
            </w:r>
          </w:p>
        </w:tc>
      </w:tr>
      <w:tr>
        <w:tblPrEx>
          <w:tblCellMar>
            <w:top w:w="0" w:type="dxa"/>
            <w:left w:w="108" w:type="dxa"/>
            <w:bottom w:w="0" w:type="dxa"/>
            <w:right w:w="108" w:type="dxa"/>
          </w:tblCellMar>
        </w:tblPrEx>
        <w:trPr>
          <w:trHeight w:val="53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b w:val="0"/>
                <w:bCs/>
                <w:color w:val="000000"/>
                <w:kern w:val="0"/>
                <w:sz w:val="20"/>
                <w:lang w:val="en-US" w:eastAsia="zh-CN"/>
              </w:rPr>
            </w:pPr>
            <w:r>
              <w:rPr>
                <w:rFonts w:hint="default" w:ascii="Times New Roman" w:hAnsi="Times New Roman" w:cs="Times New Roman"/>
                <w:b w:val="0"/>
                <w:bCs/>
                <w:color w:val="000000"/>
                <w:kern w:val="0"/>
                <w:sz w:val="20"/>
              </w:rPr>
              <w:t>八、</w:t>
            </w:r>
            <w:r>
              <w:rPr>
                <w:rFonts w:hint="default" w:ascii="Times New Roman" w:hAnsi="Times New Roman" w:cs="Times New Roman"/>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color w:val="000000"/>
                <w:kern w:val="0"/>
                <w:sz w:val="20"/>
              </w:rPr>
            </w:pPr>
            <w:r>
              <w:rPr>
                <w:rFonts w:hint="default" w:ascii="Times New Roman" w:hAnsi="Times New Roman" w:cs="Times New Roman"/>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b w:val="0"/>
                <w:bCs/>
                <w:sz w:val="20"/>
              </w:rPr>
            </w:pPr>
            <w:r>
              <w:rPr>
                <w:rFonts w:hint="default" w:ascii="Times New Roman" w:hAnsi="Times New Roman" w:cs="Times New Roman"/>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rPr>
            </w:pPr>
            <w:r>
              <w:rPr>
                <w:rFonts w:hint="default" w:ascii="Times New Roman" w:hAnsi="Times New Roman" w:eastAsia="宋体" w:cs="Times New Roman"/>
                <w:b/>
                <w:bCs/>
                <w:kern w:val="0"/>
                <w:sz w:val="20"/>
              </w:rPr>
              <w:t>本年收入</w:t>
            </w:r>
            <w:r>
              <w:rPr>
                <w:rFonts w:hint="default" w:ascii="Times New Roman" w:hAnsi="Times New Roman" w:eastAsia="宋体" w:cs="Times New Roman"/>
                <w:b/>
                <w:bCs/>
                <w:kern w:val="0"/>
                <w:sz w:val="20"/>
                <w:lang w:val="en-US" w:eastAsia="zh-CN"/>
              </w:rPr>
              <w:t xml:space="preserve">       </w:t>
            </w:r>
            <w:r>
              <w:rPr>
                <w:rFonts w:hint="default" w:ascii="Times New Roman" w:hAnsi="Times New Roman" w:eastAsia="宋体" w:cs="Times New Roman"/>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rPr>
            </w:pPr>
            <w:r>
              <w:rPr>
                <w:rFonts w:hint="default" w:ascii="Times New Roman" w:hAnsi="Times New Roman" w:eastAsia="宋体" w:cs="Times New Roman"/>
                <w:b/>
                <w:bCs/>
                <w:kern w:val="0"/>
                <w:sz w:val="20"/>
              </w:rPr>
              <w:t>本年支出</w:t>
            </w:r>
            <w:r>
              <w:rPr>
                <w:rFonts w:hint="default" w:ascii="Times New Roman" w:hAnsi="Times New Roman" w:eastAsia="宋体" w:cs="Times New Roman"/>
                <w:b/>
                <w:bCs/>
                <w:kern w:val="0"/>
                <w:sz w:val="20"/>
                <w:lang w:val="en-US" w:eastAsia="zh-CN"/>
              </w:rPr>
              <w:t xml:space="preserve">  </w:t>
            </w:r>
            <w:r>
              <w:rPr>
                <w:rFonts w:hint="default" w:ascii="Times New Roman" w:hAnsi="Times New Roman" w:eastAsia="宋体" w:cs="Times New Roman"/>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125.17</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结转下年</w:t>
            </w:r>
            <w:r>
              <w:rPr>
                <w:rFonts w:hint="default" w:ascii="Times New Roman" w:hAnsi="Times New Roman" w:eastAsia="宋体" w:cs="Times New Roman"/>
                <w:kern w:val="0"/>
                <w:sz w:val="20"/>
                <w:lang w:val="en-US" w:eastAsia="zh-CN"/>
              </w:rPr>
              <w:t xml:space="preserve">  </w:t>
            </w:r>
            <w:r>
              <w:rPr>
                <w:rFonts w:hint="default" w:ascii="Times New Roman" w:hAnsi="Times New Roman" w:eastAsia="宋体" w:cs="Times New Roman"/>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黑体" w:cs="Times New Roman"/>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黑体" w:cs="Times New Roman"/>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11997.69</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125.17</w:t>
            </w:r>
          </w:p>
        </w:tc>
      </w:tr>
    </w:tbl>
    <w:p>
      <w:pPr>
        <w:ind w:firstLine="640" w:firstLineChars="200"/>
        <w:rPr>
          <w:rFonts w:hint="default" w:ascii="Times New Roman" w:hAnsi="Times New Roman" w:eastAsia="楷体_GB2312" w:cs="Times New Roman"/>
          <w:strike/>
        </w:rPr>
      </w:pPr>
    </w:p>
    <w:p>
      <w:pPr>
        <w:ind w:firstLine="645"/>
        <w:rPr>
          <w:rFonts w:hint="default" w:ascii="Times New Roman" w:hAnsi="Times New Roman" w:eastAsia="楷体" w:cs="Times New Roman"/>
        </w:rPr>
      </w:pPr>
    </w:p>
    <w:p>
      <w:pPr>
        <w:ind w:firstLine="645"/>
        <w:rPr>
          <w:rFonts w:hint="default" w:ascii="Times New Roman" w:hAnsi="Times New Roman" w:eastAsia="楷体" w:cs="Times New Roman"/>
        </w:rPr>
      </w:pPr>
      <w:r>
        <w:rPr>
          <w:rFonts w:hint="default" w:ascii="Times New Roman" w:hAnsi="Times New Roman" w:eastAsia="楷体" w:cs="Times New Roman"/>
        </w:rPr>
        <w:br w:type="page"/>
      </w:r>
    </w:p>
    <w:p>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收入总表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hint="default" w:ascii="Times New Roman" w:hAnsi="Times New Roman" w:eastAsia="华文细黑" w:cs="Times New Roman"/>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1061" w:type="dxa"/>
            <w:gridSpan w:val="4"/>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531" w:type="dxa"/>
            <w:gridSpan w:val="2"/>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531" w:type="dxa"/>
            <w:gridSpan w:val="2"/>
            <w:noWrap w:val="0"/>
            <w:vAlign w:val="center"/>
          </w:tcPr>
          <w:p>
            <w:pPr>
              <w:autoSpaceDN w:val="0"/>
              <w:jc w:val="left"/>
              <w:textAlignment w:val="center"/>
              <w:rPr>
                <w:rFonts w:hint="default" w:ascii="Times New Roman" w:hAnsi="Times New Roman" w:eastAsia="华文细黑" w:cs="Times New Roman"/>
                <w:color w:val="000000"/>
                <w:sz w:val="20"/>
              </w:rPr>
            </w:pPr>
          </w:p>
        </w:tc>
        <w:tc>
          <w:tcPr>
            <w:tcW w:w="531" w:type="dxa"/>
            <w:gridSpan w:val="2"/>
            <w:noWrap w:val="0"/>
            <w:vAlign w:val="bottom"/>
          </w:tcPr>
          <w:p>
            <w:pPr>
              <w:autoSpaceDN w:val="0"/>
              <w:jc w:val="left"/>
              <w:textAlignment w:val="bottom"/>
              <w:rPr>
                <w:rFonts w:hint="default" w:ascii="Times New Roman" w:hAnsi="Times New Roman" w:eastAsia="宋体" w:cs="Times New Roman"/>
                <w:color w:val="000000"/>
                <w:sz w:val="20"/>
              </w:rPr>
            </w:pPr>
          </w:p>
        </w:tc>
        <w:tc>
          <w:tcPr>
            <w:tcW w:w="1716" w:type="dxa"/>
            <w:gridSpan w:val="5"/>
            <w:noWrap w:val="0"/>
            <w:vAlign w:val="top"/>
          </w:tcPr>
          <w:p>
            <w:pPr>
              <w:wordWrap w:val="0"/>
              <w:autoSpaceDN w:val="0"/>
              <w:jc w:val="righ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default" w:ascii="Times New Roman" w:hAnsi="Times New Roman" w:eastAsia="宋体" w:cs="Times New Roman"/>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一般公</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政府性基</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国有资本</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财政专户</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事业单位</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上级</w:t>
            </w:r>
          </w:p>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补助</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附属单位</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其他</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default" w:ascii="Times New Roman" w:hAnsi="Times New Roman" w:eastAsia="宋体" w:cs="Times New Roman"/>
                <w:sz w:val="20"/>
              </w:rPr>
            </w:pPr>
            <w:r>
              <w:rPr>
                <w:rFonts w:hint="default" w:ascii="Times New Roman" w:hAnsi="Times New Roman" w:eastAsia="华文细黑" w:cs="Times New Roman"/>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用事业基</w:t>
            </w:r>
          </w:p>
          <w:p>
            <w:pPr>
              <w:autoSpaceDN w:val="0"/>
              <w:jc w:val="center"/>
              <w:rPr>
                <w:rFonts w:hint="default" w:ascii="Times New Roman" w:hAnsi="Times New Roman" w:eastAsia="宋体" w:cs="Times New Roman"/>
                <w:sz w:val="20"/>
                <w:lang w:eastAsia="zh-CN"/>
              </w:rPr>
            </w:pPr>
            <w:r>
              <w:rPr>
                <w:rFonts w:hint="default" w:ascii="Times New Roman" w:hAnsi="Times New Roman" w:eastAsia="宋体" w:cs="Times New Roman"/>
                <w:sz w:val="20"/>
              </w:rPr>
              <w:t>金弥补收</w:t>
            </w:r>
          </w:p>
          <w:p>
            <w:pPr>
              <w:autoSpaceDN w:val="0"/>
              <w:jc w:val="center"/>
              <w:rPr>
                <w:rFonts w:hint="default" w:ascii="Times New Roman" w:hAnsi="Times New Roman" w:eastAsia="宋体" w:cs="Times New Roman"/>
                <w:sz w:val="20"/>
              </w:rPr>
            </w:pPr>
            <w:r>
              <w:rPr>
                <w:rFonts w:hint="default" w:ascii="Times New Roman" w:hAnsi="Times New Roman" w:eastAsia="宋体" w:cs="Times New Roman"/>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color w:val="000000"/>
                <w:sz w:val="20"/>
                <w:lang w:val="en-US" w:eastAsia="zh-CN"/>
              </w:rPr>
              <w:t>中共通榆县纪律检查委员会</w:t>
            </w:r>
          </w:p>
        </w:tc>
        <w:tc>
          <w:tcPr>
            <w:tcW w:w="41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仿宋_GB2312"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hint="default" w:ascii="Times New Roman" w:hAnsi="Times New Roman" w:eastAsia="华文细黑"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default" w:ascii="Times New Roman" w:hAnsi="Times New Roman" w:eastAsia="华文细黑" w:cs="Times New Roman"/>
                <w:color w:val="000000"/>
                <w:sz w:val="20"/>
                <w:shd w:val="clear" w:color="auto" w:fill="FFFFFF"/>
              </w:rPr>
            </w:pPr>
            <w:r>
              <w:rPr>
                <w:rFonts w:hint="default" w:ascii="Times New Roman" w:hAnsi="Times New Roman" w:eastAsia="宋体" w:cs="Times New Roman"/>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autoSpaceDN w:val="0"/>
              <w:jc w:val="center"/>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cs="Times New Roman"/>
                <w:color w:val="000000"/>
                <w:sz w:val="20"/>
                <w:shd w:val="clear" w:color="auto" w:fill="FFFFFF"/>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cs="Times New Roman"/>
                <w:color w:val="000000"/>
                <w:sz w:val="20"/>
                <w:shd w:val="clear" w:color="auto" w:fill="FFFFFF"/>
              </w:rPr>
            </w:pPr>
          </w:p>
        </w:tc>
      </w:tr>
    </w:tbl>
    <w:p>
      <w:pPr>
        <w:ind w:firstLine="640" w:firstLineChars="200"/>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支出总表</w:t>
            </w:r>
          </w:p>
          <w:tbl>
            <w:tblPr>
              <w:tblStyle w:val="9"/>
              <w:tblW w:w="9843" w:type="dxa"/>
              <w:tblInd w:w="445" w:type="dxa"/>
              <w:tblLayout w:type="fixed"/>
              <w:tblCellMar>
                <w:top w:w="15" w:type="dxa"/>
                <w:left w:w="15" w:type="dxa"/>
                <w:bottom w:w="15" w:type="dxa"/>
                <w:right w:w="15" w:type="dxa"/>
              </w:tblCellMar>
            </w:tblPr>
            <w:tblGrid>
              <w:gridCol w:w="2214"/>
              <w:gridCol w:w="1203"/>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gridSpan w:val="2"/>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单位：万元</w:t>
                  </w:r>
                </w:p>
              </w:tc>
            </w:tr>
            <w:tr>
              <w:tblPrEx>
                <w:tblCellMar>
                  <w:top w:w="15" w:type="dxa"/>
                  <w:left w:w="15" w:type="dxa"/>
                  <w:bottom w:w="15" w:type="dxa"/>
                  <w:right w:w="15" w:type="dxa"/>
                </w:tblCellMar>
              </w:tblPrEx>
              <w:trPr>
                <w:trHeight w:val="1420" w:hRule="atLeast"/>
              </w:trPr>
              <w:tc>
                <w:tcPr>
                  <w:tcW w:w="2214"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功能分类</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科目名称</w:t>
                  </w:r>
                </w:p>
              </w:tc>
              <w:tc>
                <w:tcPr>
                  <w:tcW w:w="1203" w:type="dxa"/>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基本</w:t>
                  </w: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支出</w:t>
                  </w:r>
                </w:p>
                <w:p>
                  <w:pPr>
                    <w:widowControl/>
                    <w:jc w:val="center"/>
                    <w:rPr>
                      <w:rFonts w:hint="default" w:ascii="Times New Roman" w:hAnsi="Times New Roman" w:eastAsia="华文细黑" w:cs="Times New Roman"/>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事业单位</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kern w:val="0"/>
                      <w:sz w:val="20"/>
                    </w:rPr>
                    <w:t>一、一般公共服务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1762.83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876.86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467"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纪检监察事务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1762.83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876.86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行政运行</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1762.83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876.86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行政事业单位养老支出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机关事业单位基本养老保险缴费支出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96.22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96.22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机关事业单位职业年金缴费支出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23.01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23.01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其他行政事业单位医疗支出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住房改革支出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住房公积金</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华文细黑" w:cs="Times New Roman"/>
                      <w:color w:val="000000"/>
                      <w:kern w:val="0"/>
                      <w:sz w:val="20"/>
                    </w:rPr>
                    <w:t>合计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1111.72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bl>
          <w:p>
            <w:pPr>
              <w:widowControl/>
              <w:jc w:val="center"/>
              <w:rPr>
                <w:rFonts w:hint="default" w:ascii="Times New Roman" w:hAnsi="Times New Roman" w:eastAsia="方正小标宋简体" w:cs="Times New Roman"/>
                <w:kern w:val="0"/>
                <w:sz w:val="44"/>
                <w:szCs w:val="44"/>
              </w:rPr>
            </w:pPr>
          </w:p>
        </w:tc>
      </w:tr>
    </w:tbl>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注：</w:t>
      </w:r>
      <w:r>
        <w:rPr>
          <w:rFonts w:hint="default" w:ascii="Times New Roman" w:hAnsi="Times New Roman" w:eastAsia="楷体" w:cs="Times New Roman"/>
          <w:sz w:val="24"/>
          <w:szCs w:val="24"/>
        </w:rPr>
        <w:t>功能科目填列至项级。</w:t>
      </w: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rPr>
          <w:rFonts w:hint="default" w:ascii="Times New Roman" w:hAnsi="Times New Roman" w:eastAsia="楷体" w:cs="Times New Roman"/>
        </w:rPr>
      </w:pPr>
    </w:p>
    <w:p>
      <w:pPr>
        <w:ind w:firstLine="640" w:firstLineChars="200"/>
        <w:rPr>
          <w:rFonts w:hint="default" w:ascii="Times New Roman" w:hAnsi="Times New Roman" w:eastAsia="楷体" w:cs="Times New Roman"/>
        </w:rPr>
      </w:pPr>
    </w:p>
    <w:p>
      <w:pPr>
        <w:rPr>
          <w:rFonts w:hint="default" w:ascii="Times New Roman" w:hAnsi="Times New Roman" w:eastAsia="楷体" w:cs="Times New Roman"/>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 xml:space="preserve"> 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w:t>
                  </w:r>
                  <w:r>
                    <w:rPr>
                      <w:rFonts w:hint="default" w:ascii="Times New Roman" w:hAnsi="Times New Roman" w:eastAsia="宋体" w:cs="Times New Roman"/>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eastAsia="zh-CN"/>
                    </w:rPr>
                    <w:t>2024</w:t>
                  </w:r>
                  <w:r>
                    <w:rPr>
                      <w:rFonts w:hint="default" w:ascii="Times New Roman" w:hAnsi="Times New Roman" w:eastAsia="宋体" w:cs="Times New Roman"/>
                      <w:kern w:val="0"/>
                      <w:sz w:val="20"/>
                    </w:rPr>
                    <w:t>年预算</w:t>
                  </w:r>
                  <w:r>
                    <w:rPr>
                      <w:rFonts w:hint="default" w:ascii="Times New Roman" w:hAnsi="Times New Roman" w:eastAsia="宋体" w:cs="Times New Roman"/>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上年</w:t>
                  </w:r>
                  <w:r>
                    <w:rPr>
                      <w:rFonts w:hint="default" w:ascii="Times New Roman" w:hAnsi="Times New Roman" w:eastAsia="宋体" w:cs="Times New Roman"/>
                      <w:kern w:val="0"/>
                      <w:sz w:val="20"/>
                      <w:lang w:val="en-US" w:eastAsia="zh-CN"/>
                    </w:rPr>
                    <w:t xml:space="preserve">  </w:t>
                  </w:r>
                  <w:r>
                    <w:rPr>
                      <w:rFonts w:hint="default" w:ascii="Times New Roman" w:hAnsi="Times New Roman" w:eastAsia="宋体" w:cs="Times New Roman"/>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1762.83</w:t>
                  </w: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1637.66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七、</w:t>
                  </w:r>
                  <w:r>
                    <w:rPr>
                      <w:rFonts w:hint="default" w:ascii="Times New Roman" w:hAnsi="Times New Roman" w:eastAsia="宋体" w:cs="Times New Roman"/>
                      <w:b w:val="0"/>
                      <w:bCs/>
                      <w:kern w:val="0"/>
                      <w:sz w:val="20"/>
                      <w:lang w:val="en-US" w:eastAsia="zh-CN"/>
                    </w:rPr>
                    <w:t>卫生健康</w:t>
                  </w:r>
                  <w:r>
                    <w:rPr>
                      <w:rFonts w:hint="default" w:ascii="Times New Roman" w:hAnsi="Times New Roman" w:eastAsia="宋体" w:cs="Times New Roman"/>
                      <w:b w:val="0"/>
                      <w:bCs/>
                      <w:kern w:val="0"/>
                      <w:sz w:val="20"/>
                    </w:rPr>
                    <w:t>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 w:val="0"/>
                      <w:bCs/>
                      <w:kern w:val="0"/>
                      <w:sz w:val="20"/>
                      <w:lang w:val="en-US" w:eastAsia="zh-CN" w:bidi="ar-SA"/>
                    </w:rPr>
                  </w:pPr>
                  <w:r>
                    <w:rPr>
                      <w:rFonts w:hint="default" w:ascii="Times New Roman" w:hAnsi="Times New Roman" w:eastAsia="宋体" w:cs="Times New Roman"/>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sz w:val="20"/>
                    </w:rPr>
                  </w:pPr>
                  <w:r>
                    <w:rPr>
                      <w:rFonts w:hint="default" w:ascii="Times New Roman" w:hAnsi="Times New Roman" w:eastAsia="宋体" w:cs="Times New Roman"/>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1997.69</w:t>
                  </w: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bCs/>
                      <w:kern w:val="0"/>
                      <w:sz w:val="20"/>
                    </w:rPr>
                  </w:pPr>
                  <w:r>
                    <w:rPr>
                      <w:rFonts w:hint="default" w:ascii="Times New Roman" w:hAnsi="Times New Roman" w:eastAsia="宋体" w:cs="Times New Roman"/>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Times New Roman" w:hAnsi="Times New Roman" w:eastAsia="宋体" w:cs="Times New Roman"/>
                      <w:b/>
                      <w:bCs/>
                      <w:kern w:val="0"/>
                      <w:sz w:val="20"/>
                    </w:rPr>
                  </w:pPr>
                  <w:r>
                    <w:rPr>
                      <w:rFonts w:hint="default" w:ascii="Times New Roman" w:hAnsi="Times New Roman" w:eastAsia="宋体" w:cs="Times New Roman"/>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hint="default" w:ascii="Times New Roman" w:hAnsi="Times New Roman" w:eastAsia="宋体" w:cs="Times New Roman"/>
                      <w:sz w:val="20"/>
                    </w:rPr>
                  </w:pPr>
                  <w:r>
                    <w:rPr>
                      <w:rFonts w:hint="default" w:ascii="Times New Roman" w:hAnsi="Times New Roman" w:eastAsia="宋体" w:cs="Times New Roman"/>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Times New Roman" w:hAnsi="Times New Roman" w:eastAsia="宋体" w:cs="Times New Roman"/>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
                      <w:bCs/>
                      <w:kern w:val="0"/>
                      <w:sz w:val="20"/>
                    </w:rPr>
                  </w:pPr>
                  <w:r>
                    <w:rPr>
                      <w:rFonts w:hint="default" w:ascii="Times New Roman" w:hAnsi="Times New Roman" w:eastAsia="黑体" w:cs="Times New Roman"/>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黑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黑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黑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黑体" w:cs="Times New Roman"/>
                      <w:b/>
                      <w:bCs/>
                      <w:kern w:val="0"/>
                      <w:sz w:val="20"/>
                    </w:rPr>
                  </w:pPr>
                  <w:r>
                    <w:rPr>
                      <w:rFonts w:hint="default" w:ascii="Times New Roman" w:hAnsi="Times New Roman" w:eastAsia="黑体" w:cs="Times New Roman"/>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lang w:val="en-US" w:eastAsia="zh-CN"/>
                    </w:rPr>
                    <w:t>1997.69</w:t>
                  </w:r>
                  <w:r>
                    <w:rPr>
                      <w:rFonts w:hint="default" w:ascii="Times New Roman" w:hAnsi="Times New Roman" w:eastAsia="宋体" w:cs="Times New Roman"/>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1872.52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i w:val="0"/>
                      <w:iCs w:val="0"/>
                      <w:color w:val="000000"/>
                      <w:kern w:val="0"/>
                      <w:sz w:val="20"/>
                      <w:szCs w:val="20"/>
                      <w:u w:val="none"/>
                      <w:lang w:val="en-US" w:eastAsia="zh-CN" w:bidi="ar"/>
                    </w:rPr>
                    <w:t>125.17</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r>
          </w:tbl>
          <w:p>
            <w:pPr>
              <w:widowControl/>
              <w:rPr>
                <w:rFonts w:hint="default" w:ascii="Times New Roman" w:hAnsi="Times New Roman" w:eastAsia="方正小标宋简体" w:cs="Times New Roman"/>
                <w:kern w:val="0"/>
                <w:sz w:val="44"/>
                <w:szCs w:val="44"/>
              </w:rPr>
            </w:pPr>
          </w:p>
        </w:tc>
      </w:tr>
    </w:tbl>
    <w:p>
      <w:pPr>
        <w:ind w:firstLine="640" w:firstLineChars="200"/>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hint="default" w:ascii="Times New Roman" w:hAnsi="Times New Roman" w:eastAsia="方正小标宋简体" w:cs="Times New Roman"/>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hint="default" w:ascii="Times New Roman" w:hAnsi="Times New Roman" w:eastAsia="华文细黑" w:cs="Times New Roman"/>
                      <w:color w:val="000000"/>
                      <w:kern w:val="0"/>
                      <w:sz w:val="36"/>
                      <w:szCs w:val="36"/>
                    </w:rPr>
                  </w:pPr>
                  <w:r>
                    <w:rPr>
                      <w:rFonts w:hint="default" w:ascii="Times New Roman" w:hAnsi="Times New Roman" w:eastAsia="方正小标宋简体" w:cs="Times New Roman"/>
                      <w:kern w:val="0"/>
                      <w:sz w:val="36"/>
                      <w:szCs w:val="36"/>
                    </w:rPr>
                    <w:t>一般公共预算支出表</w:t>
                  </w:r>
                </w:p>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功能分类</w:t>
                  </w:r>
                </w:p>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1762.83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876.86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655.16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221.7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纪检监察事务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1762.83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876.86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655.16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221.7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lang w:val="en-US" w:eastAsia="zh-CN"/>
                    </w:rPr>
                    <w:t>1762.83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876.86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655.16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221.7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119.23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96.22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96.22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96.22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23.01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43.4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72.17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华文细黑" w:cs="Times New Roman"/>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1997.69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1111.72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890.02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221.7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r>
          </w:tbl>
          <w:p>
            <w:pPr>
              <w:widowControl/>
              <w:jc w:val="center"/>
              <w:rPr>
                <w:rFonts w:hint="default" w:ascii="Times New Roman" w:hAnsi="Times New Roman" w:eastAsia="方正小标宋简体" w:cs="Times New Roman"/>
                <w:kern w:val="0"/>
                <w:sz w:val="44"/>
                <w:szCs w:val="44"/>
              </w:rPr>
            </w:pPr>
          </w:p>
        </w:tc>
      </w:tr>
    </w:tbl>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注：功能科目填列至项级。没有一般公共预算拨款的，公开空表，不得删除。</w:t>
      </w:r>
    </w:p>
    <w:p>
      <w:pPr>
        <w:ind w:firstLine="640" w:firstLineChars="200"/>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44"/>
                <w:szCs w:val="44"/>
              </w:rPr>
            </w:pPr>
          </w:p>
          <w:p>
            <w:pPr>
              <w:widowControl/>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一般公共预算基本支出表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2220" w:type="dxa"/>
            <w:tcBorders>
              <w:top w:val="nil"/>
              <w:left w:val="nil"/>
              <w:bottom w:val="single" w:color="auto" w:sz="4" w:space="0"/>
              <w:right w:val="nil"/>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hint="default" w:ascii="Times New Roman" w:hAnsi="Times New Roman" w:eastAsia="华文细黑" w:cs="Times New Roman"/>
                <w:kern w:val="0"/>
                <w:sz w:val="20"/>
              </w:rPr>
            </w:pPr>
            <w:r>
              <w:rPr>
                <w:rFonts w:hint="default" w:ascii="Times New Roman" w:hAnsi="Times New Roman" w:eastAsia="宋体" w:cs="Times New Roman"/>
                <w:kern w:val="0"/>
                <w:sz w:val="20"/>
              </w:rPr>
              <w:t>　单位：万元</w:t>
            </w:r>
          </w:p>
        </w:tc>
      </w:tr>
      <w:tr>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884.33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884.33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283.26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283.26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231.1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231.1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96.23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96.23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23.01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23.01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42.86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42.86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72.17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72.17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221</w:t>
            </w:r>
            <w:r>
              <w:rPr>
                <w:rFonts w:hint="default" w:ascii="Times New Roman" w:hAnsi="Times New Roman" w:eastAsia="宋体" w:cs="Times New Roman"/>
                <w:kern w:val="0"/>
                <w:sz w:val="20"/>
                <w:lang w:val="en-US" w:eastAsia="zh-CN"/>
              </w:rPr>
              <w:t>.</w:t>
            </w:r>
            <w:r>
              <w:rPr>
                <w:rFonts w:hint="default" w:ascii="Times New Roman" w:hAnsi="Times New Roman" w:eastAsia="宋体" w:cs="Times New Roman"/>
                <w:kern w:val="0"/>
                <w:sz w:val="20"/>
              </w:rPr>
              <w:t>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rPr>
              <w:t>221</w:t>
            </w:r>
            <w:r>
              <w:rPr>
                <w:rFonts w:hint="default" w:ascii="Times New Roman" w:hAnsi="Times New Roman" w:eastAsia="宋体" w:cs="Times New Roman"/>
                <w:kern w:val="0"/>
                <w:sz w:val="20"/>
                <w:lang w:val="en-US" w:eastAsia="zh-CN"/>
              </w:rPr>
              <w:t>.</w:t>
            </w:r>
            <w:r>
              <w:rPr>
                <w:rFonts w:hint="default" w:ascii="Times New Roman" w:hAnsi="Times New Roman" w:eastAsia="宋体" w:cs="Times New Roman"/>
                <w:kern w:val="0"/>
                <w:sz w:val="20"/>
              </w:rPr>
              <w:t>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42.8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4.5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48.9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48.9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5.69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5.69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5.69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5.69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r>
    </w:tbl>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注：经济科目填列至款级。没有一般公共预算拨款的，公开空表，不得删除。</w:t>
      </w:r>
    </w:p>
    <w:p>
      <w:pPr>
        <w:ind w:firstLine="636"/>
        <w:rPr>
          <w:rFonts w:hint="default" w:ascii="Times New Roman" w:hAnsi="Times New Roman" w:eastAsia="楷体" w:cs="Times New Roman"/>
        </w:rPr>
      </w:pPr>
      <w:r>
        <w:rPr>
          <w:rFonts w:hint="default" w:ascii="Times New Roman" w:hAnsi="Times New Roman" w:eastAsia="楷体" w:cs="Times New Roman"/>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hint="default" w:ascii="Times New Roman" w:hAnsi="Times New Roman" w:eastAsia="宋体" w:cs="Times New Roman"/>
                <w:color w:val="000000"/>
                <w:kern w:val="0"/>
                <w:sz w:val="44"/>
                <w:szCs w:val="44"/>
              </w:rPr>
            </w:pPr>
            <w:r>
              <w:rPr>
                <w:rFonts w:hint="default"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项    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lang w:eastAsia="zh-CN"/>
              </w:rPr>
              <w:t>2024</w:t>
            </w:r>
            <w:r>
              <w:rPr>
                <w:rFonts w:hint="default" w:ascii="Times New Roman" w:hAnsi="Times New Roman" w:eastAsia="华文细黑" w:cs="Times New Roman"/>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lang w:val="en-US" w:eastAsia="zh-CN"/>
              </w:rPr>
            </w:pPr>
            <w:r>
              <w:rPr>
                <w:rFonts w:hint="eastAsia" w:cs="Times New Roman"/>
                <w:lang w:val="en-US" w:eastAsia="zh-CN"/>
              </w:rPr>
              <w:t>99</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99</w:t>
            </w:r>
            <w:r>
              <w:rPr>
                <w:rFonts w:hint="default" w:ascii="Times New Roman" w:hAnsi="Times New Roman" w:cs="Times New Roman"/>
              </w:rPr>
              <w:t>　</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lang w:val="en-US" w:eastAsia="zh-CN"/>
              </w:rPr>
            </w:pPr>
            <w:r>
              <w:rPr>
                <w:rFonts w:hint="eastAsia" w:cs="Times New Roman"/>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0</w:t>
            </w:r>
            <w:r>
              <w:rPr>
                <w:rFonts w:hint="default" w:ascii="Times New Roman" w:hAnsi="Times New Roman" w:cs="Times New Roman"/>
              </w:rPr>
              <w:t>　</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lang w:val="en-US" w:eastAsia="zh-CN"/>
              </w:rPr>
            </w:pPr>
            <w:r>
              <w:rPr>
                <w:rFonts w:hint="eastAsia" w:cs="Times New Roman"/>
                <w:lang w:val="en-US" w:eastAsia="zh-CN"/>
              </w:rPr>
              <w:t>7</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7</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9</w:t>
            </w:r>
            <w:r>
              <w:rPr>
                <w:rFonts w:hint="default" w:ascii="Times New Roman" w:hAnsi="Times New Roman" w:cs="Times New Roman"/>
              </w:rPr>
              <w:t>2</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9</w:t>
            </w:r>
            <w:r>
              <w:rPr>
                <w:rFonts w:hint="default" w:ascii="Times New Roman" w:hAnsi="Times New Roman" w:cs="Times New Roman"/>
              </w:rPr>
              <w:t>2　</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9</w:t>
            </w:r>
            <w:r>
              <w:rPr>
                <w:rFonts w:hint="default" w:ascii="Times New Roman" w:hAnsi="Times New Roman" w:cs="Times New Roman"/>
              </w:rPr>
              <w:t>2</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cs="Times New Roman"/>
                <w:lang w:val="en-US" w:eastAsia="zh-CN"/>
              </w:rPr>
              <w:t>9</w:t>
            </w:r>
            <w:r>
              <w:rPr>
                <w:rFonts w:hint="default" w:ascii="Times New Roman" w:hAnsi="Times New Roman" w:cs="Times New Roman"/>
              </w:rPr>
              <w:t>2</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cs="Times New Roman"/>
                <w:lang w:val="en-US" w:eastAsia="zh-CN"/>
              </w:rPr>
            </w:pPr>
            <w:r>
              <w:rPr>
                <w:rFonts w:hint="eastAsia" w:ascii="Times New Roman" w:hAnsi="Times New Roman" w:cs="Times New Roman"/>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cs="Times New Roman"/>
              </w:rPr>
            </w:pPr>
            <w:r>
              <w:rPr>
                <w:rFonts w:hint="eastAsia" w:ascii="Times New Roman" w:hAnsi="Times New Roman" w:cs="Times New Roman"/>
                <w:lang w:val="en-US" w:eastAsia="zh-CN"/>
              </w:rPr>
              <w:t>0</w:t>
            </w:r>
            <w:r>
              <w:rPr>
                <w:rFonts w:hint="default" w:ascii="Times New Roman" w:hAnsi="Times New Roman" w:cs="Times New Roman"/>
              </w:rPr>
              <w:t>　</w:t>
            </w:r>
          </w:p>
        </w:tc>
        <w:tc>
          <w:tcPr>
            <w:tcW w:w="1307"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default" w:ascii="Times New Roman" w:hAnsi="Times New Roman" w:eastAsia="仿宋_GB2312" w:cs="Times New Roman"/>
                <w:color w:val="000000"/>
                <w:kern w:val="0"/>
                <w:sz w:val="28"/>
                <w:szCs w:val="28"/>
                <w:lang w:eastAsia="zh-CN"/>
              </w:rPr>
            </w:pPr>
            <w:r>
              <w:rPr>
                <w:rFonts w:hint="default" w:ascii="Times New Roman" w:hAnsi="Times New Roman" w:eastAsia="宋体" w:cs="Times New Roman"/>
                <w:color w:val="000000"/>
                <w:kern w:val="0"/>
                <w:sz w:val="28"/>
                <w:szCs w:val="28"/>
              </w:rPr>
              <w:t xml:space="preserve">  </w:t>
            </w:r>
            <w:r>
              <w:rPr>
                <w:rFonts w:hint="default" w:ascii="Times New Roman" w:hAnsi="Times New Roman" w:cs="Times New Roman"/>
                <w:color w:val="000000"/>
                <w:kern w:val="0"/>
                <w:sz w:val="28"/>
                <w:szCs w:val="28"/>
              </w:rPr>
              <w:t>说明：</w:t>
            </w:r>
          </w:p>
          <w:p>
            <w:pPr>
              <w:widowControl/>
              <w:jc w:val="left"/>
              <w:rPr>
                <w:rFonts w:hint="default" w:ascii="Times New Roman" w:hAnsi="Times New Roman" w:eastAsia="宋体" w:cs="Times New Roman"/>
                <w:color w:val="000000"/>
                <w:kern w:val="0"/>
                <w:sz w:val="28"/>
                <w:szCs w:val="28"/>
                <w:lang w:eastAsia="zh-CN"/>
              </w:rPr>
            </w:pPr>
            <w:r>
              <w:rPr>
                <w:rFonts w:hint="default" w:ascii="Times New Roman" w:hAnsi="Times New Roman" w:eastAsia="宋体" w:cs="Times New Roman"/>
                <w:color w:val="000000"/>
                <w:kern w:val="0"/>
                <w:sz w:val="28"/>
                <w:szCs w:val="28"/>
              </w:rPr>
              <w:t xml:space="preserve">       1</w:t>
            </w:r>
            <w:r>
              <w:rPr>
                <w:rFonts w:hint="default" w:ascii="Times New Roman" w:hAnsi="Times New Roman" w:cs="Times New Roman"/>
                <w:color w:val="000000"/>
                <w:kern w:val="0"/>
                <w:sz w:val="28"/>
                <w:szCs w:val="28"/>
              </w:rPr>
              <w:t>、</w:t>
            </w:r>
            <w:r>
              <w:rPr>
                <w:rFonts w:hint="default" w:ascii="Times New Roman" w:hAnsi="Times New Roman" w:eastAsia="宋体" w:cs="Times New Roman"/>
                <w:color w:val="000000"/>
                <w:kern w:val="0"/>
                <w:sz w:val="28"/>
                <w:szCs w:val="28"/>
              </w:rPr>
              <w:t>“</w:t>
            </w:r>
            <w:r>
              <w:rPr>
                <w:rFonts w:hint="default" w:ascii="Times New Roman" w:hAnsi="Times New Roman" w:eastAsia="宋体" w:cs="Times New Roman"/>
                <w:color w:val="000000"/>
                <w:kern w:val="0"/>
                <w:sz w:val="28"/>
                <w:szCs w:val="28"/>
                <w:lang w:eastAsia="zh-CN"/>
              </w:rPr>
              <w:t>2024</w:t>
            </w:r>
            <w:r>
              <w:rPr>
                <w:rFonts w:hint="default" w:ascii="Times New Roman" w:hAnsi="Times New Roman" w:cs="Times New Roman"/>
                <w:color w:val="000000"/>
                <w:kern w:val="0"/>
                <w:sz w:val="28"/>
                <w:szCs w:val="28"/>
              </w:rPr>
              <w:t>年预算数</w:t>
            </w:r>
            <w:r>
              <w:rPr>
                <w:rFonts w:hint="default" w:ascii="Times New Roman" w:hAnsi="Times New Roman" w:eastAsia="宋体" w:cs="Times New Roman"/>
                <w:color w:val="000000"/>
                <w:kern w:val="0"/>
                <w:sz w:val="28"/>
                <w:szCs w:val="28"/>
              </w:rPr>
              <w:t>”</w:t>
            </w:r>
            <w:r>
              <w:rPr>
                <w:rFonts w:hint="default" w:ascii="Times New Roman" w:hAnsi="Times New Roman" w:cs="Times New Roman"/>
                <w:color w:val="000000"/>
                <w:kern w:val="0"/>
                <w:sz w:val="28"/>
                <w:szCs w:val="28"/>
              </w:rPr>
              <w:t>的单位范围包括部门本级及所属</w:t>
            </w:r>
            <w:r>
              <w:rPr>
                <w:rFonts w:hint="default" w:ascii="Times New Roman" w:hAnsi="Times New Roman" w:eastAsia="宋体" w:cs="Times New Roman"/>
                <w:color w:val="000000"/>
                <w:kern w:val="0"/>
                <w:sz w:val="28"/>
                <w:szCs w:val="28"/>
                <w:u w:val="single"/>
                <w:lang w:val="en-US" w:eastAsia="zh-CN"/>
              </w:rPr>
              <w:t>1</w:t>
            </w:r>
            <w:r>
              <w:rPr>
                <w:rFonts w:hint="default" w:ascii="Times New Roman" w:hAnsi="Times New Roman" w:cs="Times New Roman"/>
                <w:color w:val="000000"/>
                <w:kern w:val="0"/>
                <w:sz w:val="28"/>
                <w:szCs w:val="28"/>
              </w:rPr>
              <w:t>个预算单位。</w:t>
            </w:r>
            <w:r>
              <w:rPr>
                <w:rFonts w:hint="default" w:ascii="Times New Roman" w:hAnsi="Times New Roman" w:eastAsia="宋体" w:cs="Times New Roman"/>
                <w:color w:val="000000"/>
                <w:kern w:val="0"/>
                <w:sz w:val="28"/>
                <w:szCs w:val="28"/>
              </w:rPr>
              <w:t xml:space="preserve">   </w:t>
            </w:r>
          </w:p>
          <w:p>
            <w:pPr>
              <w:widowControl/>
              <w:jc w:val="left"/>
              <w:rPr>
                <w:rFonts w:hint="default" w:ascii="Times New Roman" w:hAnsi="Times New Roman" w:cs="Times New Roman"/>
                <w:color w:val="000000"/>
                <w:kern w:val="0"/>
                <w:sz w:val="28"/>
                <w:szCs w:val="28"/>
              </w:rPr>
            </w:pPr>
            <w:r>
              <w:rPr>
                <w:rFonts w:hint="default" w:ascii="Times New Roman" w:hAnsi="Times New Roman" w:eastAsia="宋体" w:cs="Times New Roman"/>
                <w:color w:val="000000"/>
                <w:kern w:val="0"/>
                <w:sz w:val="28"/>
                <w:szCs w:val="28"/>
              </w:rPr>
              <w:t xml:space="preserve">       2</w:t>
            </w:r>
            <w:r>
              <w:rPr>
                <w:rFonts w:hint="default" w:ascii="Times New Roman" w:hAnsi="Times New Roman" w:cs="Times New Roman"/>
                <w:color w:val="000000"/>
                <w:kern w:val="0"/>
                <w:sz w:val="28"/>
                <w:szCs w:val="28"/>
              </w:rPr>
              <w:t>、</w:t>
            </w:r>
            <w:r>
              <w:rPr>
                <w:rFonts w:hint="default" w:ascii="Times New Roman" w:hAnsi="Times New Roman" w:eastAsia="宋体" w:cs="Times New Roman"/>
                <w:color w:val="000000"/>
                <w:kern w:val="0"/>
                <w:sz w:val="28"/>
                <w:szCs w:val="28"/>
              </w:rPr>
              <w:t>“</w:t>
            </w:r>
            <w:r>
              <w:rPr>
                <w:rFonts w:hint="default" w:ascii="Times New Roman" w:hAnsi="Times New Roman" w:eastAsia="宋体" w:cs="Times New Roman"/>
                <w:color w:val="000000"/>
                <w:kern w:val="0"/>
                <w:sz w:val="28"/>
                <w:szCs w:val="28"/>
                <w:lang w:eastAsia="zh-CN"/>
              </w:rPr>
              <w:t>2024</w:t>
            </w:r>
            <w:r>
              <w:rPr>
                <w:rFonts w:hint="default" w:ascii="Times New Roman" w:hAnsi="Times New Roman" w:cs="Times New Roman"/>
                <w:color w:val="000000"/>
                <w:kern w:val="0"/>
                <w:sz w:val="28"/>
                <w:szCs w:val="28"/>
              </w:rPr>
              <w:t>年预算数</w:t>
            </w:r>
            <w:r>
              <w:rPr>
                <w:rFonts w:hint="default" w:ascii="Times New Roman" w:hAnsi="Times New Roman" w:eastAsia="宋体" w:cs="Times New Roman"/>
                <w:color w:val="000000"/>
                <w:kern w:val="0"/>
                <w:sz w:val="28"/>
                <w:szCs w:val="28"/>
              </w:rPr>
              <w:t>”</w:t>
            </w:r>
            <w:r>
              <w:rPr>
                <w:rFonts w:hint="default" w:ascii="Times New Roman" w:hAnsi="Times New Roman" w:cs="Times New Roman"/>
                <w:color w:val="000000"/>
                <w:kern w:val="0"/>
                <w:sz w:val="28"/>
                <w:szCs w:val="28"/>
              </w:rPr>
              <w:t>的实有人员</w:t>
            </w:r>
            <w:r>
              <w:rPr>
                <w:rFonts w:hint="default" w:ascii="Times New Roman" w:hAnsi="Times New Roman" w:eastAsia="宋体" w:cs="Times New Roman"/>
                <w:color w:val="000000"/>
                <w:kern w:val="0"/>
                <w:sz w:val="28"/>
                <w:szCs w:val="28"/>
                <w:u w:val="single"/>
                <w:lang w:val="en-US" w:eastAsia="zh-CN"/>
              </w:rPr>
              <w:t>80</w:t>
            </w:r>
            <w:r>
              <w:rPr>
                <w:rFonts w:hint="default" w:ascii="Times New Roman" w:hAnsi="Times New Roman" w:cs="Times New Roman"/>
                <w:color w:val="000000"/>
                <w:kern w:val="0"/>
                <w:sz w:val="28"/>
                <w:szCs w:val="28"/>
              </w:rPr>
              <w:t>人，其中：在职人员</w:t>
            </w:r>
            <w:r>
              <w:rPr>
                <w:rFonts w:hint="default" w:ascii="Times New Roman" w:hAnsi="Times New Roman" w:eastAsia="宋体" w:cs="Times New Roman"/>
                <w:color w:val="000000"/>
                <w:kern w:val="0"/>
                <w:sz w:val="28"/>
                <w:szCs w:val="28"/>
                <w:u w:val="single"/>
                <w:lang w:val="en-US" w:eastAsia="zh-CN"/>
              </w:rPr>
              <w:t>70</w:t>
            </w:r>
            <w:r>
              <w:rPr>
                <w:rFonts w:hint="default" w:ascii="Times New Roman" w:hAnsi="Times New Roman" w:cs="Times New Roman"/>
                <w:color w:val="000000"/>
                <w:kern w:val="0"/>
                <w:sz w:val="28"/>
                <w:szCs w:val="28"/>
              </w:rPr>
              <w:t>人，离退休人员</w:t>
            </w:r>
            <w:r>
              <w:rPr>
                <w:rFonts w:hint="default" w:ascii="Times New Roman" w:hAnsi="Times New Roman" w:eastAsia="宋体" w:cs="Times New Roman"/>
                <w:color w:val="000000"/>
                <w:kern w:val="0"/>
                <w:sz w:val="28"/>
                <w:szCs w:val="28"/>
                <w:u w:val="single"/>
                <w:lang w:val="en-US" w:eastAsia="zh-CN"/>
              </w:rPr>
              <w:t>10</w:t>
            </w:r>
            <w:r>
              <w:rPr>
                <w:rFonts w:hint="default" w:ascii="Times New Roman" w:hAnsi="Times New Roman" w:cs="Times New Roman"/>
                <w:color w:val="000000"/>
                <w:kern w:val="0"/>
                <w:sz w:val="28"/>
                <w:szCs w:val="28"/>
              </w:rPr>
              <w:t>人。</w:t>
            </w:r>
          </w:p>
          <w:p>
            <w:pPr>
              <w:widowControl/>
              <w:jc w:val="left"/>
              <w:rPr>
                <w:rFonts w:hint="default" w:ascii="Times New Roman" w:hAnsi="Times New Roman" w:eastAsia="仿宋_GB2312" w:cs="Times New Roman"/>
                <w:color w:val="000000"/>
                <w:kern w:val="0"/>
                <w:sz w:val="28"/>
                <w:szCs w:val="28"/>
                <w:lang w:val="en-US" w:eastAsia="zh-CN"/>
              </w:rPr>
            </w:pPr>
            <w:r>
              <w:rPr>
                <w:rFonts w:hint="default" w:ascii="Times New Roman" w:hAnsi="Times New Roman" w:cs="Times New Roman"/>
                <w:color w:val="000000"/>
                <w:kern w:val="0"/>
                <w:sz w:val="28"/>
                <w:szCs w:val="28"/>
                <w:lang w:val="en-US" w:eastAsia="zh-CN"/>
              </w:rPr>
              <w:t xml:space="preserve">       </w:t>
            </w:r>
          </w:p>
        </w:tc>
      </w:tr>
    </w:tbl>
    <w:p>
      <w:pPr>
        <w:ind w:firstLine="480" w:firstLineChars="200"/>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注：没有一般公共预算拨款的，公开空表，不得删除。</w:t>
      </w:r>
    </w:p>
    <w:p>
      <w:pPr>
        <w:ind w:firstLine="640" w:firstLineChars="200"/>
        <w:rPr>
          <w:rFonts w:hint="default" w:ascii="Times New Roman" w:hAnsi="Times New Roman" w:eastAsia="楷体" w:cs="Times New Roman"/>
          <w:kern w:val="0"/>
          <w:szCs w:val="32"/>
        </w:rPr>
      </w:pPr>
      <w:r>
        <w:rPr>
          <w:rFonts w:hint="default" w:ascii="Times New Roman" w:hAnsi="Times New Roman" w:eastAsia="楷体" w:cs="Times New Roman"/>
        </w:rPr>
        <w:br w:type="page"/>
      </w:r>
      <w:r>
        <w:rPr>
          <w:rFonts w:hint="default" w:ascii="Times New Roman" w:hAnsi="Times New Roman" w:eastAsia="楷体" w:cs="Times New Roman"/>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default" w:ascii="Times New Roman" w:hAnsi="Times New Roman" w:eastAsia="方正小标宋简体" w:cs="Times New Roman"/>
                <w:kern w:val="0"/>
                <w:sz w:val="36"/>
                <w:szCs w:val="36"/>
              </w:rPr>
            </w:pPr>
          </w:p>
          <w:p>
            <w:pPr>
              <w:widowControl/>
              <w:jc w:val="center"/>
              <w:rPr>
                <w:rFonts w:hint="default" w:ascii="Times New Roman" w:hAnsi="Times New Roman" w:eastAsia="宋体" w:cs="Times New Roman"/>
                <w:kern w:val="0"/>
                <w:sz w:val="20"/>
                <w:szCs w:val="20"/>
              </w:rPr>
            </w:pPr>
            <w:r>
              <w:rPr>
                <w:rFonts w:hint="default" w:ascii="Times New Roman" w:hAnsi="Times New Roman" w:eastAsia="方正小标宋简体" w:cs="Times New Roman"/>
                <w:kern w:val="0"/>
                <w:sz w:val="36"/>
                <w:szCs w:val="36"/>
              </w:rPr>
              <w:t>政府性基金预算支出表</w:t>
            </w:r>
          </w:p>
          <w:p>
            <w:pPr>
              <w:widowControl/>
              <w:jc w:val="right"/>
              <w:rPr>
                <w:rFonts w:hint="default" w:ascii="Times New Roman" w:hAnsi="Times New Roman" w:eastAsia="宋体" w:cs="Times New Roman"/>
                <w:color w:val="000000"/>
                <w:kern w:val="0"/>
                <w:sz w:val="20"/>
                <w:szCs w:val="20"/>
              </w:rPr>
            </w:pPr>
          </w:p>
          <w:p>
            <w:pPr>
              <w:widowControl/>
              <w:jc w:val="right"/>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功能分类</w:t>
            </w:r>
          </w:p>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szCs w:val="20"/>
              </w:rPr>
            </w:pPr>
            <w:r>
              <w:rPr>
                <w:rFonts w:hint="default" w:ascii="Times New Roman" w:hAnsi="Times New Roman" w:eastAsia="宋体" w:cs="Times New Roman"/>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szCs w:val="20"/>
              </w:rPr>
            </w:pPr>
          </w:p>
        </w:tc>
      </w:tr>
    </w:tbl>
    <w:p>
      <w:pPr>
        <w:spacing w:line="700" w:lineRule="exact"/>
        <w:rPr>
          <w:rFonts w:hint="default" w:ascii="Times New Roman" w:hAnsi="Times New Roman" w:eastAsia="楷体_GB2312" w:cs="Times New Roman"/>
          <w:kern w:val="0"/>
          <w:szCs w:val="32"/>
        </w:rPr>
      </w:pPr>
      <w:r>
        <w:rPr>
          <w:rFonts w:hint="default" w:ascii="Times New Roman" w:hAnsi="Times New Roman" w:eastAsia="楷体_GB2312" w:cs="Times New Roman"/>
          <w:kern w:val="0"/>
          <w:szCs w:val="32"/>
        </w:rPr>
        <w:t xml:space="preserve">    </w:t>
      </w:r>
    </w:p>
    <w:p>
      <w:pPr>
        <w:spacing w:line="700" w:lineRule="exact"/>
        <w:rPr>
          <w:rFonts w:hint="default" w:ascii="Times New Roman" w:hAnsi="Times New Roman" w:eastAsia="楷体_GB2312" w:cs="Times New Roman"/>
          <w:kern w:val="0"/>
          <w:szCs w:val="32"/>
        </w:rPr>
      </w:pPr>
    </w:p>
    <w:p>
      <w:pPr>
        <w:spacing w:line="700" w:lineRule="exact"/>
        <w:rPr>
          <w:rFonts w:hint="default" w:ascii="Times New Roman" w:hAnsi="Times New Roman" w:eastAsia="楷体_GB2312" w:cs="Times New Roman"/>
          <w:kern w:val="0"/>
          <w:szCs w:val="32"/>
        </w:rPr>
      </w:pPr>
    </w:p>
    <w:p>
      <w:pPr>
        <w:spacing w:line="700" w:lineRule="exact"/>
        <w:rPr>
          <w:rFonts w:hint="default" w:ascii="Times New Roman" w:hAnsi="Times New Roman" w:eastAsia="楷体_GB2312" w:cs="Times New Roman"/>
          <w:kern w:val="0"/>
          <w:szCs w:val="32"/>
        </w:rPr>
      </w:pPr>
    </w:p>
    <w:p>
      <w:pPr>
        <w:spacing w:line="700" w:lineRule="exact"/>
        <w:ind w:firstLine="480" w:firstLineChars="200"/>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注：功能科目列至项级。没有政府性基金预算拨款的，公开空表，不得删除。</w:t>
      </w: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ind w:firstLine="640" w:firstLineChars="200"/>
        <w:rPr>
          <w:rFonts w:hint="default" w:ascii="Times New Roman" w:hAnsi="Times New Roman" w:eastAsia="楷体" w:cs="Times New Roman"/>
          <w:kern w:val="0"/>
          <w:szCs w:val="32"/>
        </w:rPr>
      </w:pPr>
      <w:r>
        <w:rPr>
          <w:rFonts w:hint="default" w:ascii="Times New Roman" w:hAnsi="Times New Roman" w:eastAsia="楷体" w:cs="Times New Roman"/>
          <w:kern w:val="0"/>
          <w:szCs w:val="32"/>
        </w:rPr>
        <w:t xml:space="preserve"> </w:t>
      </w:r>
    </w:p>
    <w:p>
      <w:pPr>
        <w:spacing w:line="700" w:lineRule="exact"/>
        <w:rPr>
          <w:rFonts w:hint="default" w:ascii="Times New Roman" w:hAnsi="Times New Roman" w:eastAsia="楷体" w:cs="Times New Roman"/>
          <w:kern w:val="0"/>
          <w:sz w:val="24"/>
          <w:szCs w:val="24"/>
        </w:rPr>
      </w:pPr>
      <w:r>
        <w:rPr>
          <w:rFonts w:hint="default" w:ascii="Times New Roman" w:hAnsi="Times New Roman" w:eastAsia="楷体_GB2312" w:cs="Times New Roman"/>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国有资本经营预算支出表</w:t>
            </w:r>
          </w:p>
          <w:p>
            <w:pPr>
              <w:widowControl/>
              <w:jc w:val="center"/>
              <w:rPr>
                <w:rFonts w:hint="default" w:ascii="Times New Roman" w:hAnsi="Times New Roman" w:eastAsia="方正小标宋简体" w:cs="Times New Roman"/>
                <w:kern w:val="0"/>
                <w:sz w:val="36"/>
                <w:szCs w:val="36"/>
              </w:rPr>
            </w:pPr>
          </w:p>
          <w:p>
            <w:pPr>
              <w:widowControl/>
              <w:jc w:val="center"/>
              <w:rPr>
                <w:rFonts w:hint="default" w:ascii="Times New Roman" w:hAnsi="Times New Roman" w:eastAsia="方正小标宋简体" w:cs="Times New Roman"/>
                <w:kern w:val="0"/>
                <w:sz w:val="36"/>
                <w:szCs w:val="36"/>
              </w:rPr>
            </w:pPr>
          </w:p>
          <w:p>
            <w:pPr>
              <w:widowControl/>
              <w:tabs>
                <w:tab w:val="left" w:pos="7576"/>
                <w:tab w:val="right" w:pos="8879"/>
              </w:tabs>
              <w:jc w:val="lef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lang w:eastAsia="zh-CN"/>
              </w:rPr>
              <w:tab/>
            </w:r>
            <w:r>
              <w:rPr>
                <w:rFonts w:hint="default" w:ascii="Times New Roman" w:hAnsi="Times New Roman" w:eastAsia="宋体" w:cs="Times New Roman"/>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功能分类</w:t>
            </w:r>
          </w:p>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bl>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 w:val="24"/>
          <w:szCs w:val="24"/>
        </w:rPr>
      </w:pPr>
    </w:p>
    <w:p>
      <w:pPr>
        <w:spacing w:line="700" w:lineRule="exact"/>
        <w:rPr>
          <w:rFonts w:hint="default" w:ascii="Times New Roman" w:hAnsi="Times New Roman" w:eastAsia="楷体" w:cs="Times New Roman"/>
          <w:kern w:val="0"/>
          <w:szCs w:val="32"/>
        </w:rPr>
      </w:pPr>
      <w:r>
        <w:rPr>
          <w:rFonts w:hint="default" w:ascii="Times New Roman" w:hAnsi="Times New Roman" w:eastAsia="楷体" w:cs="Times New Roman"/>
          <w:kern w:val="0"/>
          <w:sz w:val="24"/>
          <w:szCs w:val="24"/>
        </w:rPr>
        <w:t>注：功能科目列至项级。没有国有资本经营预算拨款的，公开空表，不得删除。</w:t>
      </w:r>
      <w:r>
        <w:rPr>
          <w:rFonts w:hint="default" w:ascii="Times New Roman" w:hAnsi="Times New Roman" w:eastAsia="楷体" w:cs="Times New Roman"/>
          <w:kern w:val="0"/>
          <w:szCs w:val="32"/>
        </w:rPr>
        <w:br w:type="page"/>
      </w:r>
    </w:p>
    <w:p>
      <w:pPr>
        <w:bidi w:val="0"/>
        <w:jc w:val="left"/>
        <w:rPr>
          <w:rFonts w:hint="default"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397"/>
        <w:gridCol w:w="1397"/>
        <w:gridCol w:w="856"/>
        <w:gridCol w:w="794"/>
        <w:gridCol w:w="819"/>
        <w:gridCol w:w="432"/>
        <w:gridCol w:w="440"/>
        <w:gridCol w:w="424"/>
        <w:gridCol w:w="432"/>
        <w:gridCol w:w="456"/>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0" w:type="auto"/>
            <w:gridSpan w:val="13"/>
            <w:tcBorders>
              <w:top w:val="nil"/>
              <w:left w:val="nil"/>
              <w:bottom w:val="nil"/>
              <w:right w:val="nil"/>
            </w:tcBorders>
            <w:noWrap w:val="0"/>
            <w:vAlign w:val="center"/>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项目支出表</w:t>
            </w:r>
          </w:p>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20"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397"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856"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794"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gridSpan w:val="3"/>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gridSpan w:val="5"/>
            <w:tcBorders>
              <w:top w:val="nil"/>
              <w:left w:val="nil"/>
              <w:right w:val="nil"/>
            </w:tcBorders>
            <w:noWrap w:val="0"/>
            <w:vAlign w:val="center"/>
          </w:tcPr>
          <w:p>
            <w:pPr>
              <w:autoSpaceDN w:val="0"/>
              <w:jc w:val="right"/>
              <w:textAlignment w:val="center"/>
              <w:rPr>
                <w:rFonts w:hint="default" w:ascii="Times New Roman" w:hAnsi="Times New Roman" w:eastAsia="华文细黑" w:cs="Times New Roman"/>
                <w:color w:val="000000"/>
                <w:sz w:val="20"/>
                <w:szCs w:val="22"/>
              </w:rPr>
            </w:pPr>
            <w:r>
              <w:rPr>
                <w:rFonts w:hint="default" w:ascii="Times New Roman" w:hAnsi="Times New Roman" w:eastAsia="宋体" w:cs="Times New Roman"/>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20"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类型</w:t>
            </w:r>
          </w:p>
        </w:tc>
        <w:tc>
          <w:tcPr>
            <w:tcW w:w="2794" w:type="dxa"/>
            <w:gridSpan w:val="2"/>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项目名称</w:t>
            </w:r>
          </w:p>
        </w:tc>
        <w:tc>
          <w:tcPr>
            <w:tcW w:w="856"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w:t>
            </w:r>
          </w:p>
        </w:tc>
        <w:tc>
          <w:tcPr>
            <w:tcW w:w="794"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合计</w:t>
            </w:r>
          </w:p>
        </w:tc>
        <w:tc>
          <w:tcPr>
            <w:tcW w:w="0" w:type="auto"/>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本年财政拨款</w:t>
            </w:r>
          </w:p>
        </w:tc>
        <w:tc>
          <w:tcPr>
            <w:tcW w:w="0" w:type="auto"/>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财政拨款结转</w:t>
            </w:r>
          </w:p>
        </w:tc>
        <w:tc>
          <w:tcPr>
            <w:tcW w:w="0" w:type="auto"/>
            <w:vMerge w:val="restart"/>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财政专户</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管理资金</w:t>
            </w:r>
          </w:p>
        </w:tc>
        <w:tc>
          <w:tcPr>
            <w:tcW w:w="0" w:type="auto"/>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20"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397"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一级项目</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二级项目</w:t>
            </w:r>
          </w:p>
        </w:tc>
        <w:tc>
          <w:tcPr>
            <w:tcW w:w="856"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794"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一般公共预算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经营预算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一般</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公共</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国有资本经营</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vMerge w:val="continue"/>
            <w:noWrap w:val="0"/>
            <w:vAlign w:val="center"/>
          </w:tcPr>
          <w:p>
            <w:pPr>
              <w:autoSpaceDN w:val="0"/>
              <w:jc w:val="center"/>
              <w:textAlignment w:val="center"/>
              <w:rPr>
                <w:rFonts w:hint="default" w:ascii="Times New Roman" w:hAnsi="Times New Roman" w:eastAsia="宋体" w:cs="Times New Roman"/>
                <w:color w:val="000000"/>
                <w:sz w:val="20"/>
                <w:szCs w:val="22"/>
              </w:rPr>
            </w:pPr>
          </w:p>
        </w:tc>
        <w:tc>
          <w:tcPr>
            <w:tcW w:w="0" w:type="auto"/>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exact"/>
          <w:jc w:val="center"/>
        </w:trPr>
        <w:tc>
          <w:tcPr>
            <w:tcW w:w="620" w:type="dxa"/>
            <w:noWrap w:val="0"/>
            <w:vAlign w:val="center"/>
          </w:tcPr>
          <w:p>
            <w:pPr>
              <w:spacing w:line="240" w:lineRule="auto"/>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中共通榆县纪律检查委员会2024年行政运行经费</w:t>
            </w:r>
          </w:p>
        </w:tc>
        <w:tc>
          <w:tcPr>
            <w:tcW w:w="0" w:type="auto"/>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中共通榆县纪律检查委员会2024年行政运行经费</w:t>
            </w:r>
          </w:p>
        </w:tc>
        <w:tc>
          <w:tcPr>
            <w:tcW w:w="856" w:type="dxa"/>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750</w:t>
            </w:r>
          </w:p>
        </w:tc>
        <w:tc>
          <w:tcPr>
            <w:tcW w:w="0" w:type="auto"/>
            <w:noWrap w:val="0"/>
            <w:vAlign w:val="center"/>
          </w:tcPr>
          <w:p>
            <w:pPr>
              <w:spacing w:line="700" w:lineRule="exact"/>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750</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exact"/>
          <w:jc w:val="center"/>
        </w:trPr>
        <w:tc>
          <w:tcPr>
            <w:tcW w:w="620" w:type="dxa"/>
            <w:noWrap w:val="0"/>
            <w:vAlign w:val="center"/>
          </w:tcPr>
          <w:p>
            <w:pPr>
              <w:spacing w:line="240" w:lineRule="auto"/>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县纪委2023年部门预算（调剂）</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县纪委2023年纪检监察内网实施安可替代工程资金费</w:t>
            </w:r>
          </w:p>
        </w:tc>
        <w:tc>
          <w:tcPr>
            <w:tcW w:w="856" w:type="dxa"/>
            <w:noWrap w:val="0"/>
            <w:vAlign w:val="center"/>
          </w:tcPr>
          <w:p>
            <w:pPr>
              <w:spacing w:line="240" w:lineRule="auto"/>
              <w:jc w:val="center"/>
              <w:rPr>
                <w:rFonts w:hint="default" w:eastAsia="楷体" w:cs="Times New Roman"/>
                <w:kern w:val="0"/>
                <w:sz w:val="21"/>
                <w:szCs w:val="21"/>
                <w:lang w:val="en-US" w:eastAsia="zh-CN"/>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125.17</w:t>
            </w:r>
          </w:p>
        </w:tc>
        <w:tc>
          <w:tcPr>
            <w:tcW w:w="0" w:type="auto"/>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125.17</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9" w:hRule="exact"/>
          <w:jc w:val="center"/>
        </w:trPr>
        <w:tc>
          <w:tcPr>
            <w:tcW w:w="620" w:type="dxa"/>
            <w:noWrap w:val="0"/>
            <w:vAlign w:val="center"/>
          </w:tcPr>
          <w:p>
            <w:pPr>
              <w:spacing w:line="240" w:lineRule="auto"/>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中共通榆县纪律检查委员会2024年驻村工作队生活补贴</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中共通榆县纪律检查委员会2024年驻村生活补贴</w:t>
            </w:r>
          </w:p>
        </w:tc>
        <w:tc>
          <w:tcPr>
            <w:tcW w:w="856" w:type="dxa"/>
            <w:noWrap w:val="0"/>
            <w:vAlign w:val="center"/>
          </w:tcPr>
          <w:p>
            <w:pPr>
              <w:spacing w:line="240" w:lineRule="auto"/>
              <w:jc w:val="center"/>
              <w:rPr>
                <w:rFonts w:hint="default" w:eastAsia="楷体" w:cs="Times New Roman"/>
                <w:kern w:val="0"/>
                <w:sz w:val="21"/>
                <w:szCs w:val="21"/>
                <w:lang w:val="en-US" w:eastAsia="zh-CN"/>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10.8</w:t>
            </w:r>
          </w:p>
        </w:tc>
        <w:tc>
          <w:tcPr>
            <w:tcW w:w="0" w:type="auto"/>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10.8</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620"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r>
              <w:rPr>
                <w:rFonts w:hint="default" w:ascii="Times New Roman" w:hAnsi="Times New Roman" w:eastAsia="华文细黑" w:cs="Times New Roman"/>
                <w:color w:val="000000"/>
                <w:sz w:val="20"/>
                <w:szCs w:val="22"/>
              </w:rPr>
              <w:t>合计</w:t>
            </w:r>
          </w:p>
        </w:tc>
        <w:tc>
          <w:tcPr>
            <w:tcW w:w="1397"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856" w:type="dxa"/>
            <w:noWrap w:val="0"/>
            <w:vAlign w:val="center"/>
          </w:tcPr>
          <w:p>
            <w:pPr>
              <w:spacing w:line="700" w:lineRule="exact"/>
              <w:jc w:val="center"/>
              <w:rPr>
                <w:rFonts w:hint="default" w:ascii="Times New Roman" w:hAnsi="Times New Roman" w:eastAsia="楷体" w:cs="Times New Roman"/>
                <w:kern w:val="0"/>
                <w:szCs w:val="32"/>
              </w:rPr>
            </w:pP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885.97</w:t>
            </w:r>
          </w:p>
        </w:tc>
        <w:tc>
          <w:tcPr>
            <w:tcW w:w="0" w:type="auto"/>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885.97</w:t>
            </w:r>
          </w:p>
        </w:tc>
        <w:tc>
          <w:tcPr>
            <w:tcW w:w="0" w:type="auto"/>
            <w:noWrap w:val="0"/>
            <w:vAlign w:val="center"/>
          </w:tcPr>
          <w:p>
            <w:pPr>
              <w:spacing w:line="700" w:lineRule="exact"/>
              <w:jc w:val="center"/>
              <w:rPr>
                <w:rFonts w:hint="default" w:eastAsia="楷体" w:cs="Times New Roman"/>
                <w:kern w:val="0"/>
                <w:sz w:val="21"/>
                <w:szCs w:val="21"/>
                <w:lang w:val="en-US" w:eastAsia="zh-CN"/>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r>
    </w:tbl>
    <w:p>
      <w:pPr>
        <w:spacing w:line="700" w:lineRule="exact"/>
        <w:rPr>
          <w:rFonts w:hint="default" w:ascii="Times New Roman" w:hAnsi="Times New Roman" w:eastAsia="楷体" w:cs="Times New Roman"/>
          <w:kern w:val="0"/>
          <w:szCs w:val="32"/>
        </w:rPr>
      </w:pPr>
    </w:p>
    <w:p>
      <w:pPr>
        <w:spacing w:line="700" w:lineRule="exact"/>
        <w:rPr>
          <w:rFonts w:hint="default" w:ascii="Times New Roman" w:hAnsi="Times New Roman" w:eastAsia="楷体" w:cs="Times New Roman"/>
          <w:kern w:val="0"/>
          <w:szCs w:val="32"/>
        </w:rPr>
      </w:pPr>
      <w:bookmarkStart w:id="0" w:name="_GoBack"/>
      <w:bookmarkEnd w:id="0"/>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中共通榆县纪律检查委员会2024年驻村生活补贴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eastAsia" w:eastAsia="宋体" w:cs="Times New Roman"/>
                <w:color w:val="000000"/>
                <w:sz w:val="20"/>
                <w:lang w:val="en-US" w:eastAsia="zh-CN"/>
              </w:rPr>
              <w:t>二</w:t>
            </w:r>
            <w:r>
              <w:rPr>
                <w:rFonts w:hint="default" w:ascii="Times New Roman" w:hAnsi="Times New Roman" w:eastAsia="宋体" w:cs="Times New Roman"/>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根据《关于明确驻村干部工作有关问题的通知要求》，通榆县纪委选派驻村第一书记一人，工作队员两人开展乡村振兴工作；保证驻村工作队生活补贴的发放工作。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迎检合格率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驻村干部生活补贴标准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=100元/天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驻村生活补贴发放及时率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党风廉政建设普及率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≥99%</w:t>
            </w:r>
          </w:p>
        </w:tc>
      </w:tr>
    </w:tbl>
    <w:p>
      <w:pPr>
        <w:spacing w:line="700" w:lineRule="exact"/>
        <w:rPr>
          <w:rFonts w:hint="default" w:ascii="Times New Roman" w:hAnsi="Times New Roman" w:eastAsia="楷体" w:cs="Times New Roman"/>
          <w:kern w:val="0"/>
          <w:sz w:val="24"/>
          <w:szCs w:val="24"/>
        </w:rPr>
      </w:pPr>
    </w:p>
    <w:p>
      <w:pPr>
        <w:spacing w:line="700" w:lineRule="exact"/>
        <w:ind w:firstLine="640" w:firstLineChars="200"/>
        <w:rPr>
          <w:rFonts w:hint="default" w:ascii="Times New Roman" w:hAnsi="Times New Roman" w:eastAsia="楷体" w:cs="Times New Roman"/>
          <w:kern w:val="0"/>
          <w:szCs w:val="32"/>
        </w:rPr>
      </w:pPr>
      <w:r>
        <w:rPr>
          <w:rFonts w:hint="default" w:ascii="Times New Roman" w:hAnsi="Times New Roman" w:eastAsia="楷体" w:cs="Times New Roman"/>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中共通榆县纪律检查委员会2024年行政运行经费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eastAsia" w:eastAsia="宋体" w:cs="Times New Roman"/>
                <w:color w:val="000000"/>
                <w:sz w:val="20"/>
                <w:lang w:val="en-US" w:eastAsia="zh-CN"/>
              </w:rPr>
              <w:t>二</w:t>
            </w:r>
            <w:r>
              <w:rPr>
                <w:rFonts w:hint="default" w:ascii="Times New Roman" w:hAnsi="Times New Roman" w:eastAsia="宋体" w:cs="Times New Roman"/>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750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750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1.中共通榆县纪律检查委员会承担全县纪检监察工作、党风廉政建设工作及反腐败相关工作，该项目资金保证大案要案经费支出、办公设备购置等工作，保障案件查办、纪检监察机关正常运行。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问题线索处置数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≤100件/年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问题线索立案率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案件办理平均成本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≤10000元/件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案件查办时限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党风廉政建设普及率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≥99%</w:t>
            </w:r>
          </w:p>
        </w:tc>
      </w:tr>
    </w:tbl>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ind w:firstLine="720" w:firstLineChars="20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第三部分 情况说明</w:t>
      </w:r>
    </w:p>
    <w:p>
      <w:pPr>
        <w:rPr>
          <w:rFonts w:hint="default" w:ascii="Times New Roman" w:hAnsi="Times New Roman" w:eastAsia="仿宋" w:cs="Times New Roman"/>
          <w:szCs w:val="32"/>
        </w:rPr>
      </w:pPr>
    </w:p>
    <w:p>
      <w:pPr>
        <w:ind w:firstLine="640" w:firstLineChars="200"/>
        <w:rPr>
          <w:rFonts w:hint="default" w:ascii="Times New Roman" w:hAnsi="Times New Roman" w:eastAsia="黑体" w:cs="Times New Roman"/>
          <w:szCs w:val="32"/>
        </w:rPr>
      </w:pPr>
      <w:r>
        <w:rPr>
          <w:rFonts w:hint="default" w:ascii="Times New Roman" w:hAnsi="Times New Roman" w:eastAsia="黑体" w:cs="Times New Roman"/>
          <w:szCs w:val="32"/>
        </w:rPr>
        <w:t>一、</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年收支预算总体情况</w:t>
      </w:r>
    </w:p>
    <w:p>
      <w:pPr>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年收支总预算</w:t>
      </w:r>
      <w:r>
        <w:rPr>
          <w:rFonts w:hint="default" w:ascii="Times New Roman" w:hAnsi="Times New Roman" w:eastAsia="宋体" w:cs="Times New Roman"/>
          <w:i w:val="0"/>
          <w:iCs w:val="0"/>
          <w:color w:val="000000"/>
          <w:kern w:val="0"/>
          <w:sz w:val="32"/>
          <w:szCs w:val="32"/>
          <w:u w:val="none"/>
          <w:lang w:val="en-US" w:eastAsia="zh-CN" w:bidi="ar"/>
        </w:rPr>
        <w:t>1997.69</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default" w:ascii="Times New Roman" w:hAnsi="Times New Roman" w:eastAsia="仿宋_GB2312" w:cs="Times New Roman"/>
          <w:szCs w:val="32"/>
          <w:lang w:val="en-US" w:eastAsia="zh-CN"/>
        </w:rPr>
        <w:t>1872.52</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125.17</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default" w:ascii="Times New Roman" w:hAnsi="Times New Roman" w:cs="Times New Roman"/>
          <w:szCs w:val="32"/>
          <w:lang w:val="en-US" w:eastAsia="zh-CN"/>
        </w:rPr>
        <w:t>3</w:t>
      </w:r>
      <w:r>
        <w:rPr>
          <w:rFonts w:hint="default" w:ascii="Times New Roman" w:hAnsi="Times New Roman" w:eastAsia="仿宋_GB2312" w:cs="Times New Roman"/>
          <w:szCs w:val="32"/>
        </w:rPr>
        <w:t>年预算增加</w:t>
      </w:r>
      <w:r>
        <w:rPr>
          <w:rFonts w:hint="eastAsia" w:cs="Times New Roman"/>
          <w:szCs w:val="32"/>
          <w:lang w:val="en-US" w:eastAsia="zh-CN"/>
        </w:rPr>
        <w:t>910.19</w:t>
      </w:r>
      <w:r>
        <w:rPr>
          <w:rFonts w:hint="default" w:ascii="Times New Roman" w:hAnsi="Times New Roman" w:eastAsia="仿宋_GB2312" w:cs="Times New Roman"/>
          <w:szCs w:val="32"/>
        </w:rPr>
        <w:t>万元，主要原因是</w:t>
      </w:r>
      <w:r>
        <w:rPr>
          <w:rFonts w:hint="eastAsia" w:cs="Times New Roman"/>
          <w:szCs w:val="32"/>
          <w:lang w:val="en-US" w:eastAsia="zh-CN"/>
        </w:rPr>
        <w:t>工作人员增加，办案经费增多，大案要案经费增多</w:t>
      </w:r>
      <w:r>
        <w:rPr>
          <w:rFonts w:hint="default" w:ascii="Times New Roman" w:hAnsi="Times New Roman" w:eastAsia="仿宋_GB2312" w:cs="Times New Roman"/>
          <w:szCs w:val="32"/>
        </w:rPr>
        <w:t>。</w:t>
      </w:r>
    </w:p>
    <w:p>
      <w:pPr>
        <w:ind w:firstLine="600" w:firstLineChars="200"/>
        <w:rPr>
          <w:rFonts w:hint="default" w:ascii="Times New Roman" w:hAnsi="Times New Roman" w:cs="Times New Roman"/>
          <w:sz w:val="30"/>
          <w:szCs w:val="30"/>
        </w:rPr>
      </w:pPr>
    </w:p>
    <w:p>
      <w:pPr>
        <w:ind w:firstLine="600" w:firstLineChars="200"/>
        <w:rPr>
          <w:rFonts w:hint="default" w:ascii="Times New Roman" w:hAnsi="Times New Roman" w:cs="Times New Roman"/>
          <w:sz w:val="30"/>
          <w:szCs w:val="30"/>
        </w:rPr>
      </w:pPr>
    </w:p>
    <w:p>
      <w:pPr>
        <w:ind w:firstLine="600" w:firstLineChars="200"/>
        <w:rPr>
          <w:rFonts w:hint="default" w:ascii="Times New Roman" w:hAnsi="Times New Roman" w:cs="Times New Roman"/>
          <w:sz w:val="30"/>
          <w:szCs w:val="30"/>
        </w:rPr>
      </w:pPr>
    </w:p>
    <w:p>
      <w:pPr>
        <w:ind w:firstLine="600" w:firstLineChars="200"/>
        <w:rPr>
          <w:rFonts w:hint="default" w:ascii="Times New Roman" w:hAnsi="Times New Roman" w:cs="Times New Roman"/>
          <w:sz w:val="30"/>
          <w:szCs w:val="30"/>
        </w:rPr>
      </w:pP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rPr>
      </w:pPr>
      <w:r>
        <w:rPr>
          <w:rFonts w:hint="default" w:ascii="Times New Roman" w:hAnsi="Times New Roman" w:eastAsia="楷体" w:cs="Times New Roman"/>
          <w:szCs w:val="30"/>
        </w:rPr>
        <w:t>注：收入和支出中包括的具体内容，按本部门《收支总表》反映的实际情况取舍。</w:t>
      </w:r>
    </w:p>
    <w:p>
      <w:pPr>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0"/>
        </w:rPr>
        <w:br w:type="page"/>
      </w:r>
      <w:r>
        <w:rPr>
          <w:rFonts w:hint="default" w:ascii="Times New Roman" w:hAnsi="Times New Roman" w:eastAsia="黑体" w:cs="Times New Roman"/>
          <w:szCs w:val="32"/>
        </w:rPr>
        <w:t>二、</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年收入预算情况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年收入预算</w:t>
      </w:r>
      <w:r>
        <w:rPr>
          <w:rFonts w:hint="default" w:ascii="Times New Roman" w:hAnsi="Times New Roman" w:eastAsia="宋体" w:cs="Times New Roman"/>
          <w:i w:val="0"/>
          <w:iCs w:val="0"/>
          <w:color w:val="000000"/>
          <w:kern w:val="0"/>
          <w:sz w:val="32"/>
          <w:szCs w:val="32"/>
          <w:u w:val="none"/>
          <w:lang w:val="en-US" w:eastAsia="zh-CN" w:bidi="ar"/>
        </w:rPr>
        <w:t>1997.69</w:t>
      </w:r>
      <w:r>
        <w:rPr>
          <w:rFonts w:hint="default" w:ascii="Times New Roman" w:hAnsi="Times New Roman" w:eastAsia="仿宋_GB2312" w:cs="Times New Roman"/>
          <w:szCs w:val="32"/>
        </w:rPr>
        <w:t>万元，其中：本年收入</w:t>
      </w:r>
      <w:r>
        <w:rPr>
          <w:rFonts w:hint="default" w:ascii="Times New Roman" w:hAnsi="Times New Roman" w:eastAsia="仿宋_GB2312" w:cs="Times New Roman"/>
          <w:szCs w:val="32"/>
          <w:lang w:val="en-US" w:eastAsia="zh-CN"/>
        </w:rPr>
        <w:t>1872.52</w:t>
      </w:r>
      <w:r>
        <w:rPr>
          <w:rFonts w:hint="default" w:ascii="Times New Roman" w:hAnsi="Times New Roman" w:eastAsia="仿宋_GB2312" w:cs="Times New Roman"/>
          <w:szCs w:val="32"/>
        </w:rPr>
        <w:t>万元，占</w:t>
      </w:r>
      <w:r>
        <w:rPr>
          <w:rFonts w:hint="eastAsia" w:cs="Times New Roman"/>
          <w:szCs w:val="32"/>
          <w:lang w:val="en-US" w:eastAsia="zh-CN"/>
        </w:rPr>
        <w:t>93.7</w:t>
      </w:r>
      <w:r>
        <w:rPr>
          <w:rFonts w:hint="default" w:ascii="Times New Roman" w:hAnsi="Times New Roman" w:eastAsia="仿宋_GB2312" w:cs="Times New Roman"/>
          <w:szCs w:val="32"/>
        </w:rPr>
        <w:t>%；上年结转</w:t>
      </w:r>
      <w:r>
        <w:rPr>
          <w:rFonts w:hint="eastAsia" w:cs="Times New Roman"/>
          <w:szCs w:val="32"/>
          <w:lang w:val="en-US" w:eastAsia="zh-CN"/>
        </w:rPr>
        <w:t>125.17</w:t>
      </w:r>
      <w:r>
        <w:rPr>
          <w:rFonts w:hint="default" w:ascii="Times New Roman" w:hAnsi="Times New Roman" w:eastAsia="仿宋_GB2312" w:cs="Times New Roman"/>
          <w:szCs w:val="32"/>
        </w:rPr>
        <w:t>万元，占</w:t>
      </w:r>
      <w:r>
        <w:rPr>
          <w:rFonts w:hint="eastAsia" w:cs="Times New Roman"/>
          <w:szCs w:val="32"/>
          <w:lang w:val="en-US" w:eastAsia="zh-CN"/>
        </w:rPr>
        <w:t>6.3</w:t>
      </w:r>
      <w:r>
        <w:rPr>
          <w:rFonts w:hint="default" w:ascii="Times New Roman" w:hAnsi="Times New Roman" w:eastAsia="仿宋_GB2312" w:cs="Times New Roman"/>
          <w:szCs w:val="32"/>
        </w:rPr>
        <w:t>%。本年收入中，一般公共预算拨款收入</w:t>
      </w:r>
      <w:r>
        <w:rPr>
          <w:rFonts w:hint="eastAsia" w:cs="Times New Roman"/>
          <w:szCs w:val="32"/>
          <w:lang w:val="en-US" w:eastAsia="zh-CN"/>
        </w:rPr>
        <w:t>1997.69</w:t>
      </w:r>
      <w:r>
        <w:rPr>
          <w:rFonts w:hint="default" w:ascii="Times New Roman" w:hAnsi="Times New Roman" w:eastAsia="仿宋_GB2312" w:cs="Times New Roman"/>
          <w:szCs w:val="32"/>
        </w:rPr>
        <w:t>万元，占</w:t>
      </w:r>
      <w:r>
        <w:rPr>
          <w:rFonts w:hint="eastAsia" w:cs="Times New Roman"/>
          <w:szCs w:val="32"/>
          <w:lang w:val="en-US" w:eastAsia="zh-CN"/>
        </w:rPr>
        <w:t>100</w:t>
      </w:r>
      <w:r>
        <w:rPr>
          <w:rFonts w:hint="default" w:ascii="Times New Roman" w:hAnsi="Times New Roman" w:eastAsia="仿宋_GB2312" w:cs="Times New Roman"/>
          <w:szCs w:val="32"/>
        </w:rPr>
        <w:t>%；政府性基金预算拨款收入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%；国有资本经营预算拨款收入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%；财政专户管理资金收</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%；事业收入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%；上级补助收入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%；附属单位上缴收入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%；事业单位经营收入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%；其他收入</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%。上年结转中，一般公共预算拨款结转</w:t>
      </w:r>
      <w:r>
        <w:rPr>
          <w:rFonts w:hint="eastAsia" w:cs="Times New Roman"/>
          <w:szCs w:val="32"/>
          <w:lang w:val="en-US" w:eastAsia="zh-CN"/>
        </w:rPr>
        <w:t>125.17</w:t>
      </w:r>
      <w:r>
        <w:rPr>
          <w:rFonts w:hint="default" w:ascii="Times New Roman" w:hAnsi="Times New Roman" w:eastAsia="仿宋_GB2312" w:cs="Times New Roman"/>
          <w:szCs w:val="32"/>
        </w:rPr>
        <w:t>万元，占</w:t>
      </w:r>
      <w:r>
        <w:rPr>
          <w:rFonts w:hint="eastAsia" w:cs="Times New Roman"/>
          <w:szCs w:val="32"/>
          <w:lang w:val="en-US" w:eastAsia="zh-CN"/>
        </w:rPr>
        <w:t>100</w:t>
      </w:r>
      <w:r>
        <w:rPr>
          <w:rFonts w:hint="default" w:ascii="Times New Roman" w:hAnsi="Times New Roman" w:eastAsia="仿宋_GB2312" w:cs="Times New Roman"/>
          <w:szCs w:val="32"/>
        </w:rPr>
        <w:t>%；政府性基金预算拨款结转</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%；国有资本经营预算拨款结转</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%；财政专户管理资金结转结余</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%；单位资金结转</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%；用事业基金弥补收支差额</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w:t>
      </w: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rPr>
      </w:pPr>
    </w:p>
    <w:p>
      <w:pPr>
        <w:ind w:firstLine="640" w:firstLineChars="200"/>
        <w:rPr>
          <w:rFonts w:hint="default" w:ascii="Times New Roman" w:hAnsi="Times New Roman" w:eastAsia="楷体" w:cs="Times New Roman"/>
          <w:szCs w:val="30"/>
          <w:lang w:val="en-US" w:eastAsia="zh-CN"/>
        </w:rPr>
      </w:pPr>
      <w:r>
        <w:rPr>
          <w:rFonts w:hint="default" w:ascii="Times New Roman" w:hAnsi="Times New Roman" w:eastAsia="楷体" w:cs="Times New Roman"/>
          <w:szCs w:val="30"/>
        </w:rPr>
        <w:t>注：收入中包括的具体内容，按本部门《收入总表》反映的实际情况取舍。</w:t>
      </w:r>
      <w:r>
        <w:rPr>
          <w:rFonts w:hint="default" w:ascii="Times New Roman" w:hAnsi="Times New Roman" w:eastAsia="楷体" w:cs="Times New Roman"/>
          <w:szCs w:val="30"/>
          <w:lang w:val="en-US" w:eastAsia="zh-CN"/>
        </w:rPr>
        <w:t>未涉及到的资金填“0”。</w:t>
      </w:r>
    </w:p>
    <w:p>
      <w:pPr>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0"/>
        </w:rPr>
        <w:br w:type="page"/>
      </w:r>
      <w:r>
        <w:rPr>
          <w:rFonts w:hint="default" w:ascii="Times New Roman" w:hAnsi="Times New Roman" w:eastAsia="黑体" w:cs="Times New Roman"/>
          <w:szCs w:val="32"/>
        </w:rPr>
        <w:t>三、</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年支出预算情况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年支出预算</w:t>
      </w:r>
      <w:r>
        <w:rPr>
          <w:rFonts w:hint="default" w:ascii="Times New Roman" w:hAnsi="Times New Roman" w:eastAsia="仿宋_GB2312" w:cs="Times New Roman"/>
          <w:szCs w:val="32"/>
          <w:lang w:val="en-US" w:eastAsia="zh-CN"/>
        </w:rPr>
        <w:t>1997.69</w:t>
      </w:r>
      <w:r>
        <w:rPr>
          <w:rFonts w:hint="default" w:ascii="Times New Roman" w:hAnsi="Times New Roman" w:eastAsia="仿宋_GB2312" w:cs="Times New Roman"/>
          <w:szCs w:val="32"/>
        </w:rPr>
        <w:t>万元，其中：基本支出</w:t>
      </w:r>
      <w:r>
        <w:rPr>
          <w:rFonts w:hint="default" w:ascii="Times New Roman" w:hAnsi="Times New Roman" w:eastAsia="仿宋_GB2312" w:cs="Times New Roman"/>
          <w:szCs w:val="32"/>
          <w:lang w:val="en-US" w:eastAsia="zh-CN"/>
        </w:rPr>
        <w:t>1111.72</w:t>
      </w:r>
      <w:r>
        <w:rPr>
          <w:rFonts w:hint="default" w:ascii="Times New Roman" w:hAnsi="Times New Roman" w:eastAsia="仿宋_GB2312" w:cs="Times New Roman"/>
          <w:szCs w:val="32"/>
        </w:rPr>
        <w:t>万元，占</w:t>
      </w:r>
      <w:r>
        <w:rPr>
          <w:rFonts w:hint="eastAsia" w:cs="Times New Roman"/>
          <w:szCs w:val="32"/>
          <w:lang w:val="en-US" w:eastAsia="zh-CN"/>
        </w:rPr>
        <w:t>55.7</w:t>
      </w:r>
      <w:r>
        <w:rPr>
          <w:rFonts w:hint="default" w:ascii="Times New Roman" w:hAnsi="Times New Roman" w:eastAsia="仿宋_GB2312" w:cs="Times New Roman"/>
          <w:szCs w:val="32"/>
        </w:rPr>
        <w:t>%；项目支出</w:t>
      </w:r>
      <w:r>
        <w:rPr>
          <w:rFonts w:hint="default" w:ascii="Times New Roman" w:hAnsi="Times New Roman" w:eastAsia="仿宋_GB2312" w:cs="Times New Roman"/>
          <w:szCs w:val="32"/>
          <w:lang w:val="en-US" w:eastAsia="zh-CN"/>
        </w:rPr>
        <w:t>885.97</w:t>
      </w:r>
      <w:r>
        <w:rPr>
          <w:rFonts w:hint="default" w:ascii="Times New Roman" w:hAnsi="Times New Roman" w:eastAsia="仿宋_GB2312" w:cs="Times New Roman"/>
          <w:szCs w:val="32"/>
        </w:rPr>
        <w:t>万元，占</w:t>
      </w:r>
      <w:r>
        <w:rPr>
          <w:rFonts w:hint="eastAsia" w:cs="Times New Roman"/>
          <w:szCs w:val="32"/>
          <w:lang w:val="en-US" w:eastAsia="zh-CN"/>
        </w:rPr>
        <w:t>44.3</w:t>
      </w:r>
      <w:r>
        <w:rPr>
          <w:rFonts w:hint="default" w:ascii="Times New Roman" w:hAnsi="Times New Roman" w:eastAsia="仿宋_GB2312" w:cs="Times New Roman"/>
          <w:szCs w:val="32"/>
        </w:rPr>
        <w:t>%；事业单位经营支出</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%；上缴上级支出</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%；对附属单位补助支出</w:t>
      </w:r>
      <w:r>
        <w:rPr>
          <w:rFonts w:hint="eastAsia" w:cs="Times New Roman"/>
          <w:szCs w:val="32"/>
          <w:lang w:val="en-US" w:eastAsia="zh-CN"/>
        </w:rPr>
        <w:t>0</w:t>
      </w:r>
      <w:r>
        <w:rPr>
          <w:rFonts w:hint="default" w:ascii="Times New Roman" w:hAnsi="Times New Roman" w:eastAsia="仿宋_GB2312" w:cs="Times New Roman"/>
          <w:szCs w:val="32"/>
        </w:rPr>
        <w:t>万元，占</w:t>
      </w:r>
      <w:r>
        <w:rPr>
          <w:rFonts w:hint="eastAsia" w:cs="Times New Roman"/>
          <w:szCs w:val="32"/>
          <w:lang w:val="en-US" w:eastAsia="zh-CN"/>
        </w:rPr>
        <w:t>0</w:t>
      </w:r>
      <w:r>
        <w:rPr>
          <w:rFonts w:hint="default" w:ascii="Times New Roman" w:hAnsi="Times New Roman" w:eastAsia="仿宋_GB2312" w:cs="Times New Roman"/>
          <w:szCs w:val="32"/>
        </w:rPr>
        <w:t>%。</w:t>
      </w: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eastAsia="楷体" w:cs="Times New Roman"/>
          <w:szCs w:val="32"/>
        </w:rPr>
      </w:pPr>
      <w:r>
        <w:rPr>
          <w:rFonts w:hint="default" w:ascii="Times New Roman" w:hAnsi="Times New Roman" w:eastAsia="楷体" w:cs="Times New Roman"/>
          <w:szCs w:val="32"/>
        </w:rPr>
        <w:t>注：支出中包括的具体内容，按本部门《支出总表》反映的实际情况取舍。</w:t>
      </w:r>
    </w:p>
    <w:p>
      <w:pPr>
        <w:ind w:firstLine="600"/>
        <w:rPr>
          <w:rFonts w:hint="default" w:ascii="Times New Roman" w:hAnsi="Times New Roman" w:eastAsia="黑体" w:cs="Times New Roman"/>
          <w:szCs w:val="32"/>
        </w:rPr>
      </w:pPr>
      <w:r>
        <w:rPr>
          <w:rFonts w:hint="default" w:ascii="Times New Roman" w:hAnsi="Times New Roman" w:eastAsia="楷体" w:cs="Times New Roman"/>
          <w:szCs w:val="32"/>
        </w:rPr>
        <w:br w:type="page"/>
      </w:r>
      <w:r>
        <w:rPr>
          <w:rFonts w:hint="default" w:ascii="Times New Roman" w:hAnsi="Times New Roman" w:eastAsia="黑体" w:cs="Times New Roman"/>
          <w:szCs w:val="32"/>
        </w:rPr>
        <w:t>四、</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年财政拨款收支预算情况</w:t>
      </w:r>
    </w:p>
    <w:p>
      <w:pPr>
        <w:ind w:firstLine="600"/>
        <w:rPr>
          <w:rFonts w:hint="default" w:ascii="Times New Roman" w:hAnsi="Times New Roman"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年财政拨款收支总预算</w:t>
      </w:r>
      <w:r>
        <w:rPr>
          <w:rFonts w:hint="default" w:ascii="Times New Roman" w:hAnsi="Times New Roman" w:eastAsia="仿宋_GB2312" w:cs="Times New Roman"/>
          <w:szCs w:val="32"/>
          <w:lang w:val="en-US" w:eastAsia="zh-CN"/>
        </w:rPr>
        <w:t>1997.69</w:t>
      </w:r>
      <w:r>
        <w:rPr>
          <w:rFonts w:hint="default" w:ascii="Times New Roman" w:hAnsi="Times New Roman" w:eastAsia="仿宋_GB2312" w:cs="Times New Roman"/>
          <w:szCs w:val="32"/>
        </w:rPr>
        <w:t>万元，其中：本年收入</w:t>
      </w:r>
      <w:r>
        <w:rPr>
          <w:rFonts w:hint="default" w:ascii="Times New Roman" w:hAnsi="Times New Roman" w:eastAsia="仿宋_GB2312" w:cs="Times New Roman"/>
          <w:szCs w:val="32"/>
          <w:lang w:val="en-US" w:eastAsia="zh-CN"/>
        </w:rPr>
        <w:t>1872.52</w:t>
      </w:r>
      <w:r>
        <w:rPr>
          <w:rFonts w:hint="default" w:ascii="Times New Roman" w:hAnsi="Times New Roman" w:eastAsia="仿宋_GB2312" w:cs="Times New Roman"/>
          <w:szCs w:val="32"/>
        </w:rPr>
        <w:t>万元，上年结转</w:t>
      </w:r>
      <w:r>
        <w:rPr>
          <w:rFonts w:hint="eastAsia" w:cs="Times New Roman"/>
          <w:szCs w:val="32"/>
          <w:lang w:val="en-US" w:eastAsia="zh-CN"/>
        </w:rPr>
        <w:t>125.17</w:t>
      </w:r>
      <w:r>
        <w:rPr>
          <w:rFonts w:hint="default" w:ascii="Times New Roman" w:hAnsi="Times New Roman" w:eastAsia="仿宋_GB2312" w:cs="Times New Roman"/>
          <w:szCs w:val="32"/>
        </w:rPr>
        <w:t>万元。支出包括：</w:t>
      </w:r>
      <w:r>
        <w:rPr>
          <w:rFonts w:hint="default" w:ascii="Times New Roman" w:hAnsi="Times New Roman" w:eastAsia="仿宋_GB2312" w:cs="Times New Roman"/>
          <w:kern w:val="0"/>
          <w:szCs w:val="32"/>
        </w:rPr>
        <w:t>一般公共服务支出</w:t>
      </w:r>
      <w:r>
        <w:rPr>
          <w:rFonts w:hint="default" w:ascii="Times New Roman" w:hAnsi="Times New Roman" w:eastAsia="仿宋_GB2312" w:cs="Times New Roman"/>
          <w:kern w:val="0"/>
          <w:szCs w:val="32"/>
          <w:lang w:val="en-US" w:eastAsia="zh-CN"/>
        </w:rPr>
        <w:t>1762.83</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国防支出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公共安全支出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教育支出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科学技术支出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文化旅游体育与传媒支出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社会保障和就业支出</w:t>
      </w:r>
      <w:r>
        <w:rPr>
          <w:rFonts w:hint="default" w:ascii="Times New Roman" w:hAnsi="Times New Roman" w:eastAsia="仿宋_GB2312" w:cs="Times New Roman"/>
          <w:kern w:val="0"/>
          <w:szCs w:val="32"/>
          <w:lang w:val="en-US" w:eastAsia="zh-CN"/>
        </w:rPr>
        <w:t>119.23</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社会保险基金支出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卫生健康支出</w:t>
      </w:r>
      <w:r>
        <w:rPr>
          <w:rFonts w:hint="eastAsia" w:ascii="Times New Roman" w:hAnsi="Times New Roman" w:eastAsia="仿宋_GB2312" w:cs="Times New Roman"/>
          <w:kern w:val="0"/>
          <w:szCs w:val="32"/>
          <w:lang w:val="en-US" w:eastAsia="zh-CN"/>
        </w:rPr>
        <w:t xml:space="preserve"> </w:t>
      </w:r>
      <w:r>
        <w:rPr>
          <w:rFonts w:hint="default" w:ascii="Times New Roman" w:hAnsi="Times New Roman" w:eastAsia="仿宋_GB2312" w:cs="Times New Roman"/>
          <w:kern w:val="0"/>
          <w:szCs w:val="32"/>
          <w:lang w:val="en-US" w:eastAsia="zh-CN"/>
        </w:rPr>
        <w:t>43.46</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节能环保支出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城乡社区支出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农林水支出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交通运输支出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资源勘探信息等支出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商业服务业等支</w:t>
      </w:r>
      <w:r>
        <w:rPr>
          <w:rFonts w:hint="eastAsia" w:cs="Times New Roman"/>
          <w:kern w:val="0"/>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金融支出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援助其他地区支出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自然资源海洋气象等支出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住房保障支出</w:t>
      </w:r>
      <w:r>
        <w:rPr>
          <w:rFonts w:hint="default" w:ascii="Times New Roman" w:hAnsi="Times New Roman" w:eastAsia="仿宋_GB2312" w:cs="Times New Roman"/>
          <w:kern w:val="0"/>
          <w:szCs w:val="32"/>
          <w:lang w:val="en-US" w:eastAsia="zh-CN"/>
        </w:rPr>
        <w:t>72.17</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粮油物资储备支出</w:t>
      </w:r>
      <w:r>
        <w:rPr>
          <w:rFonts w:hint="eastAsia" w:cs="Times New Roman"/>
          <w:szCs w:val="32"/>
          <w:lang w:val="en-US" w:eastAsia="zh-CN"/>
        </w:rPr>
        <w:t>0</w:t>
      </w:r>
      <w:r>
        <w:rPr>
          <w:rFonts w:hint="default" w:ascii="Times New Roman" w:hAnsi="Times New Roman" w:eastAsia="仿宋_GB2312" w:cs="Times New Roman"/>
          <w:szCs w:val="32"/>
        </w:rPr>
        <w:t>万元，灾害防治及应急管理支出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其他支出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kern w:val="0"/>
          <w:szCs w:val="32"/>
        </w:rPr>
        <w:t>结转下年支出</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cs="Times New Roman"/>
          <w:szCs w:val="32"/>
        </w:rPr>
      </w:pPr>
    </w:p>
    <w:p>
      <w:pPr>
        <w:ind w:firstLine="600"/>
        <w:rPr>
          <w:rFonts w:hint="default" w:ascii="Times New Roman" w:hAnsi="Times New Roman" w:eastAsia="楷体" w:cs="Times New Roman"/>
          <w:szCs w:val="32"/>
        </w:rPr>
      </w:pPr>
      <w:r>
        <w:rPr>
          <w:rFonts w:hint="default" w:ascii="Times New Roman" w:hAnsi="Times New Roman" w:eastAsia="楷体" w:cs="Times New Roman"/>
          <w:szCs w:val="32"/>
        </w:rPr>
        <w:t>注：财政拨款收支中包括的具体内容，按本部门《财政拨款收支总表》反映的实际情况取舍。</w:t>
      </w:r>
      <w:r>
        <w:rPr>
          <w:rFonts w:hint="default" w:ascii="Times New Roman" w:hAnsi="Times New Roman" w:eastAsia="楷体" w:cs="Times New Roman"/>
          <w:szCs w:val="30"/>
          <w:lang w:val="en-US" w:eastAsia="zh-CN"/>
        </w:rPr>
        <w:t>未涉及到的资金填“0”。</w:t>
      </w:r>
    </w:p>
    <w:p>
      <w:pPr>
        <w:ind w:firstLine="600"/>
        <w:rPr>
          <w:rFonts w:hint="default" w:ascii="Times New Roman" w:hAnsi="Times New Roman" w:eastAsia="黑体" w:cs="Times New Roman"/>
          <w:szCs w:val="30"/>
        </w:rPr>
      </w:pPr>
      <w:r>
        <w:rPr>
          <w:rFonts w:hint="default" w:ascii="Times New Roman" w:hAnsi="Times New Roman" w:eastAsia="楷体" w:cs="Times New Roman"/>
          <w:szCs w:val="32"/>
        </w:rPr>
        <w:br w:type="page"/>
      </w:r>
      <w:r>
        <w:rPr>
          <w:rFonts w:hint="default" w:ascii="Times New Roman" w:hAnsi="Times New Roman" w:eastAsia="黑体" w:cs="Times New Roman"/>
          <w:szCs w:val="30"/>
        </w:rPr>
        <w:t>五、</w:t>
      </w:r>
      <w:r>
        <w:rPr>
          <w:rFonts w:hint="default" w:ascii="Times New Roman" w:hAnsi="Times New Roman" w:eastAsia="黑体" w:cs="Times New Roman"/>
          <w:szCs w:val="30"/>
          <w:lang w:eastAsia="zh-CN"/>
        </w:rPr>
        <w:t>2024</w:t>
      </w:r>
      <w:r>
        <w:rPr>
          <w:rFonts w:hint="default" w:ascii="Times New Roman" w:hAnsi="Times New Roman" w:eastAsia="黑体" w:cs="Times New Roman"/>
          <w:szCs w:val="30"/>
        </w:rPr>
        <w:t>年一般公共预算支出情况</w:t>
      </w:r>
    </w:p>
    <w:p>
      <w:pPr>
        <w:spacing w:line="52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年一般公共预算拨款</w:t>
      </w:r>
      <w:r>
        <w:rPr>
          <w:rFonts w:hint="default" w:ascii="Times New Roman" w:hAnsi="Times New Roman" w:eastAsia="仿宋_GB2312" w:cs="Times New Roman"/>
          <w:szCs w:val="32"/>
          <w:lang w:val="en-US" w:eastAsia="zh-CN"/>
        </w:rPr>
        <w:t>1997.69</w:t>
      </w:r>
      <w:r>
        <w:rPr>
          <w:rFonts w:hint="default" w:ascii="Times New Roman" w:hAnsi="Times New Roman" w:eastAsia="仿宋_GB2312" w:cs="Times New Roman"/>
          <w:szCs w:val="32"/>
        </w:rPr>
        <w:t>万元，其中：基本支出</w:t>
      </w:r>
      <w:r>
        <w:rPr>
          <w:rFonts w:hint="default" w:ascii="Times New Roman" w:hAnsi="Times New Roman" w:eastAsia="仿宋_GB2312" w:cs="Times New Roman"/>
          <w:szCs w:val="32"/>
          <w:lang w:val="en-US" w:eastAsia="zh-CN"/>
        </w:rPr>
        <w:t>1111.72</w:t>
      </w:r>
      <w:r>
        <w:rPr>
          <w:rFonts w:hint="default" w:ascii="Times New Roman" w:hAnsi="Times New Roman" w:eastAsia="仿宋_GB2312" w:cs="Times New Roman"/>
          <w:szCs w:val="32"/>
        </w:rPr>
        <w:t>万元，占</w:t>
      </w:r>
      <w:r>
        <w:rPr>
          <w:rFonts w:hint="eastAsia" w:cs="Times New Roman"/>
          <w:szCs w:val="32"/>
          <w:lang w:val="en-US" w:eastAsia="zh-CN"/>
        </w:rPr>
        <w:t>55.7</w:t>
      </w:r>
      <w:r>
        <w:rPr>
          <w:rFonts w:hint="default" w:ascii="Times New Roman" w:hAnsi="Times New Roman" w:eastAsia="仿宋_GB2312" w:cs="Times New Roman"/>
          <w:szCs w:val="32"/>
        </w:rPr>
        <w:t>%；项目支出</w:t>
      </w:r>
      <w:r>
        <w:rPr>
          <w:rFonts w:hint="default" w:ascii="Times New Roman" w:hAnsi="Times New Roman" w:eastAsia="仿宋_GB2312" w:cs="Times New Roman"/>
          <w:szCs w:val="32"/>
          <w:lang w:val="en-US" w:eastAsia="zh-CN"/>
        </w:rPr>
        <w:t>885.97</w:t>
      </w:r>
      <w:r>
        <w:rPr>
          <w:rFonts w:hint="default" w:ascii="Times New Roman" w:hAnsi="Times New Roman" w:eastAsia="仿宋_GB2312" w:cs="Times New Roman"/>
          <w:szCs w:val="32"/>
        </w:rPr>
        <w:t>万元，占</w:t>
      </w:r>
      <w:r>
        <w:rPr>
          <w:rFonts w:hint="eastAsia" w:cs="Times New Roman"/>
          <w:szCs w:val="32"/>
          <w:lang w:val="en-US" w:eastAsia="zh-CN"/>
        </w:rPr>
        <w:t>44.3</w:t>
      </w:r>
      <w:r>
        <w:rPr>
          <w:rFonts w:hint="default" w:ascii="Times New Roman" w:hAnsi="Times New Roman" w:eastAsia="仿宋_GB2312" w:cs="Times New Roman"/>
          <w:szCs w:val="32"/>
        </w:rPr>
        <w:t>%。基本支出中，人员经费</w:t>
      </w:r>
      <w:r>
        <w:rPr>
          <w:rFonts w:hint="default" w:ascii="Times New Roman" w:hAnsi="Times New Roman" w:eastAsia="仿宋_GB2312" w:cs="Times New Roman"/>
          <w:szCs w:val="32"/>
          <w:lang w:val="en-US" w:eastAsia="zh-CN"/>
        </w:rPr>
        <w:t>890.02</w:t>
      </w:r>
      <w:r>
        <w:rPr>
          <w:rFonts w:hint="default" w:ascii="Times New Roman" w:hAnsi="Times New Roman" w:eastAsia="仿宋_GB2312" w:cs="Times New Roman"/>
          <w:szCs w:val="32"/>
        </w:rPr>
        <w:t>万元，占</w:t>
      </w:r>
      <w:r>
        <w:rPr>
          <w:rFonts w:hint="eastAsia" w:cs="Times New Roman"/>
          <w:szCs w:val="32"/>
          <w:lang w:val="en-US" w:eastAsia="zh-CN"/>
        </w:rPr>
        <w:t>80.1</w:t>
      </w:r>
      <w:r>
        <w:rPr>
          <w:rFonts w:hint="default" w:ascii="Times New Roman" w:hAnsi="Times New Roman" w:eastAsia="仿宋_GB2312" w:cs="Times New Roman"/>
          <w:szCs w:val="32"/>
        </w:rPr>
        <w:t>%；公用经费</w:t>
      </w:r>
      <w:r>
        <w:rPr>
          <w:rFonts w:hint="default" w:ascii="Times New Roman" w:hAnsi="Times New Roman" w:eastAsia="仿宋_GB2312" w:cs="Times New Roman"/>
          <w:szCs w:val="32"/>
          <w:lang w:val="en-US" w:eastAsia="zh-CN"/>
        </w:rPr>
        <w:t>221.7</w:t>
      </w:r>
      <w:r>
        <w:rPr>
          <w:rFonts w:hint="default" w:ascii="Times New Roman" w:hAnsi="Times New Roman" w:eastAsia="仿宋_GB2312" w:cs="Times New Roman"/>
          <w:szCs w:val="32"/>
        </w:rPr>
        <w:t>万元，占</w:t>
      </w:r>
      <w:r>
        <w:rPr>
          <w:rFonts w:hint="eastAsia" w:cs="Times New Roman"/>
          <w:szCs w:val="32"/>
          <w:lang w:val="en-US" w:eastAsia="zh-CN"/>
        </w:rPr>
        <w:t>19.9</w:t>
      </w:r>
      <w:r>
        <w:rPr>
          <w:rFonts w:hint="default" w:ascii="Times New Roman" w:hAnsi="Times New Roman" w:eastAsia="仿宋_GB2312" w:cs="Times New Roman"/>
          <w:szCs w:val="32"/>
        </w:rPr>
        <w:t>%。</w:t>
      </w:r>
    </w:p>
    <w:p>
      <w:pPr>
        <w:spacing w:line="52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一般公共服务（类）支出</w:t>
      </w:r>
      <w:r>
        <w:rPr>
          <w:rFonts w:hint="default" w:ascii="Times New Roman" w:hAnsi="Times New Roman" w:eastAsia="仿宋_GB2312" w:cs="Times New Roman"/>
          <w:szCs w:val="32"/>
          <w:lang w:val="en-US" w:eastAsia="zh-CN"/>
        </w:rPr>
        <w:t>1762.83</w:t>
      </w:r>
      <w:r>
        <w:rPr>
          <w:rFonts w:hint="default" w:ascii="Times New Roman" w:hAnsi="Times New Roman" w:eastAsia="仿宋_GB2312" w:cs="Times New Roman"/>
          <w:szCs w:val="32"/>
        </w:rPr>
        <w:t>万元，占</w:t>
      </w:r>
      <w:r>
        <w:rPr>
          <w:rFonts w:hint="eastAsia" w:cs="Times New Roman"/>
          <w:szCs w:val="32"/>
          <w:lang w:val="en-US" w:eastAsia="zh-CN"/>
        </w:rPr>
        <w:t>88.2</w:t>
      </w:r>
      <w:r>
        <w:rPr>
          <w:rFonts w:hint="default" w:ascii="Times New Roman" w:hAnsi="Times New Roman" w:eastAsia="仿宋_GB2312" w:cs="Times New Roman"/>
          <w:szCs w:val="32"/>
        </w:rPr>
        <w:t>%，主要用于</w:t>
      </w:r>
      <w:r>
        <w:rPr>
          <w:rFonts w:hint="eastAsia" w:cs="Times New Roman"/>
          <w:szCs w:val="32"/>
          <w:lang w:val="en-US" w:eastAsia="zh-CN"/>
        </w:rPr>
        <w:t>委机关人员工资、机构运行经费及纪检监察事务方面的项目支出</w:t>
      </w:r>
      <w:r>
        <w:rPr>
          <w:rFonts w:hint="default" w:ascii="Times New Roman" w:hAnsi="Times New Roman" w:eastAsia="仿宋_GB2312" w:cs="Times New Roman"/>
          <w:szCs w:val="32"/>
        </w:rPr>
        <w:t>。</w:t>
      </w:r>
    </w:p>
    <w:p>
      <w:pPr>
        <w:spacing w:line="520" w:lineRule="exact"/>
        <w:ind w:firstLine="640" w:firstLineChars="200"/>
        <w:rPr>
          <w:rFonts w:hint="eastAsia" w:ascii="Times New Roman" w:hAnsi="Times New Roman" w:eastAsia="仿宋_GB2312" w:cs="Times New Roman"/>
          <w:szCs w:val="32"/>
          <w:lang w:eastAsia="zh-CN"/>
        </w:rPr>
      </w:pPr>
      <w:r>
        <w:rPr>
          <w:rFonts w:hint="eastAsia" w:cs="Times New Roman"/>
          <w:szCs w:val="32"/>
          <w:lang w:val="en-US" w:eastAsia="zh-CN"/>
        </w:rPr>
        <w:t>卫生健康</w:t>
      </w:r>
      <w:r>
        <w:rPr>
          <w:rFonts w:hint="default" w:ascii="Times New Roman" w:hAnsi="Times New Roman" w:eastAsia="仿宋_GB2312" w:cs="Times New Roman"/>
          <w:szCs w:val="32"/>
        </w:rPr>
        <w:t>（类）支出</w:t>
      </w:r>
      <w:r>
        <w:rPr>
          <w:rFonts w:hint="default" w:ascii="Times New Roman" w:hAnsi="Times New Roman" w:eastAsia="仿宋_GB2312" w:cs="Times New Roman"/>
          <w:kern w:val="0"/>
          <w:szCs w:val="32"/>
          <w:lang w:val="en-US" w:eastAsia="zh-CN"/>
        </w:rPr>
        <w:t>43.46</w:t>
      </w:r>
      <w:r>
        <w:rPr>
          <w:rFonts w:hint="default" w:ascii="Times New Roman" w:hAnsi="Times New Roman" w:eastAsia="仿宋_GB2312" w:cs="Times New Roman"/>
          <w:szCs w:val="32"/>
        </w:rPr>
        <w:t>万元，占</w:t>
      </w:r>
      <w:r>
        <w:rPr>
          <w:rFonts w:hint="eastAsia" w:cs="Times New Roman"/>
          <w:szCs w:val="32"/>
          <w:lang w:val="en-US" w:eastAsia="zh-CN"/>
        </w:rPr>
        <w:t>2.1</w:t>
      </w:r>
      <w:r>
        <w:rPr>
          <w:rFonts w:hint="default" w:ascii="Times New Roman" w:hAnsi="Times New Roman" w:eastAsia="仿宋_GB2312" w:cs="Times New Roman"/>
          <w:szCs w:val="32"/>
        </w:rPr>
        <w:t>%，主要用于单位人员医疗保险等支出</w:t>
      </w:r>
      <w:r>
        <w:rPr>
          <w:rFonts w:hint="eastAsia" w:cs="Times New Roman"/>
          <w:szCs w:val="32"/>
          <w:lang w:eastAsia="zh-CN"/>
        </w:rPr>
        <w:t>。</w:t>
      </w:r>
    </w:p>
    <w:p>
      <w:pPr>
        <w:spacing w:line="52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社会保障和就业（类）支出</w:t>
      </w:r>
      <w:r>
        <w:rPr>
          <w:rFonts w:hint="default" w:ascii="Times New Roman" w:hAnsi="Times New Roman" w:eastAsia="仿宋_GB2312" w:cs="Times New Roman"/>
          <w:szCs w:val="32"/>
          <w:lang w:val="en-US" w:eastAsia="zh-CN"/>
        </w:rPr>
        <w:t>119.23</w:t>
      </w:r>
      <w:r>
        <w:rPr>
          <w:rFonts w:hint="default" w:ascii="Times New Roman" w:hAnsi="Times New Roman" w:eastAsia="仿宋_GB2312" w:cs="Times New Roman"/>
          <w:szCs w:val="32"/>
        </w:rPr>
        <w:t>万元，占</w:t>
      </w:r>
      <w:r>
        <w:rPr>
          <w:rFonts w:hint="eastAsia" w:cs="Times New Roman"/>
          <w:szCs w:val="32"/>
          <w:lang w:val="en-US" w:eastAsia="zh-CN"/>
        </w:rPr>
        <w:t>6.1</w:t>
      </w:r>
      <w:r>
        <w:rPr>
          <w:rFonts w:hint="default" w:ascii="Times New Roman" w:hAnsi="Times New Roman" w:eastAsia="仿宋_GB2312" w:cs="Times New Roman"/>
          <w:szCs w:val="32"/>
        </w:rPr>
        <w:t>%，主要用于单位人员基本养老保险等支出。</w:t>
      </w:r>
    </w:p>
    <w:p>
      <w:pPr>
        <w:spacing w:line="520" w:lineRule="exact"/>
        <w:ind w:firstLine="640" w:firstLineChars="200"/>
        <w:rPr>
          <w:rFonts w:hint="default" w:ascii="Times New Roman" w:hAnsi="Times New Roman" w:cs="Times New Roman"/>
          <w:szCs w:val="32"/>
        </w:rPr>
      </w:pPr>
      <w:r>
        <w:rPr>
          <w:rFonts w:hint="default" w:ascii="Times New Roman" w:hAnsi="Times New Roman" w:eastAsia="仿宋_GB2312" w:cs="Times New Roman"/>
          <w:szCs w:val="32"/>
        </w:rPr>
        <w:t>住房保障（类）支出</w:t>
      </w:r>
      <w:r>
        <w:rPr>
          <w:rFonts w:hint="default" w:ascii="Times New Roman" w:hAnsi="Times New Roman" w:eastAsia="仿宋_GB2312" w:cs="Times New Roman"/>
          <w:szCs w:val="32"/>
          <w:lang w:val="en-US" w:eastAsia="zh-CN"/>
        </w:rPr>
        <w:t>72.17</w:t>
      </w:r>
      <w:r>
        <w:rPr>
          <w:rFonts w:hint="default" w:ascii="Times New Roman" w:hAnsi="Times New Roman" w:eastAsia="仿宋_GB2312" w:cs="Times New Roman"/>
          <w:szCs w:val="32"/>
        </w:rPr>
        <w:t>万元，占</w:t>
      </w:r>
      <w:r>
        <w:rPr>
          <w:rFonts w:hint="eastAsia" w:cs="Times New Roman"/>
          <w:szCs w:val="32"/>
          <w:lang w:val="en-US" w:eastAsia="zh-CN"/>
        </w:rPr>
        <w:t>3.6</w:t>
      </w:r>
      <w:r>
        <w:rPr>
          <w:rFonts w:hint="default" w:ascii="Times New Roman" w:hAnsi="Times New Roman" w:eastAsia="仿宋_GB2312" w:cs="Times New Roman"/>
          <w:szCs w:val="32"/>
        </w:rPr>
        <w:t>%，主要用于单位人员住房公积金等支出。</w:t>
      </w:r>
    </w:p>
    <w:p>
      <w:pPr>
        <w:spacing w:line="52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注：一般公共预算拨款中包括的具体内容，按本部门《一般公共预算支出表》反映的实际情况取舍。没有一般公共预算拨款的，直接表述为“本部门无一般公共预算拨款”，不得直接删除。</w:t>
      </w:r>
    </w:p>
    <w:p>
      <w:pPr>
        <w:spacing w:line="520" w:lineRule="exact"/>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2"/>
        </w:rPr>
        <w:br w:type="page"/>
      </w:r>
      <w:r>
        <w:rPr>
          <w:rFonts w:hint="default" w:ascii="Times New Roman" w:hAnsi="Times New Roman" w:eastAsia="黑体" w:cs="Times New Roman"/>
          <w:szCs w:val="32"/>
        </w:rPr>
        <w:t>六、</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年一般公共预算基本支出情况</w:t>
      </w:r>
    </w:p>
    <w:p>
      <w:pPr>
        <w:ind w:firstLine="64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年一般公共预算基本支出</w:t>
      </w:r>
      <w:r>
        <w:rPr>
          <w:rFonts w:hint="default" w:ascii="Times New Roman" w:hAnsi="Times New Roman" w:eastAsia="仿宋_GB2312" w:cs="Times New Roman"/>
          <w:szCs w:val="32"/>
          <w:lang w:val="en-US" w:eastAsia="zh-CN"/>
        </w:rPr>
        <w:t>876.86</w:t>
      </w:r>
      <w:r>
        <w:rPr>
          <w:rFonts w:hint="default" w:ascii="Times New Roman" w:hAnsi="Times New Roman" w:eastAsia="仿宋_GB2312" w:cs="Times New Roman"/>
          <w:szCs w:val="32"/>
        </w:rPr>
        <w:t>万元，其中：</w:t>
      </w:r>
    </w:p>
    <w:p>
      <w:pPr>
        <w:ind w:firstLine="640" w:firstLineChars="200"/>
        <w:rPr>
          <w:rFonts w:hint="default" w:ascii="Times New Roman" w:hAnsi="Times New Roman" w:eastAsia="仿宋_GB2312" w:cs="Times New Roman"/>
          <w:kern w:val="0"/>
          <w:szCs w:val="32"/>
        </w:rPr>
      </w:pPr>
      <w:r>
        <w:rPr>
          <w:rFonts w:hint="default" w:ascii="Times New Roman" w:hAnsi="Times New Roman" w:eastAsia="仿宋_GB2312" w:cs="Times New Roman"/>
          <w:szCs w:val="32"/>
        </w:rPr>
        <w:t>人员经费</w:t>
      </w:r>
      <w:r>
        <w:rPr>
          <w:rFonts w:hint="default" w:ascii="Times New Roman" w:hAnsi="Times New Roman" w:eastAsia="仿宋_GB2312" w:cs="Times New Roman"/>
          <w:szCs w:val="32"/>
          <w:lang w:val="en-US" w:eastAsia="zh-CN"/>
        </w:rPr>
        <w:t>655.16</w:t>
      </w:r>
      <w:r>
        <w:rPr>
          <w:rFonts w:hint="default" w:ascii="Times New Roman" w:hAnsi="Times New Roman" w:eastAsia="仿宋_GB2312" w:cs="Times New Roman"/>
          <w:szCs w:val="32"/>
        </w:rPr>
        <w:t>万元，主要包括：</w:t>
      </w:r>
      <w:r>
        <w:rPr>
          <w:rFonts w:hint="default" w:ascii="Times New Roman" w:hAnsi="Times New Roman" w:eastAsia="仿宋_GB2312" w:cs="Times New Roman"/>
          <w:kern w:val="0"/>
          <w:szCs w:val="32"/>
        </w:rPr>
        <w:t>基本工资、津贴补贴</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奖金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社会保障缴费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其他工资福利支出</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离休费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退休费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抚恤金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生活补助</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助学金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住房公积金</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采暖补贴</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其他对个人和家庭的补助支出。</w:t>
      </w:r>
    </w:p>
    <w:p>
      <w:pPr>
        <w:ind w:firstLine="640" w:firstLineChars="200"/>
        <w:rPr>
          <w:rFonts w:hint="default" w:ascii="Times New Roman" w:hAnsi="Times New Roman" w:cs="Times New Roman"/>
          <w:szCs w:val="32"/>
        </w:rPr>
      </w:pPr>
      <w:r>
        <w:rPr>
          <w:rFonts w:hint="default" w:ascii="Times New Roman" w:hAnsi="Times New Roman" w:eastAsia="仿宋_GB2312" w:cs="Times New Roman"/>
          <w:kern w:val="0"/>
          <w:szCs w:val="32"/>
        </w:rPr>
        <w:t>公用经费</w:t>
      </w:r>
      <w:r>
        <w:rPr>
          <w:rFonts w:hint="default" w:ascii="Times New Roman" w:hAnsi="Times New Roman" w:eastAsia="仿宋_GB2312" w:cs="Times New Roman"/>
          <w:kern w:val="0"/>
          <w:szCs w:val="32"/>
          <w:lang w:val="en-US" w:eastAsia="zh-CN"/>
        </w:rPr>
        <w:t>221.7</w:t>
      </w:r>
      <w:r>
        <w:rPr>
          <w:rFonts w:hint="default" w:ascii="Times New Roman" w:hAnsi="Times New Roman" w:eastAsia="仿宋_GB2312" w:cs="Times New Roman"/>
          <w:szCs w:val="32"/>
        </w:rPr>
        <w:t>万元，主要包括：</w:t>
      </w:r>
      <w:r>
        <w:rPr>
          <w:rFonts w:hint="default" w:ascii="Times New Roman" w:hAnsi="Times New Roman" w:eastAsia="仿宋_GB2312" w:cs="Times New Roman"/>
          <w:kern w:val="0"/>
          <w:szCs w:val="32"/>
        </w:rPr>
        <w:t>办公费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印刷费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水费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电费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邮电费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取暖费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物业管理费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差旅费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维修（护）费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会议费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培训费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公务接待费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工会经费、福利费</w:t>
      </w:r>
      <w:r>
        <w:rPr>
          <w:rFonts w:hint="default" w:ascii="Times New Roman" w:hAnsi="Times New Roman" w:eastAsia="仿宋_GB2312" w:cs="Times New Roman"/>
          <w:szCs w:val="32"/>
        </w:rPr>
        <w:t>、公</w:t>
      </w:r>
      <w:r>
        <w:rPr>
          <w:rFonts w:hint="default" w:ascii="Times New Roman" w:hAnsi="Times New Roman" w:eastAsia="仿宋_GB2312" w:cs="Times New Roman"/>
          <w:kern w:val="0"/>
          <w:szCs w:val="32"/>
        </w:rPr>
        <w:t>务用车运行维护费</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其他交通补助</w:t>
      </w:r>
      <w:r>
        <w:rPr>
          <w:rFonts w:hint="default" w:ascii="Times New Roman" w:hAnsi="Times New Roman" w:eastAsia="仿宋_GB2312" w:cs="Times New Roman"/>
          <w:szCs w:val="32"/>
        </w:rPr>
        <w:t>、</w:t>
      </w:r>
      <w:r>
        <w:rPr>
          <w:rFonts w:hint="default" w:ascii="Times New Roman" w:hAnsi="Times New Roman" w:eastAsia="仿宋_GB2312" w:cs="Times New Roman"/>
          <w:kern w:val="0"/>
          <w:szCs w:val="32"/>
        </w:rPr>
        <w:t>其他商品和服务支出。</w:t>
      </w: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cs="Times New Roman"/>
          <w:szCs w:val="32"/>
        </w:rPr>
      </w:pPr>
    </w:p>
    <w:p>
      <w:pPr>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ind w:firstLine="640" w:firstLineChars="200"/>
        <w:rPr>
          <w:rFonts w:hint="default" w:ascii="Times New Roman" w:hAnsi="Times New Roman" w:eastAsia="黑体" w:cs="Times New Roman"/>
          <w:szCs w:val="30"/>
        </w:rPr>
      </w:pPr>
      <w:r>
        <w:rPr>
          <w:rFonts w:hint="default" w:ascii="Times New Roman" w:hAnsi="Times New Roman" w:eastAsia="楷体" w:cs="Times New Roman"/>
          <w:szCs w:val="32"/>
        </w:rPr>
        <w:br w:type="page"/>
      </w:r>
      <w:r>
        <w:rPr>
          <w:rFonts w:hint="default" w:ascii="Times New Roman" w:hAnsi="Times New Roman" w:eastAsia="黑体" w:cs="Times New Roman"/>
          <w:szCs w:val="30"/>
        </w:rPr>
        <w:t>七、</w:t>
      </w:r>
      <w:r>
        <w:rPr>
          <w:rFonts w:hint="default" w:ascii="Times New Roman" w:hAnsi="Times New Roman" w:eastAsia="黑体" w:cs="Times New Roman"/>
          <w:szCs w:val="30"/>
          <w:lang w:eastAsia="zh-CN"/>
        </w:rPr>
        <w:t>2024</w:t>
      </w:r>
      <w:r>
        <w:rPr>
          <w:rFonts w:hint="default" w:ascii="Times New Roman" w:hAnsi="Times New Roman" w:eastAsia="黑体" w:cs="Times New Roman"/>
          <w:szCs w:val="30"/>
        </w:rPr>
        <w:t>年一般公共预算财政拨款“三公”经费情况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年“三公”经费预算数为</w:t>
      </w:r>
      <w:r>
        <w:rPr>
          <w:rFonts w:hint="eastAsia" w:cs="Times New Roman"/>
          <w:szCs w:val="32"/>
          <w:lang w:val="en-US" w:eastAsia="zh-CN"/>
        </w:rPr>
        <w:t>99</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w:t>
      </w:r>
      <w:r>
        <w:rPr>
          <w:rFonts w:hint="default" w:ascii="Times New Roman" w:hAnsi="Times New Roman" w:eastAsia="仿宋_GB2312" w:cs="Times New Roman"/>
          <w:szCs w:val="32"/>
          <w:lang w:val="en-US" w:eastAsia="zh-CN"/>
        </w:rPr>
        <w:t>:</w:t>
      </w:r>
      <w:r>
        <w:rPr>
          <w:rFonts w:hint="default" w:ascii="Times New Roman" w:hAnsi="Times New Roman" w:eastAsia="仿宋_GB2312" w:cs="Times New Roman"/>
          <w:szCs w:val="32"/>
          <w:lang w:eastAsia="zh-CN"/>
        </w:rPr>
        <w:t>当年预算</w:t>
      </w:r>
      <w:r>
        <w:rPr>
          <w:rFonts w:hint="eastAsia" w:cs="Times New Roman"/>
          <w:szCs w:val="32"/>
          <w:lang w:val="en-US" w:eastAsia="zh-CN"/>
        </w:rPr>
        <w:t>99</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年预算数减少</w:t>
      </w:r>
      <w:r>
        <w:rPr>
          <w:rFonts w:hint="eastAsia" w:cs="Times New Roman"/>
          <w:szCs w:val="32"/>
          <w:lang w:val="en-US" w:eastAsia="zh-CN"/>
        </w:rPr>
        <w:t>8</w:t>
      </w:r>
      <w:r>
        <w:rPr>
          <w:rFonts w:hint="default" w:ascii="Times New Roman" w:hAnsi="Times New Roman" w:eastAsia="仿宋_GB2312" w:cs="Times New Roman"/>
          <w:szCs w:val="32"/>
        </w:rPr>
        <w:t>万元。其中：</w:t>
      </w:r>
    </w:p>
    <w:p>
      <w:pPr>
        <w:ind w:firstLine="640" w:firstLineChars="200"/>
        <w:jc w:val="both"/>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rPr>
        <w:t>1.因公出国（境）费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w:t>
      </w:r>
    </w:p>
    <w:p>
      <w:pPr>
        <w:ind w:firstLine="640" w:firstLineChars="200"/>
        <w:rPr>
          <w:rFonts w:hint="default" w:ascii="Times New Roman" w:hAnsi="Times New Roman" w:eastAsia="仿宋_GB2312" w:cs="Times New Roman"/>
          <w:szCs w:val="32"/>
          <w:lang w:eastAsia="zh-CN"/>
        </w:rPr>
      </w:pPr>
      <w:r>
        <w:rPr>
          <w:rFonts w:hint="default" w:ascii="Times New Roman" w:hAnsi="Times New Roman" w:eastAsia="仿宋_GB2312" w:cs="Times New Roman"/>
          <w:szCs w:val="32"/>
        </w:rPr>
        <w:t>2.公务接待费</w:t>
      </w:r>
      <w:r>
        <w:rPr>
          <w:rFonts w:hint="eastAsia" w:cs="Times New Roman"/>
          <w:szCs w:val="32"/>
          <w:lang w:val="en-US" w:eastAsia="zh-CN"/>
        </w:rPr>
        <w:t>7</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7</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w:t>
      </w:r>
      <w:r>
        <w:rPr>
          <w:rFonts w:hint="eastAsia" w:cs="Times New Roman"/>
          <w:szCs w:val="32"/>
          <w:lang w:val="en-US" w:eastAsia="zh-CN"/>
        </w:rPr>
        <w:t>增加5</w:t>
      </w:r>
      <w:r>
        <w:rPr>
          <w:rFonts w:hint="default" w:ascii="Times New Roman" w:hAnsi="Times New Roman" w:eastAsia="仿宋_GB2312" w:cs="Times New Roman"/>
          <w:szCs w:val="32"/>
        </w:rPr>
        <w:t>万元，主要原因是</w:t>
      </w:r>
      <w:r>
        <w:rPr>
          <w:rFonts w:hint="eastAsia" w:cs="Times New Roman"/>
          <w:szCs w:val="32"/>
          <w:lang w:val="en-US" w:eastAsia="zh-CN"/>
        </w:rPr>
        <w:t>按照2023年终决算数确定预算2024年接待费</w:t>
      </w:r>
      <w:r>
        <w:rPr>
          <w:rFonts w:hint="default" w:ascii="Times New Roman" w:hAnsi="Times New Roman" w:eastAsia="仿宋_GB2312" w:cs="Times New Roman"/>
          <w:szCs w:val="32"/>
          <w:lang w:eastAsia="zh-CN"/>
        </w:rPr>
        <w:t>。</w:t>
      </w:r>
    </w:p>
    <w:p>
      <w:pPr>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3.公务用车购置及运行费</w:t>
      </w:r>
      <w:r>
        <w:rPr>
          <w:rFonts w:hint="eastAsia" w:cs="Times New Roman"/>
          <w:szCs w:val="32"/>
          <w:lang w:val="en-US" w:eastAsia="zh-CN"/>
        </w:rPr>
        <w:t>92</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92</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年预算数增加</w:t>
      </w:r>
      <w:r>
        <w:rPr>
          <w:rFonts w:hint="eastAsia" w:cs="Times New Roman"/>
          <w:szCs w:val="32"/>
          <w:lang w:val="en-US" w:eastAsia="zh-CN"/>
        </w:rPr>
        <w:t>32</w:t>
      </w:r>
      <w:r>
        <w:rPr>
          <w:rFonts w:hint="default" w:ascii="Times New Roman" w:hAnsi="Times New Roman" w:eastAsia="仿宋_GB2312" w:cs="Times New Roman"/>
          <w:szCs w:val="32"/>
        </w:rPr>
        <w:t>万元。公务用车运行维护费</w:t>
      </w:r>
      <w:r>
        <w:rPr>
          <w:rFonts w:hint="eastAsia" w:cs="Times New Roman"/>
          <w:szCs w:val="32"/>
          <w:lang w:val="en-US" w:eastAsia="zh-CN"/>
        </w:rPr>
        <w:t>92</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92</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92</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年预算数减少</w:t>
      </w:r>
      <w:r>
        <w:rPr>
          <w:rFonts w:hint="eastAsia" w:cs="Times New Roman"/>
          <w:szCs w:val="32"/>
          <w:lang w:val="en-US" w:eastAsia="zh-CN"/>
        </w:rPr>
        <w:t>8</w:t>
      </w:r>
      <w:r>
        <w:rPr>
          <w:rFonts w:hint="default" w:ascii="Times New Roman" w:hAnsi="Times New Roman" w:eastAsia="仿宋_GB2312" w:cs="Times New Roman"/>
          <w:szCs w:val="32"/>
        </w:rPr>
        <w:t>万元，主要原因是</w:t>
      </w:r>
      <w:r>
        <w:rPr>
          <w:rFonts w:hint="eastAsia" w:cs="Times New Roman"/>
          <w:szCs w:val="32"/>
          <w:lang w:val="en-US" w:eastAsia="zh-CN"/>
        </w:rPr>
        <w:t>按照2023年终决算数确定预算2024年公务用车运行维护费</w:t>
      </w:r>
      <w:r>
        <w:rPr>
          <w:rFonts w:hint="default" w:ascii="Times New Roman" w:hAnsi="Times New Roman" w:eastAsia="仿宋_GB2312" w:cs="Times New Roman"/>
          <w:szCs w:val="32"/>
        </w:rPr>
        <w:t>；公务用车购置费</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注：“三公”经费中包括的具体内容，按本部门《一般公共预算“三公”经费支出表》反映的实际情况填写。</w:t>
      </w:r>
      <w:r>
        <w:rPr>
          <w:rFonts w:hint="default" w:ascii="Times New Roman" w:hAnsi="Times New Roman" w:eastAsia="楷体" w:cs="Times New Roman"/>
          <w:szCs w:val="32"/>
          <w:lang w:eastAsia="zh-CN"/>
        </w:rPr>
        <w:t>2024</w:t>
      </w:r>
      <w:r>
        <w:rPr>
          <w:rFonts w:hint="default" w:ascii="Times New Roman" w:hAnsi="Times New Roman" w:eastAsia="楷体" w:cs="Times New Roman"/>
          <w:szCs w:val="32"/>
        </w:rPr>
        <w:t>年预算数要与当年公开数额保持一致。没有一般公共预算拨款的，直接表述为“本部门无一般公共预算拨款”，不得直接删除。</w:t>
      </w:r>
    </w:p>
    <w:p>
      <w:pPr>
        <w:ind w:firstLine="640" w:firstLineChars="200"/>
        <w:rPr>
          <w:rFonts w:hint="default" w:ascii="Times New Roman" w:hAnsi="Times New Roman" w:eastAsia="黑体" w:cs="Times New Roman"/>
          <w:szCs w:val="32"/>
        </w:rPr>
      </w:pPr>
      <w:r>
        <w:rPr>
          <w:rFonts w:hint="default" w:ascii="Times New Roman" w:hAnsi="Times New Roman" w:eastAsia="楷体" w:cs="Times New Roman"/>
          <w:szCs w:val="32"/>
        </w:rPr>
        <w:br w:type="page"/>
      </w:r>
      <w:r>
        <w:rPr>
          <w:rFonts w:hint="default" w:ascii="Times New Roman" w:hAnsi="Times New Roman" w:eastAsia="黑体" w:cs="Times New Roman"/>
          <w:szCs w:val="32"/>
        </w:rPr>
        <w:t>八、</w:t>
      </w:r>
      <w:r>
        <w:rPr>
          <w:rFonts w:hint="default" w:ascii="Times New Roman" w:hAnsi="Times New Roman" w:eastAsia="黑体" w:cs="Times New Roman"/>
          <w:szCs w:val="32"/>
          <w:lang w:eastAsia="zh-CN"/>
        </w:rPr>
        <w:t>2024</w:t>
      </w:r>
      <w:r>
        <w:rPr>
          <w:rFonts w:hint="default" w:ascii="Times New Roman" w:hAnsi="Times New Roman" w:eastAsia="黑体" w:cs="Times New Roman"/>
          <w:szCs w:val="32"/>
        </w:rPr>
        <w:t>年政府性基金预算支出情况</w:t>
      </w:r>
    </w:p>
    <w:p>
      <w:pPr>
        <w:ind w:firstLine="640"/>
        <w:rPr>
          <w:rFonts w:hint="default" w:ascii="Times New Roman" w:hAnsi="Times New Roman" w:eastAsia="仿宋_GB2312" w:cs="Times New Roman"/>
          <w:szCs w:val="32"/>
          <w:highlight w:val="none"/>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年政府性基金预算支出</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highlight w:val="none"/>
        </w:rPr>
        <w:t>。</w:t>
      </w: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注：政府性基金预算支出中包括的具体内容，按本部门《政府性基金预算支出表》反映的实际情况取舍。没有政府性基金预算拨款的，直接表述为“本部门无政府性基金预算拨款”，不得直接删除。</w:t>
      </w: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楷体" w:cs="Times New Roman"/>
          <w:szCs w:val="32"/>
        </w:rPr>
      </w:pPr>
    </w:p>
    <w:p>
      <w:pPr>
        <w:ind w:firstLine="640" w:firstLineChars="200"/>
        <w:rPr>
          <w:rFonts w:hint="default" w:ascii="Times New Roman" w:hAnsi="Times New Roman" w:eastAsia="黑体" w:cs="Times New Roman"/>
          <w:szCs w:val="32"/>
          <w:highlight w:val="none"/>
        </w:rPr>
      </w:pPr>
      <w:r>
        <w:rPr>
          <w:rFonts w:hint="default" w:ascii="Times New Roman" w:hAnsi="Times New Roman" w:eastAsia="黑体" w:cs="Times New Roman"/>
          <w:szCs w:val="32"/>
          <w:highlight w:val="none"/>
        </w:rPr>
        <w:t>九、</w:t>
      </w:r>
      <w:r>
        <w:rPr>
          <w:rFonts w:hint="default" w:ascii="Times New Roman" w:hAnsi="Times New Roman" w:eastAsia="黑体" w:cs="Times New Roman"/>
          <w:szCs w:val="32"/>
          <w:highlight w:val="none"/>
          <w:lang w:eastAsia="zh-CN"/>
        </w:rPr>
        <w:t>2024</w:t>
      </w:r>
      <w:r>
        <w:rPr>
          <w:rFonts w:hint="default" w:ascii="Times New Roman" w:hAnsi="Times New Roman" w:eastAsia="黑体" w:cs="Times New Roman"/>
          <w:szCs w:val="32"/>
          <w:highlight w:val="none"/>
        </w:rPr>
        <w:t>年国有资本经营预算支出情况</w:t>
      </w:r>
    </w:p>
    <w:p>
      <w:pPr>
        <w:ind w:firstLine="640"/>
        <w:rPr>
          <w:rFonts w:hint="default" w:ascii="Times New Roman" w:hAnsi="Times New Roman" w:eastAsia="仿宋_GB2312" w:cs="Times New Roman"/>
          <w:szCs w:val="32"/>
          <w:highlight w:val="none"/>
        </w:rPr>
      </w:pPr>
      <w:r>
        <w:rPr>
          <w:rFonts w:hint="default" w:ascii="Times New Roman" w:hAnsi="Times New Roman" w:cs="Times New Roman"/>
          <w:szCs w:val="32"/>
          <w:highlight w:val="none"/>
          <w:lang w:eastAsia="zh-CN"/>
        </w:rPr>
        <w:t>2024</w:t>
      </w:r>
      <w:r>
        <w:rPr>
          <w:rFonts w:hint="default" w:ascii="Times New Roman" w:hAnsi="Times New Roman" w:eastAsia="仿宋_GB2312" w:cs="Times New Roman"/>
          <w:szCs w:val="32"/>
          <w:highlight w:val="none"/>
        </w:rPr>
        <w:t>年国有资本经营预算支出</w:t>
      </w:r>
      <w:r>
        <w:rPr>
          <w:rFonts w:hint="eastAsia" w:cs="Times New Roman"/>
          <w:szCs w:val="32"/>
          <w:highlight w:val="none"/>
          <w:lang w:val="en-US" w:eastAsia="zh-CN"/>
        </w:rPr>
        <w:t>0</w:t>
      </w:r>
      <w:r>
        <w:rPr>
          <w:rFonts w:hint="default" w:ascii="Times New Roman" w:hAnsi="Times New Roman" w:eastAsia="仿宋_GB2312" w:cs="Times New Roman"/>
          <w:szCs w:val="32"/>
          <w:highlight w:val="none"/>
        </w:rPr>
        <w:t>万元。</w:t>
      </w: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ind w:firstLine="640"/>
        <w:rPr>
          <w:rFonts w:hint="default" w:ascii="Times New Roman" w:hAnsi="Times New Roman" w:eastAsia="楷体" w:cs="Times New Roman"/>
          <w:szCs w:val="32"/>
        </w:rPr>
      </w:pPr>
    </w:p>
    <w:p>
      <w:pPr>
        <w:ind w:firstLine="640"/>
        <w:rPr>
          <w:rFonts w:hint="default" w:ascii="Times New Roman" w:hAnsi="Times New Roman" w:eastAsia="楷体" w:cs="Times New Roman"/>
          <w:szCs w:val="32"/>
        </w:rPr>
      </w:pPr>
      <w:r>
        <w:rPr>
          <w:rFonts w:hint="default" w:ascii="Times New Roman" w:hAnsi="Times New Roman" w:eastAsia="楷体" w:cs="Times New Roman"/>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rPr>
          <w:rFonts w:hint="default" w:ascii="Times New Roman" w:hAnsi="Times New Roman" w:eastAsia="楷体" w:cs="Times New Roman"/>
          <w:szCs w:val="32"/>
        </w:rPr>
      </w:pPr>
    </w:p>
    <w:p>
      <w:pPr>
        <w:ind w:firstLine="640"/>
        <w:rPr>
          <w:rFonts w:hint="default" w:ascii="Times New Roman" w:hAnsi="Times New Roman" w:eastAsia="黑体" w:cs="Times New Roman"/>
          <w:szCs w:val="32"/>
        </w:rPr>
      </w:pPr>
      <w:r>
        <w:rPr>
          <w:rFonts w:hint="default" w:ascii="Times New Roman" w:hAnsi="Times New Roman" w:eastAsia="黑体" w:cs="Times New Roman"/>
          <w:szCs w:val="32"/>
        </w:rPr>
        <w:t>十、其他重要事项的说明情况</w:t>
      </w: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（一）机关运行经费</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年部门本级</w:t>
      </w:r>
      <w:r>
        <w:rPr>
          <w:rFonts w:hint="eastAsia" w:cs="Times New Roman"/>
          <w:szCs w:val="32"/>
          <w:lang w:val="en-US" w:eastAsia="zh-CN"/>
        </w:rPr>
        <w:t>1</w:t>
      </w:r>
      <w:r>
        <w:rPr>
          <w:rFonts w:hint="default" w:ascii="Times New Roman" w:hAnsi="Times New Roman" w:eastAsia="仿宋_GB2312" w:cs="Times New Roman"/>
          <w:szCs w:val="32"/>
        </w:rPr>
        <w:t>家行政单位的机关运行经费财政拨款预算</w:t>
      </w:r>
      <w:r>
        <w:rPr>
          <w:rFonts w:hint="eastAsia" w:cs="Times New Roman"/>
          <w:szCs w:val="32"/>
          <w:lang w:val="en-US" w:eastAsia="zh-CN"/>
        </w:rPr>
        <w:t>346.87</w:t>
      </w:r>
      <w:r>
        <w:rPr>
          <w:rFonts w:hint="default" w:ascii="Times New Roman" w:hAnsi="Times New Roman" w:eastAsia="仿宋_GB2312" w:cs="Times New Roman"/>
          <w:szCs w:val="32"/>
        </w:rPr>
        <w:t>万元，比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年预算增加</w:t>
      </w:r>
      <w:r>
        <w:rPr>
          <w:rFonts w:hint="eastAsia" w:cs="Times New Roman"/>
          <w:szCs w:val="32"/>
          <w:lang w:val="en-US" w:eastAsia="zh-CN"/>
        </w:rPr>
        <w:t>40.15</w:t>
      </w:r>
      <w:r>
        <w:rPr>
          <w:rFonts w:hint="default" w:ascii="Times New Roman" w:hAnsi="Times New Roman" w:eastAsia="仿宋_GB2312" w:cs="Times New Roman"/>
          <w:szCs w:val="32"/>
        </w:rPr>
        <w:t>万元，增长</w:t>
      </w:r>
      <w:r>
        <w:rPr>
          <w:rFonts w:hint="eastAsia" w:cs="Times New Roman"/>
          <w:szCs w:val="32"/>
          <w:lang w:val="en-US" w:eastAsia="zh-CN"/>
        </w:rPr>
        <w:t>12.25</w:t>
      </w:r>
      <w:r>
        <w:rPr>
          <w:rFonts w:hint="default" w:ascii="Times New Roman" w:hAnsi="Times New Roman" w:eastAsia="仿宋_GB2312" w:cs="Times New Roman"/>
          <w:szCs w:val="32"/>
        </w:rPr>
        <w:t>%，主要原因是</w:t>
      </w:r>
      <w:r>
        <w:rPr>
          <w:rFonts w:hint="eastAsia" w:cs="Times New Roman"/>
          <w:szCs w:val="32"/>
          <w:lang w:val="en-US" w:eastAsia="zh-CN"/>
        </w:rPr>
        <w:t>国产化系统替代等工作</w:t>
      </w:r>
      <w:r>
        <w:rPr>
          <w:rFonts w:hint="default" w:ascii="Times New Roman" w:hAnsi="Times New Roman" w:eastAsia="仿宋_GB2312" w:cs="Times New Roman"/>
          <w:szCs w:val="32"/>
        </w:rPr>
        <w:t>。</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（二）政府采购情况</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年政府采购预算总额</w:t>
      </w:r>
      <w:r>
        <w:rPr>
          <w:rFonts w:hint="eastAsia" w:cs="Times New Roman"/>
          <w:szCs w:val="32"/>
          <w:lang w:val="en-US" w:eastAsia="zh-CN"/>
        </w:rPr>
        <w:t>125.17</w:t>
      </w:r>
      <w:r>
        <w:rPr>
          <w:rFonts w:hint="default" w:ascii="Times New Roman" w:hAnsi="Times New Roman" w:eastAsia="仿宋_GB2312" w:cs="Times New Roman"/>
          <w:szCs w:val="32"/>
        </w:rPr>
        <w:t>万元，其中：政府采购货物预算</w:t>
      </w:r>
      <w:r>
        <w:rPr>
          <w:rFonts w:hint="eastAsia" w:cs="Times New Roman"/>
          <w:szCs w:val="32"/>
          <w:lang w:val="en-US" w:eastAsia="zh-CN"/>
        </w:rPr>
        <w:t>125.17</w:t>
      </w:r>
      <w:r>
        <w:rPr>
          <w:rFonts w:hint="default" w:ascii="Times New Roman" w:hAnsi="Times New Roman" w:eastAsia="仿宋_GB2312" w:cs="Times New Roman"/>
          <w:szCs w:val="32"/>
        </w:rPr>
        <w:t>万元、政府采购工程预算</w:t>
      </w:r>
      <w:r>
        <w:rPr>
          <w:rFonts w:hint="eastAsia" w:cs="Times New Roman"/>
          <w:szCs w:val="32"/>
          <w:lang w:val="en-US" w:eastAsia="zh-CN"/>
        </w:rPr>
        <w:t>0</w:t>
      </w:r>
      <w:r>
        <w:rPr>
          <w:rFonts w:hint="default" w:ascii="Times New Roman" w:hAnsi="Times New Roman" w:eastAsia="仿宋_GB2312" w:cs="Times New Roman"/>
          <w:szCs w:val="32"/>
        </w:rPr>
        <w:t>万元、政府采购服务预算</w:t>
      </w:r>
      <w:r>
        <w:rPr>
          <w:rFonts w:hint="eastAsia" w:cs="Times New Roman"/>
          <w:szCs w:val="32"/>
          <w:lang w:val="en-US" w:eastAsia="zh-CN"/>
        </w:rPr>
        <w:t>0</w:t>
      </w:r>
      <w:r>
        <w:rPr>
          <w:rFonts w:hint="default" w:ascii="Times New Roman" w:hAnsi="Times New Roman" w:eastAsia="仿宋_GB2312" w:cs="Times New Roman"/>
          <w:szCs w:val="32"/>
        </w:rPr>
        <w:t>万元。</w:t>
      </w: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（三）国有资产占有使用情况</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截至</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w:t>
      </w:r>
      <w:r>
        <w:rPr>
          <w:rFonts w:hint="eastAsia" w:cs="Times New Roman"/>
          <w:szCs w:val="32"/>
          <w:lang w:val="en-US" w:eastAsia="zh-CN"/>
        </w:rPr>
        <w:t>12</w:t>
      </w:r>
      <w:r>
        <w:rPr>
          <w:rFonts w:hint="default" w:ascii="Times New Roman" w:hAnsi="Times New Roman" w:eastAsia="仿宋_GB2312" w:cs="Times New Roman"/>
          <w:szCs w:val="32"/>
        </w:rPr>
        <w:t>月底，部门本级和所属各预算单位共有车辆</w:t>
      </w:r>
      <w:r>
        <w:rPr>
          <w:rFonts w:hint="eastAsia" w:cs="Times New Roman"/>
          <w:szCs w:val="32"/>
          <w:lang w:val="en-US" w:eastAsia="zh-CN"/>
        </w:rPr>
        <w:t>8</w:t>
      </w:r>
      <w:r>
        <w:rPr>
          <w:rFonts w:hint="default" w:ascii="Times New Roman" w:hAnsi="Times New Roman" w:eastAsia="仿宋_GB2312" w:cs="Times New Roman"/>
          <w:szCs w:val="32"/>
        </w:rPr>
        <w:t>辆，土地</w:t>
      </w:r>
      <w:r>
        <w:rPr>
          <w:rFonts w:hint="eastAsia" w:cs="Times New Roman"/>
          <w:szCs w:val="32"/>
          <w:lang w:val="en-US" w:eastAsia="zh-CN"/>
        </w:rPr>
        <w:t>0</w:t>
      </w:r>
      <w:r>
        <w:rPr>
          <w:rFonts w:hint="default" w:ascii="Times New Roman" w:hAnsi="Times New Roman" w:eastAsia="仿宋_GB2312" w:cs="Times New Roman"/>
          <w:szCs w:val="32"/>
        </w:rPr>
        <w:t>平方米，房屋</w:t>
      </w:r>
      <w:r>
        <w:rPr>
          <w:rFonts w:hint="eastAsia" w:cs="Times New Roman"/>
          <w:szCs w:val="32"/>
          <w:lang w:val="en-US" w:eastAsia="zh-CN"/>
        </w:rPr>
        <w:t>121.6</w:t>
      </w:r>
      <w:r>
        <w:rPr>
          <w:rFonts w:hint="default" w:ascii="Times New Roman" w:hAnsi="Times New Roman" w:eastAsia="仿宋_GB2312" w:cs="Times New Roman"/>
          <w:szCs w:val="32"/>
        </w:rPr>
        <w:t>平方米，单价50万元及以上的通用设</w:t>
      </w:r>
      <w:r>
        <w:rPr>
          <w:rFonts w:hint="eastAsia" w:cs="Times New Roman"/>
          <w:szCs w:val="32"/>
          <w:lang w:val="en-US" w:eastAsia="zh-CN"/>
        </w:rPr>
        <w:t>0</w:t>
      </w:r>
      <w:r>
        <w:rPr>
          <w:rFonts w:hint="default" w:ascii="Times New Roman" w:hAnsi="Times New Roman" w:eastAsia="仿宋_GB2312" w:cs="Times New Roman"/>
          <w:szCs w:val="32"/>
        </w:rPr>
        <w:t>台/套，单价100万元及以上的专用设备实有数</w:t>
      </w:r>
      <w:r>
        <w:rPr>
          <w:rFonts w:hint="eastAsia" w:cs="Times New Roman"/>
          <w:szCs w:val="32"/>
          <w:lang w:val="en-US" w:eastAsia="zh-CN"/>
        </w:rPr>
        <w:t>0</w:t>
      </w:r>
      <w:r>
        <w:rPr>
          <w:rFonts w:hint="default" w:ascii="Times New Roman" w:hAnsi="Times New Roman" w:eastAsia="仿宋_GB2312" w:cs="Times New Roman"/>
          <w:szCs w:val="32"/>
        </w:rPr>
        <w:t>台/套。</w:t>
      </w:r>
    </w:p>
    <w:p>
      <w:pPr>
        <w:spacing w:line="540" w:lineRule="exact"/>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年部门预算安排购置车辆</w:t>
      </w:r>
      <w:r>
        <w:rPr>
          <w:rFonts w:hint="eastAsia" w:cs="Times New Roman"/>
          <w:szCs w:val="32"/>
          <w:lang w:val="en-US" w:eastAsia="zh-CN"/>
        </w:rPr>
        <w:t>0</w:t>
      </w:r>
      <w:r>
        <w:rPr>
          <w:rFonts w:hint="default" w:ascii="Times New Roman" w:hAnsi="Times New Roman" w:eastAsia="仿宋_GB2312" w:cs="Times New Roman"/>
          <w:szCs w:val="32"/>
        </w:rPr>
        <w:t>辆，安排购置土</w:t>
      </w:r>
      <w:r>
        <w:rPr>
          <w:rFonts w:hint="eastAsia" w:cs="Times New Roman"/>
          <w:szCs w:val="32"/>
          <w:lang w:val="en-US" w:eastAsia="zh-CN"/>
        </w:rPr>
        <w:t>0</w:t>
      </w:r>
      <w:r>
        <w:rPr>
          <w:rFonts w:hint="default" w:ascii="Times New Roman" w:hAnsi="Times New Roman" w:eastAsia="仿宋_GB2312" w:cs="Times New Roman"/>
          <w:szCs w:val="32"/>
        </w:rPr>
        <w:t>平方米，安排购置房屋</w:t>
      </w:r>
      <w:r>
        <w:rPr>
          <w:rFonts w:hint="eastAsia" w:cs="Times New Roman"/>
          <w:szCs w:val="32"/>
          <w:lang w:val="en-US" w:eastAsia="zh-CN"/>
        </w:rPr>
        <w:t>0</w:t>
      </w:r>
      <w:r>
        <w:rPr>
          <w:rFonts w:hint="default" w:ascii="Times New Roman" w:hAnsi="Times New Roman" w:eastAsia="仿宋_GB2312" w:cs="Times New Roman"/>
          <w:szCs w:val="32"/>
        </w:rPr>
        <w:t>平方米，计划新增单价50万元及以上的通用设备</w:t>
      </w:r>
      <w:r>
        <w:rPr>
          <w:rFonts w:hint="eastAsia" w:cs="Times New Roman"/>
          <w:szCs w:val="32"/>
          <w:lang w:val="en-US" w:eastAsia="zh-CN"/>
        </w:rPr>
        <w:t>0</w:t>
      </w:r>
      <w:r>
        <w:rPr>
          <w:rFonts w:hint="default" w:ascii="Times New Roman" w:hAnsi="Times New Roman" w:eastAsia="仿宋_GB2312" w:cs="Times New Roman"/>
          <w:szCs w:val="32"/>
        </w:rPr>
        <w:t>台/套，计划新增单价100万元及以上的专用设备实有数</w:t>
      </w:r>
      <w:r>
        <w:rPr>
          <w:rFonts w:hint="eastAsia" w:cs="Times New Roman"/>
          <w:szCs w:val="32"/>
          <w:lang w:val="en-US" w:eastAsia="zh-CN"/>
        </w:rPr>
        <w:t>0</w:t>
      </w:r>
      <w:r>
        <w:rPr>
          <w:rFonts w:hint="default" w:ascii="Times New Roman" w:hAnsi="Times New Roman" w:eastAsia="仿宋_GB2312" w:cs="Times New Roman"/>
          <w:szCs w:val="32"/>
        </w:rPr>
        <w:t>台/套。</w:t>
      </w:r>
    </w:p>
    <w:p>
      <w:pPr>
        <w:numPr>
          <w:ilvl w:val="0"/>
          <w:numId w:val="1"/>
        </w:numPr>
        <w:spacing w:line="540" w:lineRule="exact"/>
        <w:ind w:firstLine="640" w:firstLineChars="200"/>
        <w:rPr>
          <w:rFonts w:hint="default" w:ascii="Times New Roman" w:hAnsi="Times New Roman" w:eastAsia="楷体" w:cs="Times New Roman"/>
          <w:szCs w:val="32"/>
          <w:highlight w:val="none"/>
        </w:rPr>
      </w:pPr>
      <w:r>
        <w:rPr>
          <w:rFonts w:hint="default" w:ascii="Times New Roman" w:hAnsi="Times New Roman" w:eastAsia="楷体" w:cs="Times New Roman"/>
          <w:szCs w:val="32"/>
          <w:highlight w:val="none"/>
        </w:rPr>
        <w:t>项目支出情况说明</w:t>
      </w:r>
    </w:p>
    <w:p>
      <w:pPr>
        <w:spacing w:line="540" w:lineRule="exact"/>
        <w:ind w:firstLine="640" w:firstLineChars="200"/>
        <w:rPr>
          <w:rFonts w:hint="default" w:ascii="Times New Roman" w:hAnsi="Times New Roman" w:eastAsia="仿宋_GB2312" w:cs="Times New Roman"/>
          <w:highlight w:val="none"/>
        </w:rPr>
      </w:pPr>
      <w:r>
        <w:rPr>
          <w:rFonts w:hint="default" w:ascii="Times New Roman" w:hAnsi="Times New Roman" w:cs="Times New Roman"/>
          <w:highlight w:val="none"/>
          <w:lang w:eastAsia="zh-CN"/>
        </w:rPr>
        <w:t>2024</w:t>
      </w:r>
      <w:r>
        <w:rPr>
          <w:rFonts w:hint="default" w:ascii="Times New Roman" w:hAnsi="Times New Roman" w:eastAsia="仿宋_GB2312" w:cs="Times New Roman"/>
          <w:highlight w:val="none"/>
        </w:rPr>
        <w:t>年部门项目支出</w:t>
      </w:r>
      <w:r>
        <w:rPr>
          <w:rFonts w:hint="default" w:ascii="Times New Roman" w:hAnsi="Times New Roman" w:eastAsia="仿宋_GB2312" w:cs="Times New Roman"/>
          <w:highlight w:val="none"/>
          <w:lang w:val="en-US" w:eastAsia="zh-CN"/>
        </w:rPr>
        <w:t>885.97</w:t>
      </w:r>
      <w:r>
        <w:rPr>
          <w:rFonts w:hint="default" w:ascii="Times New Roman" w:hAnsi="Times New Roman" w:eastAsia="仿宋_GB2312" w:cs="Times New Roman"/>
          <w:szCs w:val="32"/>
          <w:highlight w:val="none"/>
        </w:rPr>
        <w:t>万元，其中：一级项目</w:t>
      </w:r>
      <w:r>
        <w:rPr>
          <w:rFonts w:hint="eastAsia" w:cs="Times New Roman"/>
          <w:szCs w:val="32"/>
          <w:highlight w:val="none"/>
          <w:lang w:val="en-US" w:eastAsia="zh-CN"/>
        </w:rPr>
        <w:t>3</w:t>
      </w:r>
      <w:r>
        <w:rPr>
          <w:rFonts w:hint="default" w:ascii="Times New Roman" w:hAnsi="Times New Roman" w:eastAsia="仿宋_GB2312" w:cs="Times New Roman"/>
          <w:szCs w:val="32"/>
          <w:highlight w:val="none"/>
        </w:rPr>
        <w:t>个，二级项目</w:t>
      </w:r>
      <w:r>
        <w:rPr>
          <w:rFonts w:hint="eastAsia" w:cs="Times New Roman"/>
          <w:szCs w:val="32"/>
          <w:highlight w:val="none"/>
          <w:lang w:val="en-US" w:eastAsia="zh-CN"/>
        </w:rPr>
        <w:t>3</w:t>
      </w:r>
      <w:r>
        <w:rPr>
          <w:rFonts w:hint="default" w:ascii="Times New Roman" w:hAnsi="Times New Roman" w:eastAsia="仿宋_GB2312" w:cs="Times New Roman"/>
          <w:szCs w:val="32"/>
          <w:highlight w:val="none"/>
        </w:rPr>
        <w:t>个；使用本年拨款</w:t>
      </w:r>
      <w:r>
        <w:rPr>
          <w:rFonts w:hint="eastAsia" w:cs="Times New Roman"/>
          <w:szCs w:val="32"/>
          <w:highlight w:val="none"/>
          <w:lang w:val="en-US" w:eastAsia="zh-CN"/>
        </w:rPr>
        <w:t>760.8</w:t>
      </w:r>
      <w:r>
        <w:rPr>
          <w:rFonts w:hint="default" w:ascii="Times New Roman" w:hAnsi="Times New Roman" w:eastAsia="仿宋_GB2312" w:cs="Times New Roman"/>
          <w:szCs w:val="32"/>
          <w:highlight w:val="none"/>
        </w:rPr>
        <w:t>万元，财政拨款结转</w:t>
      </w:r>
      <w:r>
        <w:rPr>
          <w:rFonts w:hint="eastAsia" w:cs="Times New Roman"/>
          <w:szCs w:val="32"/>
          <w:highlight w:val="none"/>
          <w:lang w:val="en-US" w:eastAsia="zh-CN"/>
        </w:rPr>
        <w:t>125.17</w:t>
      </w:r>
      <w:r>
        <w:rPr>
          <w:rFonts w:hint="default" w:ascii="Times New Roman" w:hAnsi="Times New Roman" w:eastAsia="仿宋_GB2312" w:cs="Times New Roman"/>
          <w:szCs w:val="32"/>
          <w:highlight w:val="none"/>
        </w:rPr>
        <w:t>万元。</w:t>
      </w: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（五）项目支出绩效目标情况说明</w:t>
      </w:r>
    </w:p>
    <w:p>
      <w:pPr>
        <w:ind w:firstLine="645"/>
        <w:rPr>
          <w:rFonts w:hint="default" w:ascii="Times New Roman" w:hAnsi="Times New Roman" w:eastAsia="仿宋_GB2312" w:cs="Times New Roman"/>
          <w:szCs w:val="32"/>
        </w:rPr>
      </w:pPr>
      <w:r>
        <w:rPr>
          <w:rFonts w:hint="default" w:ascii="Times New Roman" w:hAnsi="Times New Roman" w:eastAsia="仿宋_GB2312" w:cs="Times New Roman"/>
        </w:rPr>
        <w:t>按照全面实施预算绩效管理的要求，结合本部门职能和重点工作，</w:t>
      </w:r>
      <w:r>
        <w:rPr>
          <w:rFonts w:hint="default" w:ascii="Times New Roman" w:hAnsi="Times New Roman" w:cs="Times New Roman"/>
          <w:lang w:eastAsia="zh-CN"/>
        </w:rPr>
        <w:t>2024</w:t>
      </w:r>
      <w:r>
        <w:rPr>
          <w:rFonts w:hint="default" w:ascii="Times New Roman" w:hAnsi="Times New Roman" w:eastAsia="仿宋_GB2312" w:cs="Times New Roman"/>
        </w:rPr>
        <w:t>年确定</w:t>
      </w:r>
      <w:r>
        <w:rPr>
          <w:rFonts w:hint="eastAsia" w:cs="Times New Roman"/>
          <w:szCs w:val="32"/>
          <w:lang w:val="en-US" w:eastAsia="zh-CN"/>
        </w:rPr>
        <w:t>2</w:t>
      </w:r>
      <w:r>
        <w:rPr>
          <w:rFonts w:hint="default" w:ascii="Times New Roman" w:hAnsi="Times New Roman" w:eastAsia="仿宋_GB2312" w:cs="Times New Roman"/>
        </w:rPr>
        <w:t>个一级项目支出的绩效目标和指标向社会公开，涉及金额</w:t>
      </w:r>
      <w:r>
        <w:rPr>
          <w:rFonts w:hint="eastAsia" w:cs="Times New Roman"/>
          <w:szCs w:val="32"/>
          <w:lang w:val="en-US" w:eastAsia="zh-CN"/>
        </w:rPr>
        <w:t>760.8</w:t>
      </w:r>
      <w:r>
        <w:rPr>
          <w:rFonts w:hint="default" w:ascii="Times New Roman" w:hAnsi="Times New Roman" w:eastAsia="仿宋_GB2312" w:cs="Times New Roman"/>
        </w:rPr>
        <w:t>万元。</w:t>
      </w:r>
    </w:p>
    <w:p>
      <w:pPr>
        <w:ind w:firstLine="645"/>
        <w:rPr>
          <w:rFonts w:hint="default" w:ascii="Times New Roman" w:hAnsi="Times New Roman" w:eastAsia="楷体" w:cs="Times New Roman"/>
          <w:szCs w:val="32"/>
        </w:rPr>
      </w:pPr>
    </w:p>
    <w:p>
      <w:pPr>
        <w:spacing w:line="540" w:lineRule="exact"/>
        <w:ind w:firstLine="640" w:firstLineChars="200"/>
        <w:rPr>
          <w:rFonts w:hint="default" w:ascii="Times New Roman" w:hAnsi="Times New Roman" w:eastAsia="楷体" w:cs="Times New Roman"/>
          <w:szCs w:val="32"/>
        </w:rPr>
      </w:pPr>
      <w:r>
        <w:rPr>
          <w:rFonts w:hint="default" w:ascii="Times New Roman" w:hAnsi="Times New Roman" w:eastAsia="楷体" w:cs="Times New Roman"/>
          <w:szCs w:val="32"/>
        </w:rPr>
        <w:t>注：没有需要按规定说明情况的，直接表述为“本部门无______”，不得直接删除。</w:t>
      </w:r>
    </w:p>
    <w:p>
      <w:pPr>
        <w:spacing w:line="540" w:lineRule="exact"/>
        <w:ind w:firstLine="640" w:firstLineChars="200"/>
        <w:rPr>
          <w:rFonts w:hint="default" w:ascii="Times New Roman" w:hAnsi="Times New Roman" w:cs="Times New Roman"/>
          <w:szCs w:val="32"/>
        </w:rPr>
      </w:pPr>
      <w:r>
        <w:rPr>
          <w:rFonts w:hint="default" w:ascii="Times New Roman" w:hAnsi="Times New Roman" w:eastAsia="楷体" w:cs="Times New Roman"/>
          <w:szCs w:val="32"/>
        </w:rPr>
        <w:br w:type="page"/>
      </w:r>
    </w:p>
    <w:p>
      <w:pPr>
        <w:ind w:firstLine="640" w:firstLineChars="200"/>
        <w:jc w:val="center"/>
        <w:rPr>
          <w:rFonts w:hint="default" w:ascii="Times New Roman" w:hAnsi="Times New Roman" w:eastAsia="黑体" w:cs="Times New Roman"/>
        </w:rPr>
      </w:pPr>
      <w:r>
        <w:rPr>
          <w:rFonts w:hint="default" w:ascii="Times New Roman" w:hAnsi="Times New Roman" w:eastAsia="黑体" w:cs="Times New Roman"/>
        </w:rPr>
        <w:t>第四部分 名词解释</w:t>
      </w:r>
    </w:p>
    <w:p>
      <w:pPr>
        <w:ind w:firstLine="640" w:firstLineChars="200"/>
        <w:jc w:val="center"/>
        <w:rPr>
          <w:rFonts w:hint="default" w:ascii="Times New Roman" w:hAnsi="Times New Roman" w:eastAsia="黑体" w:cs="Times New Roman"/>
        </w:rPr>
      </w:pP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（一）一般公共预算拨款收入：</w:t>
      </w:r>
      <w:r>
        <w:rPr>
          <w:rFonts w:hint="default" w:ascii="Times New Roman" w:hAnsi="Times New Roman" w:cs="Times New Roman"/>
          <w:szCs w:val="32"/>
        </w:rPr>
        <w:t>指省级财政通过当年一般公共预算拨付的资金。</w:t>
      </w: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（二）政府性基金预算拨款收入：</w:t>
      </w:r>
      <w:r>
        <w:rPr>
          <w:rFonts w:hint="default" w:ascii="Times New Roman" w:hAnsi="Times New Roman" w:cs="Times New Roman"/>
          <w:szCs w:val="32"/>
        </w:rPr>
        <w:t>指省级财政通过当年政府性基金预算拨付的资金。</w:t>
      </w: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（三）国有资本经营预算拨款收入：</w:t>
      </w:r>
      <w:r>
        <w:rPr>
          <w:rFonts w:hint="default" w:ascii="Times New Roman" w:hAnsi="Times New Roman" w:cs="Times New Roman"/>
          <w:szCs w:val="32"/>
        </w:rPr>
        <w:t>指省级财政通过当年国有资本经营预算拨付的资金。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（四）财政专户管理资金收入：</w:t>
      </w:r>
      <w:r>
        <w:rPr>
          <w:rFonts w:hint="default" w:ascii="Times New Roman" w:hAnsi="Times New Roman" w:cs="Times New Roman"/>
          <w:szCs w:val="32"/>
        </w:rPr>
        <w:t>指未纳入预算并实行财政专户管理的资金收入。</w:t>
      </w:r>
    </w:p>
    <w:p>
      <w:pPr>
        <w:ind w:firstLine="640"/>
        <w:rPr>
          <w:rFonts w:hint="default" w:ascii="Times New Roman" w:hAnsi="Times New Roman" w:cs="Times New Roman"/>
          <w:szCs w:val="32"/>
        </w:rPr>
      </w:pPr>
      <w:r>
        <w:rPr>
          <w:rFonts w:hint="default" w:ascii="Times New Roman" w:hAnsi="Times New Roman" w:eastAsia="楷体" w:cs="Times New Roman"/>
          <w:szCs w:val="32"/>
        </w:rPr>
        <w:t>（五）事业收入：</w:t>
      </w:r>
      <w:r>
        <w:rPr>
          <w:rFonts w:hint="default" w:ascii="Times New Roman" w:hAnsi="Times New Roman" w:cs="Times New Roman"/>
          <w:szCs w:val="32"/>
        </w:rPr>
        <w:t>指事业单位开展专业业务活动及辅助活动所取得的收入。</w:t>
      </w:r>
    </w:p>
    <w:p>
      <w:pPr>
        <w:ind w:firstLine="640"/>
        <w:rPr>
          <w:rFonts w:hint="default" w:ascii="Times New Roman" w:hAnsi="Times New Roman" w:cs="Times New Roman"/>
          <w:szCs w:val="32"/>
        </w:rPr>
      </w:pPr>
      <w:r>
        <w:rPr>
          <w:rFonts w:hint="default" w:ascii="Times New Roman" w:hAnsi="Times New Roman" w:eastAsia="楷体" w:cs="Times New Roman"/>
          <w:szCs w:val="32"/>
        </w:rPr>
        <w:t>（六）上级补助收入：</w:t>
      </w:r>
      <w:r>
        <w:rPr>
          <w:rFonts w:hint="default" w:ascii="Times New Roman" w:hAnsi="Times New Roman" w:cs="Times New Roman"/>
          <w:szCs w:val="32"/>
        </w:rPr>
        <w:t>指预算单位从主管部门或上级单位取得的非财政拨款补助收入。</w:t>
      </w:r>
    </w:p>
    <w:p>
      <w:pPr>
        <w:ind w:firstLine="640"/>
        <w:rPr>
          <w:rFonts w:hint="default" w:ascii="Times New Roman" w:hAnsi="Times New Roman" w:cs="Times New Roman"/>
          <w:szCs w:val="32"/>
        </w:rPr>
      </w:pPr>
      <w:r>
        <w:rPr>
          <w:rFonts w:hint="default" w:ascii="Times New Roman" w:hAnsi="Times New Roman" w:eastAsia="楷体" w:cs="Times New Roman"/>
          <w:szCs w:val="32"/>
        </w:rPr>
        <w:t>（七）附属单位上缴收入：</w:t>
      </w:r>
      <w:r>
        <w:rPr>
          <w:rFonts w:hint="default" w:ascii="Times New Roman" w:hAnsi="Times New Roman" w:cs="Times New Roman"/>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rFonts w:hint="default" w:ascii="Times New Roman" w:hAnsi="Times New Roman" w:cs="Times New Roman"/>
          <w:szCs w:val="32"/>
        </w:rPr>
      </w:pPr>
      <w:r>
        <w:rPr>
          <w:rFonts w:hint="default" w:ascii="Times New Roman" w:hAnsi="Times New Roman" w:eastAsia="楷体" w:cs="Times New Roman"/>
          <w:szCs w:val="32"/>
        </w:rPr>
        <w:t>（八）事业单位经营收入：</w:t>
      </w:r>
      <w:r>
        <w:rPr>
          <w:rFonts w:hint="default" w:ascii="Times New Roman" w:hAnsi="Times New Roman" w:cs="Times New Roman"/>
          <w:szCs w:val="32"/>
        </w:rPr>
        <w:t>指事业单位在专业业务活动及其辅助活动之外开展非独立核算经营活动取得的收入。</w:t>
      </w:r>
    </w:p>
    <w:p>
      <w:pPr>
        <w:ind w:firstLine="640"/>
        <w:rPr>
          <w:rFonts w:hint="default" w:ascii="Times New Roman" w:hAnsi="Times New Roman" w:eastAsia="仿宋_GB2312" w:cs="Times New Roman"/>
          <w:szCs w:val="32"/>
        </w:rPr>
      </w:pPr>
      <w:r>
        <w:rPr>
          <w:rFonts w:hint="default" w:ascii="Times New Roman" w:hAnsi="Times New Roman" w:eastAsia="楷体" w:cs="Times New Roman"/>
          <w:szCs w:val="32"/>
        </w:rPr>
        <w:t>（九）其他收入：</w:t>
      </w:r>
      <w:r>
        <w:rPr>
          <w:rFonts w:hint="default" w:ascii="Times New Roman" w:hAnsi="Times New Roman" w:eastAsia="仿宋_GB2312" w:cs="Times New Roman"/>
          <w:szCs w:val="32"/>
        </w:rPr>
        <w:t>指除上述“一般公共预算拨款收入”、“政府性基金预算拨款收入”、“事业收入”、“事业单位经营收入”等以外的收入。</w:t>
      </w:r>
    </w:p>
    <w:p>
      <w:pPr>
        <w:ind w:firstLine="640"/>
        <w:rPr>
          <w:rFonts w:hint="default" w:ascii="Times New Roman" w:hAnsi="Times New Roman" w:eastAsia="仿宋_GB2312" w:cs="Times New Roman"/>
          <w:szCs w:val="32"/>
        </w:rPr>
      </w:pPr>
      <w:r>
        <w:rPr>
          <w:rFonts w:hint="default" w:ascii="Times New Roman" w:hAnsi="Times New Roman" w:eastAsia="楷体" w:cs="Times New Roman"/>
          <w:szCs w:val="32"/>
        </w:rPr>
        <w:t>（十）用事业基金弥补收支差额：</w:t>
      </w:r>
      <w:r>
        <w:rPr>
          <w:rFonts w:hint="default" w:ascii="Times New Roman" w:hAnsi="Times New Roman" w:eastAsia="仿宋_GB2312" w:cs="Times New Roman"/>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（十一）上年结转：</w:t>
      </w:r>
      <w:r>
        <w:rPr>
          <w:rFonts w:hint="default" w:ascii="Times New Roman" w:hAnsi="Times New Roman" w:cs="Times New Roman"/>
          <w:szCs w:val="32"/>
        </w:rPr>
        <w:t>指以前年度尚未完成、结转到本年仍按原规定用途继续使用的资金。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（十二）结转下年：</w:t>
      </w:r>
      <w:r>
        <w:rPr>
          <w:rFonts w:hint="default" w:ascii="Times New Roman" w:hAnsi="Times New Roman" w:cs="Times New Roman"/>
          <w:szCs w:val="32"/>
        </w:rPr>
        <w:t>指以前年度预算安排、因客观条件发生变化无法按原计划实施，需延迟到以后年度按原规定用途继续使用的资金。</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（十三）基本支出：</w:t>
      </w:r>
      <w:r>
        <w:rPr>
          <w:rFonts w:hint="default" w:ascii="Times New Roman" w:hAnsi="Times New Roman" w:cs="Times New Roman"/>
          <w:szCs w:val="32"/>
        </w:rPr>
        <w:t>指为保障机构正常运转、完成日常工作任务而发生的人员支出和公用支出。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（十四）项目支出：</w:t>
      </w:r>
      <w:r>
        <w:rPr>
          <w:rFonts w:hint="default" w:ascii="Times New Roman" w:hAnsi="Times New Roman" w:cs="Times New Roman"/>
          <w:szCs w:val="32"/>
        </w:rPr>
        <w:t>指在基本支出之外为完成特定行政任务和事业发展目标所发生的支出。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（十五）上缴上级支出：</w:t>
      </w:r>
      <w:r>
        <w:rPr>
          <w:rFonts w:hint="default" w:ascii="Times New Roman" w:hAnsi="Times New Roman" w:cs="Times New Roman"/>
          <w:szCs w:val="32"/>
        </w:rPr>
        <w:t>指附属单位上缴上级的支出。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（十六）事业单位经营支出：</w:t>
      </w:r>
      <w:r>
        <w:rPr>
          <w:rFonts w:hint="default" w:ascii="Times New Roman" w:hAnsi="Times New Roman" w:cs="Times New Roman"/>
          <w:szCs w:val="32"/>
        </w:rPr>
        <w:t>指事业单位在专业业务活动及其辅助活动之外开展非独立核算经营活动发生的支出。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（十七）对附属单位补助支出：</w:t>
      </w:r>
      <w:r>
        <w:rPr>
          <w:rFonts w:hint="default" w:ascii="Times New Roman" w:hAnsi="Times New Roman" w:cs="Times New Roman"/>
          <w:szCs w:val="32"/>
        </w:rPr>
        <w:t>指对附属单位补助发生的支出。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（十八）“三公”经费：</w:t>
      </w:r>
      <w:r>
        <w:rPr>
          <w:rFonts w:hint="default" w:ascii="Times New Roman" w:hAnsi="Times New Roman" w:cs="Times New Roman"/>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rFonts w:hint="default" w:ascii="Times New Roman" w:hAnsi="Times New Roman" w:cs="Times New Roman"/>
          <w:szCs w:val="32"/>
        </w:rPr>
      </w:pPr>
      <w:r>
        <w:rPr>
          <w:rFonts w:hint="default" w:ascii="Times New Roman" w:hAnsi="Times New Roman" w:eastAsia="楷体" w:cs="Times New Roman"/>
          <w:szCs w:val="32"/>
        </w:rPr>
        <w:t>（十九）机关运行经费：</w:t>
      </w:r>
      <w:r>
        <w:rPr>
          <w:rFonts w:hint="default" w:ascii="Times New Roman" w:hAnsi="Times New Roman" w:cs="Times New Roman"/>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default" w:ascii="Times New Roman" w:hAnsi="Times New Roman" w:cs="Times New Roman"/>
          <w:szCs w:val="32"/>
        </w:rPr>
      </w:pPr>
      <w:r>
        <w:rPr>
          <w:rFonts w:hint="default" w:ascii="Times New Roman" w:hAnsi="Times New Roman" w:eastAsia="楷体" w:cs="Times New Roman"/>
          <w:szCs w:val="32"/>
        </w:rPr>
        <w:t>（二十）项目支出绩效目标：</w:t>
      </w:r>
      <w:r>
        <w:rPr>
          <w:rFonts w:hint="default" w:ascii="Times New Roman" w:hAnsi="Times New Roman" w:cs="Times New Roman"/>
        </w:rPr>
        <w:t>项目支出绩效目标是指部门预算安排的项目支出在一定期限内预期达到的产出和效果。</w:t>
      </w:r>
    </w:p>
    <w:p>
      <w:pPr>
        <w:ind w:firstLine="640"/>
        <w:rPr>
          <w:rFonts w:hint="default" w:ascii="Times New Roman" w:hAnsi="Times New Roman" w:cs="Times New Roman"/>
          <w:szCs w:val="32"/>
        </w:rPr>
      </w:pPr>
    </w:p>
    <w:p>
      <w:pPr>
        <w:ind w:firstLine="640"/>
        <w:rPr>
          <w:rFonts w:hint="default" w:ascii="Times New Roman" w:hAnsi="Times New Roman" w:cs="Times New Roman"/>
          <w:szCs w:val="32"/>
        </w:rPr>
      </w:pPr>
    </w:p>
    <w:p>
      <w:pPr>
        <w:rPr>
          <w:rFonts w:hint="default" w:ascii="Times New Roman" w:hAnsi="Times New Roman" w:cs="Times New Roman"/>
          <w:szCs w:val="32"/>
        </w:rPr>
      </w:pPr>
    </w:p>
    <w:p>
      <w:pPr>
        <w:spacing w:line="700" w:lineRule="exact"/>
        <w:rPr>
          <w:rFonts w:hint="default" w:ascii="Times New Roman" w:hAnsi="Times New Roman" w:cs="Times New Roman"/>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210AAA"/>
    <w:rsid w:val="05513E94"/>
    <w:rsid w:val="056F5A6D"/>
    <w:rsid w:val="059B3770"/>
    <w:rsid w:val="05F07F09"/>
    <w:rsid w:val="063949A0"/>
    <w:rsid w:val="067960C1"/>
    <w:rsid w:val="06BD5BC7"/>
    <w:rsid w:val="07D21289"/>
    <w:rsid w:val="07F544B0"/>
    <w:rsid w:val="09A0082A"/>
    <w:rsid w:val="0A334D52"/>
    <w:rsid w:val="0ABA06FE"/>
    <w:rsid w:val="0B5F5ADA"/>
    <w:rsid w:val="0B710869"/>
    <w:rsid w:val="0C2A5C84"/>
    <w:rsid w:val="0DA001B0"/>
    <w:rsid w:val="0DB6446C"/>
    <w:rsid w:val="0DDB73F4"/>
    <w:rsid w:val="0DEB170B"/>
    <w:rsid w:val="0E4C7841"/>
    <w:rsid w:val="0F3E0406"/>
    <w:rsid w:val="0F8B592F"/>
    <w:rsid w:val="0FD62F63"/>
    <w:rsid w:val="107728C7"/>
    <w:rsid w:val="10AE7F82"/>
    <w:rsid w:val="10C93B35"/>
    <w:rsid w:val="11177619"/>
    <w:rsid w:val="112605C8"/>
    <w:rsid w:val="126F6B43"/>
    <w:rsid w:val="12E711B7"/>
    <w:rsid w:val="136D62BD"/>
    <w:rsid w:val="13F21722"/>
    <w:rsid w:val="1441443C"/>
    <w:rsid w:val="14C12787"/>
    <w:rsid w:val="15593E10"/>
    <w:rsid w:val="159F7E25"/>
    <w:rsid w:val="15F848D0"/>
    <w:rsid w:val="160E1FA5"/>
    <w:rsid w:val="160F2600"/>
    <w:rsid w:val="17765BCA"/>
    <w:rsid w:val="17A027D8"/>
    <w:rsid w:val="18880117"/>
    <w:rsid w:val="19350F0E"/>
    <w:rsid w:val="1A817DF8"/>
    <w:rsid w:val="1A8C43C1"/>
    <w:rsid w:val="1ADC594E"/>
    <w:rsid w:val="1AEB5252"/>
    <w:rsid w:val="1C852172"/>
    <w:rsid w:val="1CA05E61"/>
    <w:rsid w:val="1CA40C0C"/>
    <w:rsid w:val="1CFF4A32"/>
    <w:rsid w:val="1D833200"/>
    <w:rsid w:val="1E2D59A2"/>
    <w:rsid w:val="1E3A3FD0"/>
    <w:rsid w:val="1EB55C07"/>
    <w:rsid w:val="1F351A10"/>
    <w:rsid w:val="1FED47E9"/>
    <w:rsid w:val="206816AC"/>
    <w:rsid w:val="21C65693"/>
    <w:rsid w:val="22A4003E"/>
    <w:rsid w:val="23984063"/>
    <w:rsid w:val="23CE11F0"/>
    <w:rsid w:val="23EC61F6"/>
    <w:rsid w:val="244C543C"/>
    <w:rsid w:val="24624768"/>
    <w:rsid w:val="2539376C"/>
    <w:rsid w:val="254C6FAD"/>
    <w:rsid w:val="259B5BC5"/>
    <w:rsid w:val="25C7462E"/>
    <w:rsid w:val="25DC6DF4"/>
    <w:rsid w:val="25F62C4E"/>
    <w:rsid w:val="265718D7"/>
    <w:rsid w:val="26643D6C"/>
    <w:rsid w:val="26FE109D"/>
    <w:rsid w:val="27073E1E"/>
    <w:rsid w:val="27B04AB3"/>
    <w:rsid w:val="28A63332"/>
    <w:rsid w:val="29C45F24"/>
    <w:rsid w:val="2CDD25B0"/>
    <w:rsid w:val="2DF8796C"/>
    <w:rsid w:val="2EB22F18"/>
    <w:rsid w:val="2EE12108"/>
    <w:rsid w:val="2EED35E3"/>
    <w:rsid w:val="2F250383"/>
    <w:rsid w:val="2F63610B"/>
    <w:rsid w:val="300965A3"/>
    <w:rsid w:val="30730D6E"/>
    <w:rsid w:val="30B91A70"/>
    <w:rsid w:val="32CF2C5D"/>
    <w:rsid w:val="335402B5"/>
    <w:rsid w:val="339466B2"/>
    <w:rsid w:val="34555AF5"/>
    <w:rsid w:val="35441312"/>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803753"/>
    <w:rsid w:val="405745EF"/>
    <w:rsid w:val="40B80EFF"/>
    <w:rsid w:val="41A35364"/>
    <w:rsid w:val="41C31686"/>
    <w:rsid w:val="42982B4E"/>
    <w:rsid w:val="436B1E42"/>
    <w:rsid w:val="43993170"/>
    <w:rsid w:val="44054362"/>
    <w:rsid w:val="449C5E6A"/>
    <w:rsid w:val="456D114B"/>
    <w:rsid w:val="45EB670F"/>
    <w:rsid w:val="46AB7C0D"/>
    <w:rsid w:val="46D407ED"/>
    <w:rsid w:val="46D44808"/>
    <w:rsid w:val="47CF49E6"/>
    <w:rsid w:val="4843587B"/>
    <w:rsid w:val="48674ED2"/>
    <w:rsid w:val="487708E6"/>
    <w:rsid w:val="48D00B1A"/>
    <w:rsid w:val="49645F71"/>
    <w:rsid w:val="499F5C68"/>
    <w:rsid w:val="49F66C27"/>
    <w:rsid w:val="4AD122ED"/>
    <w:rsid w:val="4AF16062"/>
    <w:rsid w:val="4B646DDD"/>
    <w:rsid w:val="4B7F44F8"/>
    <w:rsid w:val="4B940F3C"/>
    <w:rsid w:val="4BAC24C5"/>
    <w:rsid w:val="4BFA0656"/>
    <w:rsid w:val="4C5567C9"/>
    <w:rsid w:val="4D730507"/>
    <w:rsid w:val="4D741DD3"/>
    <w:rsid w:val="4DBA47CC"/>
    <w:rsid w:val="4DC93207"/>
    <w:rsid w:val="4E2A22FD"/>
    <w:rsid w:val="4E8D5761"/>
    <w:rsid w:val="4EF54A85"/>
    <w:rsid w:val="4F6F75D9"/>
    <w:rsid w:val="501B3C66"/>
    <w:rsid w:val="504B40C5"/>
    <w:rsid w:val="50987DC2"/>
    <w:rsid w:val="50A4703E"/>
    <w:rsid w:val="5136104F"/>
    <w:rsid w:val="51E55C99"/>
    <w:rsid w:val="52071113"/>
    <w:rsid w:val="52447C09"/>
    <w:rsid w:val="525A440D"/>
    <w:rsid w:val="52740516"/>
    <w:rsid w:val="536746F1"/>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5F9B7F0B"/>
    <w:rsid w:val="614125C2"/>
    <w:rsid w:val="624C5C52"/>
    <w:rsid w:val="63952BB5"/>
    <w:rsid w:val="63DF08E4"/>
    <w:rsid w:val="64127E15"/>
    <w:rsid w:val="64C04AFD"/>
    <w:rsid w:val="661A7B69"/>
    <w:rsid w:val="664909C1"/>
    <w:rsid w:val="66C63EB5"/>
    <w:rsid w:val="670F4994"/>
    <w:rsid w:val="67593437"/>
    <w:rsid w:val="677772D0"/>
    <w:rsid w:val="679461D3"/>
    <w:rsid w:val="679A3A26"/>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277859"/>
    <w:rsid w:val="74556746"/>
    <w:rsid w:val="74AB7A24"/>
    <w:rsid w:val="76BB79B1"/>
    <w:rsid w:val="76C17E06"/>
    <w:rsid w:val="76CA67BD"/>
    <w:rsid w:val="774E6400"/>
    <w:rsid w:val="775013B6"/>
    <w:rsid w:val="775B0046"/>
    <w:rsid w:val="77F032B1"/>
    <w:rsid w:val="78796248"/>
    <w:rsid w:val="7919798C"/>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7149</Words>
  <Characters>8639</Characters>
  <Lines>71</Lines>
  <Paragraphs>20</Paragraphs>
  <TotalTime>1</TotalTime>
  <ScaleCrop>false</ScaleCrop>
  <LinksUpToDate>false</LinksUpToDate>
  <CharactersWithSpaces>9154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2024-01-31T01:45:39Z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