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通榆县民族宗教事务服务中心</w:t>
      </w:r>
    </w:p>
    <w:p>
      <w:pPr>
        <w:jc w:val="center"/>
        <w:rPr>
          <w:rFonts w:eastAsia="方正小标宋简体"/>
          <w:sz w:val="44"/>
          <w:szCs w:val="44"/>
        </w:rPr>
      </w:pPr>
      <w:r>
        <w:rPr>
          <w:rFonts w:hint="eastAsia" w:eastAsia="方正小标宋简体"/>
          <w:sz w:val="44"/>
          <w:szCs w:val="44"/>
          <w:lang w:eastAsia="zh-CN"/>
        </w:rPr>
        <w:t>2024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方正小标宋简体"/>
          <w:sz w:val="44"/>
          <w:szCs w:val="44"/>
        </w:rPr>
      </w:pPr>
      <w:r>
        <w:rPr>
          <w:rFonts w:eastAsia="黑体"/>
        </w:rPr>
        <w:br w:type="page"/>
      </w:r>
      <w:r>
        <w:rPr>
          <w:rFonts w:hint="eastAsia" w:eastAsia="黑体"/>
          <w:lang w:val="en-US" w:eastAsia="zh-CN"/>
        </w:rPr>
        <w:t xml:space="preserve">              </w:t>
      </w: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numPr>
          <w:ilvl w:val="0"/>
          <w:numId w:val="1"/>
        </w:numPr>
        <w:ind w:firstLine="640" w:firstLineChars="200"/>
        <w:rPr>
          <w:rFonts w:eastAsia="楷体_GB2312"/>
        </w:rPr>
      </w:pPr>
      <w:r>
        <w:rPr>
          <w:rFonts w:eastAsia="楷体_GB2312"/>
        </w:rPr>
        <w:t>第一部分  部门概况</w:t>
      </w:r>
      <w:r>
        <w:rPr>
          <w:rFonts w:eastAsia="楷体_GB2312"/>
        </w:rPr>
        <w:tab/>
      </w:r>
      <w:r>
        <w:rPr>
          <w:rFonts w:eastAsia="楷体_GB2312"/>
        </w:rPr>
        <w:tab/>
      </w:r>
      <w:r>
        <w:rPr>
          <w:rFonts w:eastAsia="楷体_GB2312"/>
        </w:rPr>
        <w:tab/>
      </w:r>
      <w:r>
        <w:rPr>
          <w:rFonts w:eastAsia="楷体_GB2312"/>
        </w:rPr>
        <w:tab/>
      </w:r>
      <w:r>
        <w:rPr>
          <w:rFonts w:eastAsia="楷体_GB2312"/>
        </w:rPr>
        <w:tab/>
      </w:r>
    </w:p>
    <w:p>
      <w:pPr>
        <w:numPr>
          <w:ilvl w:val="0"/>
          <w:numId w:val="1"/>
        </w:numPr>
        <w:ind w:firstLine="640" w:firstLineChars="200"/>
        <w:rPr>
          <w:rFonts w:eastAsia="楷体_GB2312"/>
        </w:rPr>
      </w:pPr>
      <w:r>
        <w:rPr>
          <w:rFonts w:eastAsia="楷体_GB2312"/>
        </w:rPr>
        <w:t>一、主要职能</w:t>
      </w:r>
    </w:p>
    <w:p>
      <w:pPr>
        <w:numPr>
          <w:ilvl w:val="0"/>
          <w:numId w:val="1"/>
        </w:numPr>
        <w:ind w:firstLine="640" w:firstLineChars="200"/>
        <w:rPr>
          <w:rFonts w:eastAsia="楷体_GB2312"/>
        </w:rPr>
      </w:pPr>
      <w:r>
        <w:rPr>
          <w:rFonts w:eastAsia="楷体_GB2312"/>
        </w:rPr>
        <w:t>二、机构设置</w:t>
      </w:r>
    </w:p>
    <w:p>
      <w:pPr>
        <w:numPr>
          <w:ilvl w:val="0"/>
          <w:numId w:val="1"/>
        </w:numPr>
        <w:ind w:firstLine="640" w:firstLineChars="200"/>
        <w:rPr>
          <w:rFonts w:eastAsia="楷体_GB2312"/>
        </w:rPr>
      </w:pPr>
      <w:r>
        <w:rPr>
          <w:rFonts w:eastAsia="楷体_GB2312"/>
        </w:rPr>
        <w:t>第二部分  预算表格</w:t>
      </w:r>
    </w:p>
    <w:p>
      <w:pPr>
        <w:numPr>
          <w:ilvl w:val="0"/>
          <w:numId w:val="1"/>
        </w:numPr>
        <w:ind w:firstLine="640" w:firstLineChars="200"/>
        <w:rPr>
          <w:rFonts w:eastAsia="楷体_GB2312"/>
        </w:rPr>
      </w:pPr>
      <w:r>
        <w:rPr>
          <w:rFonts w:eastAsia="楷体_GB2312"/>
        </w:rPr>
        <w:t>一、收支</w:t>
      </w:r>
      <w:r>
        <w:rPr>
          <w:rFonts w:hint="eastAsia" w:eastAsia="楷体_GB2312"/>
        </w:rPr>
        <w:t>总</w:t>
      </w:r>
      <w:r>
        <w:rPr>
          <w:rFonts w:eastAsia="楷体_GB2312"/>
        </w:rPr>
        <w:t>表</w:t>
      </w:r>
    </w:p>
    <w:p>
      <w:pPr>
        <w:numPr>
          <w:ilvl w:val="0"/>
          <w:numId w:val="1"/>
        </w:numPr>
        <w:ind w:firstLine="640" w:firstLineChars="200"/>
        <w:rPr>
          <w:rFonts w:eastAsia="楷体_GB2312"/>
        </w:rPr>
      </w:pPr>
      <w:r>
        <w:rPr>
          <w:rFonts w:eastAsia="楷体_GB2312"/>
        </w:rPr>
        <w:t>二、收入</w:t>
      </w:r>
      <w:r>
        <w:rPr>
          <w:rFonts w:hint="eastAsia" w:eastAsia="楷体_GB2312"/>
        </w:rPr>
        <w:t>总</w:t>
      </w:r>
      <w:r>
        <w:rPr>
          <w:rFonts w:eastAsia="楷体_GB2312"/>
        </w:rPr>
        <w:t>表</w:t>
      </w:r>
    </w:p>
    <w:p>
      <w:pPr>
        <w:numPr>
          <w:ilvl w:val="0"/>
          <w:numId w:val="1"/>
        </w:numPr>
        <w:ind w:firstLine="640" w:firstLineChars="200"/>
        <w:rPr>
          <w:rFonts w:eastAsia="楷体_GB2312"/>
        </w:rPr>
      </w:pPr>
      <w:r>
        <w:rPr>
          <w:rFonts w:eastAsia="楷体_GB2312"/>
        </w:rPr>
        <w:t>三、支出</w:t>
      </w:r>
      <w:r>
        <w:rPr>
          <w:rFonts w:hint="eastAsia" w:eastAsia="楷体_GB2312"/>
        </w:rPr>
        <w:t>总</w:t>
      </w:r>
      <w:r>
        <w:rPr>
          <w:rFonts w:eastAsia="楷体_GB2312"/>
        </w:rPr>
        <w:t>表</w:t>
      </w:r>
    </w:p>
    <w:p>
      <w:pPr>
        <w:numPr>
          <w:ilvl w:val="0"/>
          <w:numId w:val="1"/>
        </w:numPr>
        <w:ind w:firstLine="640" w:firstLineChars="200"/>
        <w:rPr>
          <w:rFonts w:eastAsia="楷体_GB2312"/>
        </w:rPr>
      </w:pPr>
      <w:r>
        <w:rPr>
          <w:rFonts w:eastAsia="楷体_GB2312"/>
        </w:rPr>
        <w:t>四、财政拨款收支</w:t>
      </w:r>
      <w:r>
        <w:rPr>
          <w:rFonts w:hint="eastAsia" w:eastAsia="楷体_GB2312"/>
        </w:rPr>
        <w:t>总</w:t>
      </w:r>
      <w:r>
        <w:rPr>
          <w:rFonts w:eastAsia="楷体_GB2312"/>
        </w:rPr>
        <w:t>表</w:t>
      </w:r>
    </w:p>
    <w:p>
      <w:pPr>
        <w:numPr>
          <w:ilvl w:val="0"/>
          <w:numId w:val="1"/>
        </w:numPr>
        <w:ind w:firstLine="640" w:firstLineChars="200"/>
        <w:rPr>
          <w:rFonts w:hint="eastAsia" w:eastAsia="楷体_GB2312"/>
        </w:rPr>
      </w:pPr>
      <w:r>
        <w:rPr>
          <w:rFonts w:eastAsia="楷体_GB2312"/>
        </w:rPr>
        <w:t>五、</w:t>
      </w:r>
      <w:r>
        <w:rPr>
          <w:rFonts w:hint="eastAsia" w:eastAsia="楷体_GB2312"/>
        </w:rPr>
        <w:t>一般公共预算支出表</w:t>
      </w:r>
    </w:p>
    <w:p>
      <w:pPr>
        <w:numPr>
          <w:ilvl w:val="0"/>
          <w:numId w:val="1"/>
        </w:numPr>
        <w:ind w:firstLine="640" w:firstLineChars="200"/>
        <w:rPr>
          <w:rFonts w:hint="eastAsia" w:eastAsia="楷体_GB2312"/>
        </w:rPr>
      </w:pPr>
      <w:r>
        <w:rPr>
          <w:rFonts w:eastAsia="楷体_GB2312"/>
        </w:rPr>
        <w:t>六、</w:t>
      </w:r>
      <w:r>
        <w:rPr>
          <w:rFonts w:hint="eastAsia" w:eastAsia="楷体_GB2312"/>
        </w:rPr>
        <w:t>一般公共预算基本支出表</w:t>
      </w:r>
    </w:p>
    <w:p>
      <w:pPr>
        <w:numPr>
          <w:ilvl w:val="0"/>
          <w:numId w:val="1"/>
        </w:numPr>
        <w:ind w:firstLine="640" w:firstLineChars="200"/>
        <w:rPr>
          <w:rFonts w:eastAsia="楷体_GB2312"/>
        </w:rPr>
      </w:pPr>
      <w:r>
        <w:rPr>
          <w:rFonts w:eastAsia="楷体_GB2312"/>
        </w:rPr>
        <w:t>七、一般公共预算“三公”经费支出表</w:t>
      </w:r>
    </w:p>
    <w:p>
      <w:pPr>
        <w:numPr>
          <w:ilvl w:val="0"/>
          <w:numId w:val="1"/>
        </w:numPr>
        <w:ind w:firstLine="640" w:firstLineChars="200"/>
        <w:rPr>
          <w:rFonts w:eastAsia="楷体_GB2312"/>
        </w:rPr>
      </w:pPr>
      <w:r>
        <w:rPr>
          <w:rFonts w:eastAsia="楷体_GB2312"/>
        </w:rPr>
        <w:t>八、政府性基金预算支出表</w:t>
      </w:r>
    </w:p>
    <w:p>
      <w:pPr>
        <w:numPr>
          <w:ilvl w:val="0"/>
          <w:numId w:val="1"/>
        </w:numPr>
        <w:ind w:firstLine="640" w:firstLineChars="200"/>
        <w:rPr>
          <w:rFonts w:hint="eastAsia" w:eastAsia="楷体_GB2312"/>
        </w:rPr>
      </w:pPr>
      <w:r>
        <w:rPr>
          <w:rFonts w:hint="eastAsia" w:eastAsia="楷体_GB2312"/>
        </w:rPr>
        <w:t>九、国有资本经营</w:t>
      </w:r>
      <w:r>
        <w:rPr>
          <w:rFonts w:eastAsia="楷体_GB2312"/>
        </w:rPr>
        <w:t>预算支出表</w:t>
      </w:r>
    </w:p>
    <w:p>
      <w:pPr>
        <w:numPr>
          <w:ilvl w:val="0"/>
          <w:numId w:val="1"/>
        </w:numPr>
        <w:ind w:firstLine="640" w:firstLineChars="200"/>
        <w:rPr>
          <w:rFonts w:hint="eastAsia" w:eastAsia="楷体_GB2312"/>
        </w:rPr>
      </w:pPr>
      <w:r>
        <w:rPr>
          <w:rFonts w:hint="eastAsia" w:eastAsia="楷体_GB2312"/>
        </w:rPr>
        <w:t>十、项目支出表</w:t>
      </w:r>
    </w:p>
    <w:p>
      <w:pPr>
        <w:numPr>
          <w:ilvl w:val="0"/>
          <w:numId w:val="1"/>
        </w:numPr>
        <w:ind w:firstLine="640" w:firstLineChars="200"/>
        <w:rPr>
          <w:rFonts w:hint="eastAsia" w:eastAsia="楷体_GB2312"/>
        </w:rPr>
      </w:pPr>
      <w:r>
        <w:rPr>
          <w:rFonts w:hint="eastAsia" w:eastAsia="楷体_GB2312"/>
        </w:rPr>
        <w:t>十一、项目支出绩效目标表</w:t>
      </w:r>
    </w:p>
    <w:p>
      <w:pPr>
        <w:numPr>
          <w:ilvl w:val="0"/>
          <w:numId w:val="1"/>
        </w:numPr>
        <w:ind w:firstLine="640" w:firstLineChars="200"/>
        <w:rPr>
          <w:rFonts w:eastAsia="楷体_GB2312"/>
        </w:rPr>
      </w:pPr>
      <w:r>
        <w:rPr>
          <w:rFonts w:eastAsia="楷体_GB2312"/>
        </w:rPr>
        <w:t>第三部分  情况说明</w:t>
      </w:r>
    </w:p>
    <w:p>
      <w:pPr>
        <w:numPr>
          <w:ilvl w:val="0"/>
          <w:numId w:val="1"/>
        </w:numPr>
        <w:ind w:firstLine="640" w:firstLineChars="200"/>
        <w:rPr>
          <w:rFonts w:eastAsia="楷体_GB2312"/>
        </w:rPr>
      </w:pPr>
      <w:r>
        <w:rPr>
          <w:rFonts w:eastAsia="楷体_GB2312"/>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numPr>
          <w:ilvl w:val="0"/>
          <w:numId w:val="1"/>
        </w:numPr>
        <w:ind w:firstLine="640" w:firstLineChars="200"/>
        <w:rPr>
          <w:rFonts w:eastAsia="楷体_GB2312"/>
        </w:rPr>
      </w:pPr>
      <w:r>
        <w:rPr>
          <w:rFonts w:eastAsia="楷体_GB2312"/>
        </w:rPr>
        <w:t>主要职能</w:t>
      </w:r>
    </w:p>
    <w:p>
      <w:pPr>
        <w:numPr>
          <w:ilvl w:val="0"/>
          <w:numId w:val="1"/>
        </w:numPr>
        <w:ind w:firstLine="640" w:firstLineChars="200"/>
        <w:rPr>
          <w:rFonts w:eastAsia="楷体_GB2312"/>
        </w:rPr>
      </w:pPr>
      <w:r>
        <w:rPr>
          <w:rFonts w:hint="eastAsia" w:eastAsia="楷体_GB2312"/>
          <w:lang w:val="en-US" w:eastAsia="zh-CN"/>
        </w:rPr>
        <w:t>为民族宗教事务工作提供服务保障。</w:t>
      </w:r>
    </w:p>
    <w:p>
      <w:pPr>
        <w:numPr>
          <w:ilvl w:val="0"/>
          <w:numId w:val="1"/>
        </w:numPr>
        <w:ind w:firstLine="640" w:firstLineChars="200"/>
        <w:rPr>
          <w:rFonts w:eastAsia="楷体_GB2312"/>
        </w:rPr>
      </w:pPr>
      <w:r>
        <w:rPr>
          <w:rFonts w:eastAsia="楷体_GB2312"/>
        </w:rPr>
        <w:t>二、机构设置</w:t>
      </w:r>
    </w:p>
    <w:p>
      <w:pPr>
        <w:numPr>
          <w:ilvl w:val="0"/>
          <w:numId w:val="1"/>
        </w:numPr>
        <w:ind w:firstLine="640" w:firstLineChars="200"/>
        <w:rPr>
          <w:rFonts w:hint="eastAsia" w:eastAsia="楷体_GB2312"/>
        </w:rPr>
      </w:pPr>
      <w:r>
        <w:rPr>
          <w:rFonts w:hint="eastAsia" w:eastAsia="楷体_GB2312"/>
        </w:rPr>
        <w:t>根据上述职责，</w:t>
      </w:r>
      <w:r>
        <w:rPr>
          <w:rFonts w:hint="eastAsia" w:eastAsia="楷体_GB2312"/>
          <w:lang w:eastAsia="zh-CN"/>
        </w:rPr>
        <w:t>通榆县民族宗教事务服务中心</w:t>
      </w:r>
      <w:r>
        <w:rPr>
          <w:rFonts w:hint="eastAsia" w:eastAsia="楷体_GB2312"/>
        </w:rPr>
        <w:t xml:space="preserve">内设 </w:t>
      </w:r>
      <w:r>
        <w:rPr>
          <w:rFonts w:hint="eastAsia" w:eastAsia="楷体_GB2312"/>
          <w:lang w:val="en-US" w:eastAsia="zh-CN"/>
        </w:rPr>
        <w:t>0</w:t>
      </w:r>
      <w:r>
        <w:rPr>
          <w:rFonts w:hint="eastAsia" w:eastAsia="楷体_GB2312"/>
        </w:rPr>
        <w:t xml:space="preserve"> 个机构。</w:t>
      </w:r>
    </w:p>
    <w:p>
      <w:pPr>
        <w:numPr>
          <w:ilvl w:val="0"/>
          <w:numId w:val="0"/>
        </w:numPr>
        <w:rPr>
          <w:rFonts w:eastAsia="楷体_GB2312"/>
        </w:rPr>
      </w:pPr>
    </w:p>
    <w:p>
      <w:pPr>
        <w:pStyle w:val="51"/>
        <w:ind w:firstLine="640" w:firstLineChars="200"/>
        <w:rPr>
          <w:rFonts w:eastAsia="楷体"/>
        </w:rPr>
      </w:pPr>
    </w:p>
    <w:p>
      <w:pPr>
        <w:pStyle w:val="51"/>
        <w:ind w:firstLine="640" w:firstLineChars="200"/>
        <w:rPr>
          <w:rFonts w:hAnsi="楷体" w:eastAsia="楷体"/>
        </w:rPr>
      </w:pPr>
    </w:p>
    <w:p>
      <w:pPr>
        <w:pStyle w:val="51"/>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9"/>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1182"/>
        <w:gridCol w:w="1158"/>
      </w:tblGrid>
      <w:tr>
        <w:tblPrEx>
          <w:tblCellMar>
            <w:top w:w="0" w:type="dxa"/>
            <w:left w:w="108" w:type="dxa"/>
            <w:bottom w:w="0" w:type="dxa"/>
            <w:right w:w="108" w:type="dxa"/>
          </w:tblCellMar>
        </w:tblPrEx>
        <w:trPr>
          <w:trHeight w:val="525" w:hRule="atLeast"/>
        </w:trPr>
        <w:tc>
          <w:tcPr>
            <w:tcW w:w="9908" w:type="dxa"/>
            <w:gridSpan w:val="8"/>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2"/>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56"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82"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80.97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80.97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60.27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80.97</w:t>
            </w:r>
          </w:p>
        </w:tc>
        <w:tc>
          <w:tcPr>
            <w:tcW w:w="1073"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80.97</w:t>
            </w: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10.88</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10.88</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6.34</w:t>
            </w:r>
          </w:p>
        </w:tc>
        <w:tc>
          <w:tcPr>
            <w:tcW w:w="1182"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6.34</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182" w:type="dxa"/>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3.48</w:t>
            </w: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80.97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80.97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80.97</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80.97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509"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80.97</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80.97</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80.97</w:t>
            </w:r>
          </w:p>
        </w:tc>
        <w:tc>
          <w:tcPr>
            <w:tcW w:w="1182"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80.97</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9"/>
        <w:tblW w:w="0" w:type="auto"/>
        <w:jc w:val="center"/>
        <w:tblLayout w:type="fixed"/>
        <w:tblCellMar>
          <w:top w:w="0" w:type="dxa"/>
          <w:left w:w="108" w:type="dxa"/>
          <w:bottom w:w="0" w:type="dxa"/>
          <w:right w:w="108" w:type="dxa"/>
        </w:tblCellMar>
      </w:tblPr>
      <w:tblGrid>
        <w:gridCol w:w="428"/>
        <w:gridCol w:w="1000"/>
        <w:gridCol w:w="416"/>
        <w:gridCol w:w="416"/>
        <w:gridCol w:w="416"/>
        <w:gridCol w:w="416"/>
        <w:gridCol w:w="416"/>
        <w:gridCol w:w="416"/>
        <w:gridCol w:w="416"/>
        <w:gridCol w:w="218"/>
        <w:gridCol w:w="198"/>
        <w:gridCol w:w="416"/>
        <w:gridCol w:w="416"/>
        <w:gridCol w:w="31"/>
        <w:gridCol w:w="385"/>
        <w:gridCol w:w="146"/>
        <w:gridCol w:w="270"/>
        <w:gridCol w:w="261"/>
        <w:gridCol w:w="155"/>
        <w:gridCol w:w="376"/>
        <w:gridCol w:w="40"/>
        <w:gridCol w:w="416"/>
        <w:gridCol w:w="416"/>
        <w:gridCol w:w="416"/>
        <w:gridCol w:w="428"/>
      </w:tblGrid>
      <w:tr>
        <w:tblPrEx>
          <w:tblCellMar>
            <w:top w:w="0" w:type="dxa"/>
            <w:left w:w="108" w:type="dxa"/>
            <w:bottom w:w="0" w:type="dxa"/>
            <w:right w:w="108" w:type="dxa"/>
          </w:tblCellMar>
        </w:tblPrEx>
        <w:trPr>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416"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160"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416"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20"/>
              </w:rPr>
            </w:pPr>
            <w:r>
              <w:rPr>
                <w:rFonts w:hint="eastAsia" w:eastAsia="宋体"/>
                <w:color w:val="000000"/>
                <w:sz w:val="20"/>
                <w:lang w:val="en-US" w:eastAsia="zh-CN"/>
              </w:rPr>
              <w:t>通榆县民族宗教事务服务中心</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80.97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80.97</w:t>
            </w: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80.97</w:t>
            </w:r>
          </w:p>
        </w:tc>
        <w:tc>
          <w:tcPr>
            <w:tcW w:w="4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80.97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80.97</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hint="default" w:eastAsia="仿宋_GB2312"/>
                <w:color w:val="000000"/>
                <w:sz w:val="20"/>
                <w:shd w:val="clear" w:color="auto" w:fill="FFFFFF"/>
                <w:lang w:val="en-US" w:eastAsia="zh-CN"/>
              </w:rPr>
            </w:pPr>
            <w:r>
              <w:rPr>
                <w:rFonts w:hint="eastAsia"/>
                <w:color w:val="000000"/>
                <w:sz w:val="20"/>
                <w:shd w:val="clear" w:color="auto" w:fill="FFFFFF"/>
                <w:lang w:val="en-US" w:eastAsia="zh-CN"/>
              </w:rPr>
              <w:t>80.97</w:t>
            </w:r>
          </w:p>
        </w:tc>
        <w:tc>
          <w:tcPr>
            <w:tcW w:w="4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9"/>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华文细黑"/>
                      <w:color w:val="000000"/>
                      <w:kern w:val="0"/>
                      <w:sz w:val="20"/>
                    </w:rPr>
                  </w:pPr>
                  <w:r>
                    <w:rPr>
                      <w:rFonts w:eastAsia="宋体"/>
                      <w:color w:val="000000"/>
                      <w:kern w:val="0"/>
                      <w:sz w:val="20"/>
                    </w:rPr>
                    <w:t>一、一般公共服务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统战事务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宗教事务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二、社会保障和就业支出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10.88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8.45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8.45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2.06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0.37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0.37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三、卫生健康支出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eastAsia="宋体"/>
                      <w:color w:val="000000"/>
                      <w:kern w:val="0"/>
                      <w:sz w:val="20"/>
                      <w:lang w:val="en-US" w:eastAsia="zh-CN"/>
                    </w:rPr>
                  </w:pPr>
                  <w:r>
                    <w:rPr>
                      <w:rFonts w:hint="eastAsia" w:eastAsia="宋体"/>
                      <w:color w:val="000000"/>
                      <w:kern w:val="0"/>
                      <w:sz w:val="20"/>
                      <w:lang w:val="en-US" w:eastAsia="zh-CN"/>
                    </w:rPr>
                    <w:t>3.48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eastAsia="宋体"/>
                      <w:color w:val="000000"/>
                      <w:kern w:val="0"/>
                      <w:sz w:val="20"/>
                      <w:lang w:val="en-US" w:eastAsia="zh-CN"/>
                    </w:rPr>
                  </w:pPr>
                  <w:r>
                    <w:rPr>
                      <w:rFonts w:hint="eastAsia" w:eastAsia="宋体"/>
                      <w:color w:val="000000"/>
                      <w:kern w:val="0"/>
                      <w:sz w:val="20"/>
                      <w:lang w:val="en-US" w:eastAsia="zh-CN"/>
                    </w:rPr>
                    <w:t>3.38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default" w:eastAsia="宋体"/>
                      <w:color w:val="000000"/>
                      <w:kern w:val="0"/>
                      <w:sz w:val="20"/>
                      <w:lang w:val="en-US" w:eastAsia="zh-CN"/>
                    </w:rPr>
                  </w:pPr>
                  <w:r>
                    <w:rPr>
                      <w:rFonts w:hint="eastAsia" w:eastAsia="宋体"/>
                      <w:color w:val="000000"/>
                      <w:kern w:val="0"/>
                      <w:sz w:val="20"/>
                      <w:lang w:val="en-US" w:eastAsia="zh-CN"/>
                    </w:rPr>
                    <w:t>0.10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四、住房保障支出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80.97</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80.97</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rPr>
          <w:rFonts w:hAnsi="楷体" w:eastAsia="楷体"/>
        </w:rPr>
      </w:pPr>
    </w:p>
    <w:tbl>
      <w:tblPr>
        <w:tblStyle w:val="9"/>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tbl>
            <w:tblPr>
              <w:tblStyle w:val="9"/>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80.97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80.97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60.27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60.27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80.97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80.97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10.88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10.88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3.48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3.48</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6.34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6.34</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80.97</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hint="default" w:eastAsia="宋体"/>
                      <w:kern w:val="0"/>
                      <w:sz w:val="20"/>
                      <w:lang w:val="en-US" w:eastAsia="zh-CN"/>
                    </w:rPr>
                  </w:pPr>
                  <w:r>
                    <w:rPr>
                      <w:rFonts w:hint="eastAsia" w:eastAsia="宋体"/>
                      <w:kern w:val="0"/>
                      <w:sz w:val="20"/>
                      <w:lang w:val="en-US" w:eastAsia="zh-CN"/>
                    </w:rPr>
                    <w:t>80.97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80.97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80.97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r>
                    <w:rPr>
                      <w:rFonts w:hint="eastAsia" w:eastAsia="黑体"/>
                      <w:kern w:val="0"/>
                      <w:sz w:val="20"/>
                      <w:lang w:val="en-US" w:eastAsia="zh-CN"/>
                    </w:rPr>
                    <w:t>80.97</w:t>
                  </w:r>
                  <w:r>
                    <w:rPr>
                      <w:rFonts w:eastAsia="黑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黑体"/>
                      <w:kern w:val="0"/>
                      <w:sz w:val="20"/>
                      <w:lang w:val="en-US" w:eastAsia="zh-CN"/>
                    </w:rPr>
                  </w:pPr>
                  <w:r>
                    <w:rPr>
                      <w:rFonts w:hint="eastAsia" w:eastAsia="黑体"/>
                      <w:kern w:val="0"/>
                      <w:sz w:val="20"/>
                      <w:lang w:val="en-US" w:eastAsia="zh-CN"/>
                    </w:rPr>
                    <w:t>80.97</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80.97</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80.97</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9"/>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rPr>
                      <w:rFonts w:eastAsia="华文细黑"/>
                      <w:color w:val="000000"/>
                      <w:kern w:val="0"/>
                      <w:sz w:val="20"/>
                    </w:rPr>
                  </w:pPr>
                  <w:r>
                    <w:rPr>
                      <w:rFonts w:eastAsia="宋体"/>
                      <w:color w:val="000000"/>
                      <w:kern w:val="0"/>
                      <w:sz w:val="20"/>
                    </w:rPr>
                    <w:t>一、一般公共服务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统战事务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eastAsia="宋体"/>
                      <w:color w:val="000000"/>
                      <w:kern w:val="0"/>
                      <w:sz w:val="20"/>
                      <w:lang w:eastAsia="zh-CN"/>
                    </w:rPr>
                  </w:pPr>
                  <w:r>
                    <w:rPr>
                      <w:rFonts w:eastAsia="宋体"/>
                      <w:color w:val="000000"/>
                      <w:kern w:val="0"/>
                      <w:sz w:val="20"/>
                    </w:rPr>
                    <w:t xml:space="preserve">   </w:t>
                  </w:r>
                  <w:r>
                    <w:rPr>
                      <w:rFonts w:hint="eastAsia" w:eastAsia="宋体"/>
                      <w:color w:val="000000"/>
                      <w:kern w:val="0"/>
                      <w:sz w:val="20"/>
                      <w:lang w:eastAsia="zh-CN"/>
                    </w:rPr>
                    <w:t>宗教事务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60.27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53.55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r>
                    <w:rPr>
                      <w:rFonts w:eastAsia="宋体"/>
                      <w:color w:val="000000"/>
                      <w:kern w:val="0"/>
                      <w:sz w:val="20"/>
                    </w:rPr>
                    <w:t xml:space="preserve">  </w:t>
                  </w:r>
                  <w:r>
                    <w:rPr>
                      <w:rFonts w:hint="eastAsia" w:eastAsia="宋体"/>
                      <w:color w:val="000000"/>
                      <w:kern w:val="0"/>
                      <w:sz w:val="20"/>
                      <w:lang w:eastAsia="zh-CN"/>
                    </w:rPr>
                    <w:t>二、社会保障和就业支出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10.88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val="en-US" w:eastAsia="zh-CN"/>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8.45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其他行政事业养老支出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0.37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三、卫生健康支出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3.48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3.38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ind w:firstLine="400" w:firstLineChars="200"/>
                    <w:jc w:val="both"/>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0.10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eastAsia="宋体"/>
                      <w:color w:val="000000"/>
                      <w:kern w:val="0"/>
                      <w:sz w:val="20"/>
                      <w:lang w:eastAsia="zh-CN"/>
                    </w:rPr>
                  </w:pPr>
                  <w:r>
                    <w:rPr>
                      <w:rFonts w:hint="eastAsia" w:eastAsia="宋体"/>
                      <w:color w:val="000000"/>
                      <w:kern w:val="0"/>
                      <w:sz w:val="20"/>
                      <w:lang w:eastAsia="zh-CN"/>
                    </w:rPr>
                    <w:t>四、住房保障支出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eastAsia="zh-CN"/>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6.34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80.97</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74.25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6.72</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ind w:firstLine="480" w:firstLineChars="200"/>
        <w:rPr>
          <w:rFonts w:hAnsi="楷体" w:eastAsia="楷体"/>
          <w:sz w:val="24"/>
          <w:szCs w:val="24"/>
        </w:rPr>
      </w:pPr>
      <w:r>
        <w:rPr>
          <w:rFonts w:hAnsi="楷体" w:eastAsia="楷体"/>
          <w:sz w:val="24"/>
          <w:szCs w:val="24"/>
        </w:rPr>
        <w:t>注：功能科目填列至项级。没有一般公共预算</w:t>
      </w:r>
      <w:bookmarkStart w:id="0" w:name="_GoBack"/>
      <w:bookmarkEnd w:id="0"/>
      <w:r>
        <w:rPr>
          <w:rFonts w:hAnsi="楷体" w:eastAsia="楷体"/>
          <w:sz w:val="24"/>
          <w:szCs w:val="24"/>
        </w:rPr>
        <w:t>拨款的，公开空表，不得删除。</w:t>
      </w:r>
    </w:p>
    <w:p>
      <w:pPr>
        <w:ind w:firstLine="640" w:firstLineChars="200"/>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jc w:val="center"/>
        </w:trPr>
        <w:tc>
          <w:tcPr>
            <w:tcW w:w="8931" w:type="dxa"/>
            <w:gridSpan w:val="4"/>
            <w:tcBorders>
              <w:top w:val="nil"/>
              <w:left w:val="nil"/>
              <w:bottom w:val="nil"/>
              <w:right w:val="nil"/>
            </w:tcBorders>
            <w:noWrap w:val="0"/>
            <w:vAlign w:val="bottom"/>
          </w:tcPr>
          <w:p>
            <w:pPr>
              <w:widowControl/>
              <w:jc w:val="both"/>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jc w:val="center"/>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647" w:hRule="atLeast"/>
          <w:jc w:val="center"/>
        </w:trPr>
        <w:tc>
          <w:tcPr>
            <w:tcW w:w="3176"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kern w:val="0"/>
                <w:sz w:val="20"/>
                <w:szCs w:val="20"/>
              </w:rPr>
              <w:t>经济分类科目</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499"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74.25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74.25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53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27.14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27.14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51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45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6.02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48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17.59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17.59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51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机关事业单位基本养老保险</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8.45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8.45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51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2.06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485"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44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0.47</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0.47</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6.34</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6.34</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0.75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0.75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5.72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3.62</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手续费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0.1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差旅费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三、资本性支出</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w:t>
            </w:r>
          </w:p>
        </w:tc>
      </w:tr>
      <w:tr>
        <w:tblPrEx>
          <w:tblCellMar>
            <w:top w:w="0" w:type="dxa"/>
            <w:left w:w="108" w:type="dxa"/>
            <w:bottom w:w="0" w:type="dxa"/>
            <w:right w:w="108" w:type="dxa"/>
          </w:tblCellMar>
        </w:tblPrEx>
        <w:trPr>
          <w:trHeight w:val="600" w:hRule="atLeast"/>
          <w:jc w:val="center"/>
        </w:trPr>
        <w:tc>
          <w:tcPr>
            <w:tcW w:w="3176"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办公设备购置</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r>
              <w:rPr>
                <w:rFonts w:hint="eastAsia" w:eastAsia="宋体"/>
                <w:kern w:val="0"/>
                <w:sz w:val="20"/>
                <w:lang w:val="en-US" w:eastAsia="zh-CN"/>
              </w:rPr>
              <w:t>1</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default" w:eastAsia="宋体"/>
                <w:kern w:val="0"/>
                <w:sz w:val="20"/>
                <w:lang w:val="en-US" w:eastAsia="zh-CN"/>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eastAsia="宋体"/>
                <w:kern w:val="0"/>
                <w:sz w:val="20"/>
                <w:lang w:val="en-US" w:eastAsia="zh-CN"/>
              </w:rPr>
            </w:pPr>
            <w:r>
              <w:rPr>
                <w:rFonts w:hint="eastAsia" w:eastAsia="宋体"/>
                <w:kern w:val="0"/>
                <w:sz w:val="20"/>
                <w:lang w:val="en-US" w:eastAsia="zh-CN"/>
              </w:rPr>
              <w:t>1</w:t>
            </w:r>
          </w:p>
        </w:tc>
      </w:tr>
    </w:tbl>
    <w:p>
      <w:pPr>
        <w:widowControl/>
        <w:jc w:val="center"/>
        <w:rPr>
          <w:rFonts w:hint="eastAsia" w:ascii="楷体" w:hAnsi="楷体" w:eastAsia="楷体" w:cs="楷体"/>
          <w:sz w:val="24"/>
          <w:szCs w:val="24"/>
        </w:rPr>
      </w:pPr>
      <w:r>
        <w:rPr>
          <w:rFonts w:hint="eastAsia" w:eastAsia="宋体"/>
          <w:kern w:val="0"/>
          <w:sz w:val="20"/>
          <w:lang w:val="en-US" w:eastAsia="zh-CN"/>
        </w:rPr>
        <w:t>注：经济科目填列至款级。没有一般公共预算拨款的，公开空表，不</w:t>
      </w:r>
      <w:r>
        <w:rPr>
          <w:rFonts w:hint="eastAsia" w:ascii="楷体" w:hAnsi="楷体" w:eastAsia="楷体" w:cs="楷体"/>
          <w:sz w:val="24"/>
          <w:szCs w:val="24"/>
        </w:rPr>
        <w:t>得删除。</w:t>
      </w:r>
    </w:p>
    <w:p>
      <w:pPr>
        <w:ind w:firstLine="636"/>
        <w:rPr>
          <w:rFonts w:eastAsia="楷体"/>
        </w:rPr>
      </w:pPr>
      <w:r>
        <w:rPr>
          <w:rFonts w:hAnsi="楷体" w:eastAsia="楷体"/>
        </w:rPr>
        <w:br w:type="page"/>
      </w:r>
    </w:p>
    <w:tbl>
      <w:tblPr>
        <w:tblStyle w:val="9"/>
        <w:tblW w:w="0" w:type="auto"/>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eastAsia="宋体"/>
                <w:color w:val="000000"/>
                <w:kern w:val="0"/>
                <w:sz w:val="28"/>
                <w:szCs w:val="28"/>
                <w:u w:val="single"/>
                <w:lang w:val="en-US" w:eastAsia="zh-CN"/>
              </w:rPr>
              <w:t>7</w:t>
            </w:r>
            <w:r>
              <w:rPr>
                <w:color w:val="000000"/>
                <w:kern w:val="0"/>
                <w:sz w:val="28"/>
                <w:szCs w:val="28"/>
              </w:rPr>
              <w:t>人，其中：在职人员</w:t>
            </w:r>
            <w:r>
              <w:rPr>
                <w:rFonts w:hint="eastAsia" w:eastAsia="宋体"/>
                <w:color w:val="000000"/>
                <w:kern w:val="0"/>
                <w:sz w:val="28"/>
                <w:szCs w:val="28"/>
                <w:u w:val="single"/>
                <w:lang w:val="en-US" w:eastAsia="zh-CN"/>
              </w:rPr>
              <w:t>7</w:t>
            </w:r>
            <w:r>
              <w:rPr>
                <w:color w:val="000000"/>
                <w:kern w:val="0"/>
                <w:sz w:val="28"/>
                <w:szCs w:val="28"/>
              </w:rPr>
              <w:t>人，离退休人员</w:t>
            </w:r>
            <w:r>
              <w:rPr>
                <w:rFonts w:hint="eastAsia" w:eastAsia="宋体"/>
                <w:color w:val="000000"/>
                <w:kern w:val="0"/>
                <w:sz w:val="28"/>
                <w:szCs w:val="28"/>
                <w:u w:val="single"/>
                <w:lang w:val="en-US" w:eastAsia="zh-CN"/>
              </w:rPr>
              <w:t>0</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9"/>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9"/>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hint="eastAsia" w:eastAsia="方正小标宋简体"/>
                <w:kern w:val="0"/>
                <w:sz w:val="36"/>
                <w:szCs w:val="36"/>
              </w:rPr>
            </w:pPr>
          </w:p>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498"/>
        <w:gridCol w:w="553"/>
        <w:gridCol w:w="554"/>
        <w:gridCol w:w="521"/>
        <w:gridCol w:w="564"/>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49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28"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562"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498"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28"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694"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498" w:type="dxa"/>
            <w:vMerge w:val="continue"/>
            <w:noWrap w:val="0"/>
            <w:vAlign w:val="center"/>
          </w:tcPr>
          <w:p>
            <w:pPr>
              <w:autoSpaceDN w:val="0"/>
              <w:jc w:val="center"/>
              <w:textAlignment w:val="center"/>
              <w:rPr>
                <w:rFonts w:ascii="Calibri" w:hAnsi="Calibri" w:eastAsia="华文细黑"/>
                <w:color w:val="000000"/>
                <w:sz w:val="20"/>
                <w:szCs w:val="22"/>
              </w:rPr>
            </w:pPr>
          </w:p>
        </w:tc>
        <w:tc>
          <w:tcPr>
            <w:tcW w:w="5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554"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21"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564"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498" w:type="dxa"/>
            <w:noWrap w:val="0"/>
            <w:vAlign w:val="center"/>
          </w:tcPr>
          <w:p>
            <w:pPr>
              <w:spacing w:line="700" w:lineRule="exact"/>
              <w:jc w:val="center"/>
              <w:rPr>
                <w:rFonts w:ascii="Calibri" w:hAnsi="Calibri" w:eastAsia="楷体"/>
                <w:kern w:val="0"/>
                <w:szCs w:val="32"/>
              </w:rPr>
            </w:pPr>
          </w:p>
        </w:tc>
        <w:tc>
          <w:tcPr>
            <w:tcW w:w="553" w:type="dxa"/>
            <w:noWrap w:val="0"/>
            <w:vAlign w:val="center"/>
          </w:tcPr>
          <w:p>
            <w:pPr>
              <w:spacing w:line="700" w:lineRule="exact"/>
              <w:jc w:val="center"/>
              <w:rPr>
                <w:rFonts w:ascii="Calibri" w:hAnsi="Calibri" w:eastAsia="楷体"/>
                <w:kern w:val="0"/>
                <w:szCs w:val="32"/>
              </w:rPr>
            </w:pPr>
          </w:p>
        </w:tc>
        <w:tc>
          <w:tcPr>
            <w:tcW w:w="554" w:type="dxa"/>
            <w:noWrap w:val="0"/>
            <w:vAlign w:val="center"/>
          </w:tcPr>
          <w:p>
            <w:pPr>
              <w:spacing w:line="700" w:lineRule="exact"/>
              <w:jc w:val="center"/>
              <w:rPr>
                <w:rFonts w:ascii="Calibri" w:hAnsi="Calibri" w:eastAsia="楷体"/>
                <w:kern w:val="0"/>
                <w:szCs w:val="32"/>
              </w:rPr>
            </w:pPr>
          </w:p>
        </w:tc>
        <w:tc>
          <w:tcPr>
            <w:tcW w:w="521" w:type="dxa"/>
            <w:noWrap w:val="0"/>
            <w:vAlign w:val="center"/>
          </w:tcPr>
          <w:p>
            <w:pPr>
              <w:spacing w:line="700" w:lineRule="exact"/>
              <w:jc w:val="center"/>
              <w:rPr>
                <w:rFonts w:ascii="Calibri" w:hAnsi="Calibri" w:eastAsia="楷体"/>
                <w:kern w:val="0"/>
                <w:szCs w:val="32"/>
              </w:rPr>
            </w:pPr>
          </w:p>
        </w:tc>
        <w:tc>
          <w:tcPr>
            <w:tcW w:w="564"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9"/>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u w:val="single"/>
          <w:lang w:val="en-US" w:eastAsia="zh-CN"/>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_万元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年预算减少</w:t>
      </w:r>
      <w:r>
        <w:rPr>
          <w:rFonts w:hint="eastAsia" w:ascii="仿宋_GB2312" w:hAnsi="仿宋_GB2312" w:cs="仿宋_GB2312"/>
          <w:szCs w:val="32"/>
          <w:u w:val="single"/>
          <w:lang w:val="en-US" w:eastAsia="zh-CN"/>
        </w:rPr>
        <w:t>7.2</w:t>
      </w:r>
      <w:r>
        <w:rPr>
          <w:rFonts w:hint="eastAsia" w:ascii="仿宋_GB2312" w:hAnsi="仿宋_GB2312" w:eastAsia="仿宋_GB2312" w:cs="仿宋_GB2312"/>
          <w:szCs w:val="32"/>
        </w:rPr>
        <w:t>万元，主要原因是</w:t>
      </w:r>
      <w:r>
        <w:rPr>
          <w:rFonts w:hint="eastAsia" w:ascii="仿宋_GB2312" w:hAnsi="仿宋_GB2312" w:cs="仿宋_GB2312"/>
          <w:szCs w:val="32"/>
          <w:u w:val="single"/>
          <w:lang w:val="en-US" w:eastAsia="zh-CN"/>
        </w:rPr>
        <w:t>预算一体化拨款减少</w:t>
      </w:r>
      <w:r>
        <w:rPr>
          <w:rFonts w:hint="eastAsia" w:ascii="仿宋_GB2312" w:hAnsi="仿宋_GB2312" w:cs="仿宋_GB2312"/>
          <w:szCs w:val="32"/>
          <w:lang w:val="en-US" w:eastAsia="zh-CN"/>
        </w:rPr>
        <w:t xml:space="preserve"> 。  </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%；事业单位经营支出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_%；上缴上级支出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万元，其中：本年收入</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u w:val="single"/>
          <w:lang w:val="en-US" w:eastAsia="zh-CN"/>
        </w:rPr>
        <w:t>60.27</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u w:val="single"/>
          <w:lang w:val="en-US" w:eastAsia="zh-CN"/>
        </w:rPr>
        <w:t>10.88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u w:val="single"/>
          <w:lang w:val="en-US" w:eastAsia="zh-CN"/>
        </w:rPr>
        <w:t>3.48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u w:val="single"/>
          <w:lang w:val="en-US" w:eastAsia="zh-CN"/>
        </w:rPr>
        <w:t>6.34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100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74.25</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91.70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6.72</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8.30</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一般公共服务（类）支出</w:t>
      </w:r>
      <w:r>
        <w:rPr>
          <w:rFonts w:hint="eastAsia" w:ascii="仿宋_GB2312" w:hAnsi="仿宋_GB2312" w:cs="仿宋_GB2312"/>
          <w:szCs w:val="32"/>
          <w:u w:val="single"/>
          <w:lang w:val="en-US" w:eastAsia="zh-CN"/>
        </w:rPr>
        <w:t>60.27</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74.43</w:t>
      </w:r>
      <w:r>
        <w:rPr>
          <w:rFonts w:hint="eastAsia" w:ascii="仿宋_GB2312" w:hAnsi="仿宋_GB2312" w:eastAsia="仿宋_GB2312" w:cs="仿宋_GB2312"/>
          <w:szCs w:val="32"/>
        </w:rPr>
        <w:t>%，主要用于__</w:t>
      </w:r>
      <w:r>
        <w:rPr>
          <w:rFonts w:hint="eastAsia" w:ascii="仿宋_GB2312" w:hAnsi="仿宋_GB2312" w:cs="仿宋_GB2312"/>
          <w:szCs w:val="32"/>
          <w:u w:val="single"/>
          <w:lang w:eastAsia="zh-CN"/>
        </w:rPr>
        <w:t>通榆县民族宗教事务服务中心在职人员人员经费及办公费用</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国防（类）支出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教育（类）支出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科学技术（类）支出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文化旅游体育与传媒（类）支出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u w:val="single"/>
          <w:lang w:val="en-US" w:eastAsia="zh-CN"/>
        </w:rPr>
        <w:t>10.88</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13.44</w:t>
      </w:r>
      <w:r>
        <w:rPr>
          <w:rFonts w:hint="eastAsia" w:ascii="仿宋_GB2312" w:hAnsi="仿宋_GB2312" w:eastAsia="仿宋_GB2312" w:cs="仿宋_GB2312"/>
          <w:szCs w:val="32"/>
        </w:rPr>
        <w:t>_%，主要用于</w:t>
      </w:r>
      <w:r>
        <w:rPr>
          <w:rFonts w:hint="eastAsia" w:ascii="仿宋_GB2312" w:hAnsi="仿宋_GB2312" w:cs="仿宋_GB2312"/>
          <w:szCs w:val="32"/>
          <w:u w:val="single"/>
          <w:lang w:eastAsia="zh-CN"/>
        </w:rPr>
        <w:t>通榆县民族宗教事务服务中心在职人员社会保障缴费</w:t>
      </w:r>
      <w:r>
        <w:rPr>
          <w:rFonts w:hint="eastAsia" w:ascii="仿宋_GB2312" w:hAnsi="仿宋_GB2312" w:eastAsia="仿宋_GB2312" w:cs="仿宋_GB2312"/>
          <w:szCs w:val="32"/>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农林水支出（类）支出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%，主要用于_____________________。</w:t>
      </w:r>
    </w:p>
    <w:p>
      <w:pPr>
        <w:spacing w:line="520" w:lineRule="exact"/>
        <w:ind w:firstLine="200"/>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u w:val="single"/>
          <w:lang w:val="en-US" w:eastAsia="zh-CN"/>
        </w:rPr>
        <w:t>6.34</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7.83</w:t>
      </w:r>
      <w:r>
        <w:rPr>
          <w:rFonts w:hint="eastAsia" w:ascii="仿宋_GB2312" w:hAnsi="仿宋_GB2312" w:eastAsia="仿宋_GB2312" w:cs="仿宋_GB2312"/>
          <w:szCs w:val="32"/>
        </w:rPr>
        <w:t>%，主要用于</w:t>
      </w:r>
      <w:r>
        <w:rPr>
          <w:rFonts w:hint="eastAsia" w:ascii="仿宋_GB2312" w:hAnsi="仿宋_GB2312" w:cs="仿宋_GB2312"/>
          <w:szCs w:val="32"/>
          <w:u w:val="single"/>
          <w:lang w:eastAsia="zh-CN"/>
        </w:rPr>
        <w:t>通榆县民族宗教事务服务中心在职人员住房公积金缴费</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u w:val="single"/>
          <w:lang w:val="en-US" w:eastAsia="zh-CN"/>
        </w:rPr>
        <w:t>80.97</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u w:val="single"/>
          <w:lang w:val="en-US" w:eastAsia="zh-CN"/>
        </w:rPr>
        <w:t>74.25</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u w:val="single"/>
          <w:lang w:val="en-US" w:eastAsia="zh-CN"/>
        </w:rPr>
        <w:t>27.14</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u w:val="single"/>
          <w:lang w:val="en-US" w:eastAsia="zh-CN"/>
        </w:rPr>
        <w:t>2.05</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u w:val="single"/>
          <w:lang w:val="en-US" w:eastAsia="zh-CN"/>
        </w:rPr>
        <w:t>6.02</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eastAsia="zh-CN"/>
        </w:rPr>
        <w:t>绩效工资</w:t>
      </w:r>
      <w:r>
        <w:rPr>
          <w:rFonts w:hint="eastAsia" w:ascii="仿宋_GB2312" w:hAnsi="仿宋_GB2312" w:cs="仿宋_GB2312"/>
          <w:szCs w:val="32"/>
          <w:u w:val="single"/>
          <w:lang w:val="en-US" w:eastAsia="zh-CN"/>
        </w:rPr>
        <w:t>17.59</w:t>
      </w:r>
      <w:r>
        <w:rPr>
          <w:rFonts w:hint="eastAsia" w:ascii="仿宋_GB2312" w:hAnsi="仿宋_GB2312" w:cs="仿宋_GB2312"/>
          <w:szCs w:val="32"/>
          <w:u w:val="none"/>
          <w:lang w:val="en-US" w:eastAsia="zh-CN"/>
        </w:rPr>
        <w:t>万元、机关事业单位基本养老保险</w:t>
      </w:r>
      <w:r>
        <w:rPr>
          <w:rFonts w:hint="eastAsia" w:ascii="仿宋_GB2312" w:hAnsi="仿宋_GB2312" w:cs="仿宋_GB2312"/>
          <w:szCs w:val="32"/>
          <w:u w:val="single"/>
          <w:lang w:val="en-US" w:eastAsia="zh-CN"/>
        </w:rPr>
        <w:t>8.45</w:t>
      </w:r>
      <w:r>
        <w:rPr>
          <w:rFonts w:hint="eastAsia" w:ascii="仿宋_GB2312" w:hAnsi="仿宋_GB2312" w:cs="仿宋_GB2312"/>
          <w:szCs w:val="32"/>
          <w:u w:val="none"/>
          <w:lang w:val="en-US" w:eastAsia="zh-CN"/>
        </w:rPr>
        <w:t>万元、职业年金缴费</w:t>
      </w:r>
      <w:r>
        <w:rPr>
          <w:rFonts w:hint="eastAsia" w:ascii="仿宋_GB2312" w:hAnsi="仿宋_GB2312" w:cs="仿宋_GB2312"/>
          <w:szCs w:val="32"/>
          <w:u w:val="single"/>
          <w:lang w:val="en-US" w:eastAsia="zh-CN"/>
        </w:rPr>
        <w:t>2.06</w:t>
      </w:r>
      <w:r>
        <w:rPr>
          <w:rFonts w:hint="eastAsia" w:ascii="仿宋_GB2312" w:hAnsi="仿宋_GB2312" w:cs="仿宋_GB2312"/>
          <w:szCs w:val="32"/>
          <w:u w:val="none"/>
          <w:lang w:val="en-US" w:eastAsia="zh-CN"/>
        </w:rPr>
        <w:t>万元、职工基本医疗保险缴费</w:t>
      </w:r>
      <w:r>
        <w:rPr>
          <w:rFonts w:hint="eastAsia" w:ascii="仿宋_GB2312" w:hAnsi="仿宋_GB2312" w:cs="仿宋_GB2312"/>
          <w:i w:val="0"/>
          <w:iCs w:val="0"/>
          <w:szCs w:val="32"/>
          <w:u w:val="single"/>
          <w:lang w:val="en-US" w:eastAsia="zh-CN"/>
        </w:rPr>
        <w:t>3.38</w:t>
      </w:r>
      <w:r>
        <w:rPr>
          <w:rFonts w:hint="eastAsia" w:ascii="仿宋_GB2312" w:hAnsi="仿宋_GB2312" w:cs="仿宋_GB2312"/>
          <w:i w:val="0"/>
          <w:iCs w:val="0"/>
          <w:szCs w:val="32"/>
          <w:u w:val="none"/>
          <w:lang w:val="en-US" w:eastAsia="zh-CN"/>
        </w:rPr>
        <w:t>万元</w:t>
      </w:r>
      <w:r>
        <w:rPr>
          <w:rFonts w:hint="eastAsia" w:ascii="仿宋_GB2312" w:hAnsi="仿宋_GB2312" w:cs="仿宋_GB2312"/>
          <w:i/>
          <w:iCs/>
          <w:szCs w:val="32"/>
          <w:u w:val="none"/>
          <w:lang w:val="en-US" w:eastAsia="zh-CN"/>
        </w:rPr>
        <w:t>、</w:t>
      </w:r>
      <w:r>
        <w:rPr>
          <w:rFonts w:hint="eastAsia" w:ascii="仿宋_GB2312" w:hAnsi="仿宋_GB2312" w:eastAsia="仿宋_GB2312" w:cs="仿宋_GB2312"/>
          <w:kern w:val="0"/>
          <w:szCs w:val="32"/>
        </w:rPr>
        <w:t>社会保障缴费</w:t>
      </w:r>
      <w:r>
        <w:rPr>
          <w:rFonts w:hint="eastAsia" w:ascii="仿宋_GB2312" w:hAnsi="仿宋_GB2312" w:cs="仿宋_GB2312"/>
          <w:kern w:val="0"/>
          <w:szCs w:val="32"/>
          <w:u w:val="single"/>
          <w:lang w:val="en-US" w:eastAsia="zh-CN"/>
        </w:rPr>
        <w:t>0.47</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u w:val="single"/>
          <w:lang w:val="en-US" w:eastAsia="zh-CN"/>
        </w:rPr>
        <w:t>0.75</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离休费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抚恤金</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助学金</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住房公积金</w:t>
      </w:r>
      <w:r>
        <w:rPr>
          <w:rFonts w:hint="eastAsia" w:ascii="仿宋_GB2312" w:hAnsi="仿宋_GB2312" w:cs="仿宋_GB2312"/>
          <w:kern w:val="0"/>
          <w:szCs w:val="32"/>
          <w:u w:val="single"/>
          <w:lang w:val="en-US" w:eastAsia="zh-CN"/>
        </w:rPr>
        <w:t>6.34</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采暖补贴</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其他对个人和家庭的补助支出</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u w:val="single"/>
          <w:lang w:val="en-US" w:eastAsia="zh-CN"/>
        </w:rPr>
        <w:t>6.72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u w:val="single"/>
          <w:lang w:val="en-US" w:eastAsia="zh-CN"/>
        </w:rPr>
        <w:t>3.62</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水费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电费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物业管理费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u w:val="single"/>
          <w:lang w:val="en-US" w:eastAsia="zh-CN"/>
        </w:rPr>
        <w:t>1</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维修（护）费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cs="仿宋_GB2312"/>
          <w:szCs w:val="32"/>
          <w:lang w:eastAsia="zh-CN"/>
        </w:rPr>
        <w:t>手续费</w:t>
      </w:r>
      <w:r>
        <w:rPr>
          <w:rFonts w:hint="eastAsia" w:ascii="仿宋_GB2312" w:hAnsi="仿宋_GB2312" w:cs="仿宋_GB2312"/>
          <w:szCs w:val="32"/>
          <w:u w:val="single"/>
          <w:lang w:val="en-US" w:eastAsia="zh-CN"/>
        </w:rPr>
        <w:t>0.1</w:t>
      </w:r>
      <w:r>
        <w:rPr>
          <w:rFonts w:hint="eastAsia" w:ascii="仿宋_GB2312" w:hAnsi="仿宋_GB2312" w:cs="仿宋_GB2312"/>
          <w:szCs w:val="32"/>
          <w:u w:val="none"/>
          <w:lang w:val="en-US" w:eastAsia="zh-CN"/>
        </w:rPr>
        <w:t>万元、</w:t>
      </w:r>
      <w:r>
        <w:rPr>
          <w:rFonts w:hint="eastAsia" w:ascii="仿宋_GB2312" w:hAnsi="仿宋_GB2312" w:eastAsia="仿宋_GB2312" w:cs="仿宋_GB2312"/>
          <w:kern w:val="0"/>
          <w:szCs w:val="32"/>
        </w:rPr>
        <w:t>培训费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u w:val="single"/>
          <w:lang w:val="en-US" w:eastAsia="zh-CN"/>
        </w:rPr>
        <w:t>1</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kern w:val="0"/>
          <w:szCs w:val="32"/>
        </w:rPr>
        <w:t>、福利费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其他商品和服务支出</w:t>
      </w:r>
      <w:r>
        <w:rPr>
          <w:rFonts w:hint="eastAsia" w:ascii="仿宋_GB2312" w:hAnsi="仿宋_GB2312" w:cs="仿宋_GB2312"/>
          <w:kern w:val="0"/>
          <w:szCs w:val="32"/>
          <w:u w:val="single"/>
          <w:lang w:val="en-US" w:eastAsia="zh-CN"/>
        </w:rPr>
        <w:t>0</w:t>
      </w:r>
      <w:r>
        <w:rPr>
          <w:rFonts w:hint="eastAsia" w:ascii="仿宋_GB2312" w:hAnsi="仿宋_GB2312" w:cs="仿宋_GB2312"/>
          <w:kern w:val="0"/>
          <w:szCs w:val="32"/>
          <w:u w:val="none"/>
          <w:lang w:val="en-US" w:eastAsia="zh-CN"/>
        </w:rPr>
        <w:t>万元、</w:t>
      </w:r>
      <w:r>
        <w:rPr>
          <w:rFonts w:hint="eastAsia" w:ascii="仿宋_GB2312" w:hAnsi="仿宋_GB2312" w:cs="仿宋_GB2312"/>
          <w:kern w:val="0"/>
          <w:szCs w:val="32"/>
          <w:lang w:eastAsia="zh-CN"/>
        </w:rPr>
        <w:t>办公设备购置</w:t>
      </w:r>
      <w:r>
        <w:rPr>
          <w:rFonts w:hint="eastAsia" w:ascii="仿宋_GB2312" w:hAnsi="仿宋_GB2312" w:cs="仿宋_GB2312"/>
          <w:kern w:val="0"/>
          <w:szCs w:val="32"/>
          <w:u w:val="single"/>
          <w:lang w:val="en-US" w:eastAsia="zh-CN"/>
        </w:rPr>
        <w:t>1</w:t>
      </w:r>
      <w:r>
        <w:rPr>
          <w:rFonts w:hint="eastAsia" w:ascii="仿宋_GB2312" w:hAnsi="仿宋_GB2312" w:cs="仿宋_GB2312"/>
          <w:kern w:val="0"/>
          <w:szCs w:val="32"/>
          <w:lang w:val="en-US" w:eastAsia="zh-CN"/>
        </w:rPr>
        <w:t>万元</w:t>
      </w:r>
      <w:r>
        <w:rPr>
          <w:rFonts w:hint="eastAsia" w:ascii="仿宋_GB2312" w:hAnsi="仿宋_GB2312" w:eastAsia="仿宋_GB2312" w:cs="仿宋_GB2312"/>
          <w:kern w:val="0"/>
          <w:szCs w:val="32"/>
        </w:rPr>
        <w:t>。</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黑体" w:hAnsi="黑体" w:eastAsia="黑体" w:cs="黑体"/>
          <w:szCs w:val="30"/>
        </w:rPr>
      </w:pPr>
      <w:r>
        <w:rPr>
          <w:rFonts w:eastAsia="楷体"/>
          <w:szCs w:val="32"/>
        </w:rPr>
        <w:t>本部门无一般公共预算拨款</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万元。公务用车运行维护费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万元，主要原因是_____；公务用车购置费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年预算数增加（减少）</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万元，主要原因是_____________。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firstLineChars="200"/>
        <w:rPr>
          <w:rFonts w:hint="eastAsia" w:ascii="黑体" w:hAnsi="黑体" w:eastAsia="黑体" w:cs="黑体"/>
          <w:szCs w:val="32"/>
        </w:rPr>
      </w:pPr>
      <w:r>
        <w:rPr>
          <w:rFonts w:eastAsia="楷体"/>
          <w:szCs w:val="32"/>
        </w:rPr>
        <w:t>本部门无政府性基金预算拨款</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年政府性基金预算支出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万元，其中：基本支出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%；项目支出</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%。基本支出中，人员经费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%；公用经费</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u w:val="single"/>
          <w:lang w:val="en-US" w:eastAsia="zh-CN"/>
        </w:rPr>
        <w:t>0</w:t>
      </w:r>
      <w:r>
        <w:rPr>
          <w:rFonts w:hint="eastAsia" w:ascii="仿宋_GB2312" w:hAnsi="仿宋_GB2312" w:eastAsia="仿宋_GB2312" w:cs="仿宋_GB2312"/>
          <w:szCs w:val="32"/>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科学技术（类）支出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文化旅游体育与传媒（类）支出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社会保障和就业（类）支出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农林水支出（类）支出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firstLineChars="200"/>
        <w:rPr>
          <w:rFonts w:hint="eastAsia" w:ascii="黑体" w:hAnsi="黑体" w:eastAsia="黑体" w:cs="黑体"/>
          <w:szCs w:val="32"/>
          <w:highlight w:val="none"/>
        </w:rPr>
      </w:pPr>
      <w:r>
        <w:rPr>
          <w:rFonts w:eastAsia="楷体"/>
          <w:szCs w:val="32"/>
        </w:rPr>
        <w:t>本部门无</w:t>
      </w:r>
      <w:r>
        <w:rPr>
          <w:rFonts w:hint="eastAsia" w:eastAsia="楷体"/>
          <w:szCs w:val="32"/>
        </w:rPr>
        <w:t>国有资本经营</w:t>
      </w:r>
      <w:r>
        <w:rPr>
          <w:rFonts w:eastAsia="楷体"/>
          <w:szCs w:val="32"/>
        </w:rPr>
        <w:t>预算拨款”</w:t>
      </w:r>
    </w:p>
    <w:p>
      <w:pPr>
        <w:ind w:firstLine="640"/>
        <w:rPr>
          <w:rFonts w:hint="eastAsia" w:ascii="仿宋_GB2312" w:hAnsi="仿宋_GB2312" w:eastAsia="仿宋_GB2312" w:cs="仿宋_GB2312"/>
          <w:szCs w:val="32"/>
          <w:highlight w:val="none"/>
        </w:rPr>
      </w:pPr>
      <w:r>
        <w:rPr>
          <w:rFonts w:hint="eastAsia" w:ascii="仿宋_GB2312" w:hAnsi="仿宋_GB2312" w:cs="仿宋_GB2312"/>
          <w:szCs w:val="32"/>
          <w:highlight w:val="none"/>
          <w:lang w:eastAsia="zh-CN"/>
        </w:rPr>
        <w:t>2024</w:t>
      </w:r>
      <w:r>
        <w:rPr>
          <w:rFonts w:hint="eastAsia" w:ascii="仿宋_GB2312" w:hAnsi="仿宋_GB2312" w:eastAsia="仿宋_GB2312" w:cs="仿宋_GB2312"/>
          <w:szCs w:val="32"/>
          <w:highlight w:val="none"/>
        </w:rPr>
        <w:t>年国有资本经营预算支出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万元，其中：基本支出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%；项目支出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解决历史遗留问题及改革（款）支出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国有企业资本金注入（款）支出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国有企业政策性补贴（款）支出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rFonts w:hint="eastAsia" w:ascii="仿宋_GB2312" w:hAnsi="仿宋_GB2312" w:eastAsia="仿宋_GB2312" w:cs="仿宋_GB2312"/>
          <w:szCs w:val="32"/>
          <w:highlight w:val="none"/>
        </w:rPr>
      </w:pPr>
      <w:r>
        <w:rPr>
          <w:rFonts w:hint="eastAsia" w:ascii="仿宋_GB2312" w:hAnsi="仿宋_GB2312" w:eastAsia="仿宋_GB2312" w:cs="仿宋_GB2312"/>
          <w:szCs w:val="32"/>
          <w:highlight w:val="none"/>
        </w:rPr>
        <w:t>其他国有资本经营预算（款）支出</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u w:val="single"/>
          <w:lang w:val="en-US" w:eastAsia="zh-CN"/>
        </w:rPr>
        <w:t>0</w:t>
      </w:r>
      <w:r>
        <w:rPr>
          <w:rFonts w:hint="eastAsia" w:ascii="仿宋_GB2312" w:hAnsi="仿宋_GB2312" w:eastAsia="仿宋_GB2312" w:cs="仿宋_GB2312"/>
          <w:szCs w:val="32"/>
          <w:highlight w:val="none"/>
        </w:rPr>
        <w:t>%，主要用于_____________________。</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numPr>
          <w:ilvl w:val="0"/>
          <w:numId w:val="2"/>
        </w:numPr>
        <w:ind w:firstLine="640"/>
        <w:rPr>
          <w:rFonts w:eastAsia="黑体"/>
          <w:szCs w:val="32"/>
        </w:rPr>
      </w:pPr>
      <w:r>
        <w:rPr>
          <w:rFonts w:eastAsia="黑体"/>
          <w:szCs w:val="32"/>
        </w:rPr>
        <w:t>其他重要事项的说明情况</w:t>
      </w:r>
    </w:p>
    <w:p>
      <w:pPr>
        <w:numPr>
          <w:ilvl w:val="0"/>
          <w:numId w:val="0"/>
        </w:numPr>
        <w:ind w:firstLine="640" w:firstLineChars="200"/>
        <w:rPr>
          <w:rFonts w:eastAsia="黑体"/>
          <w:szCs w:val="32"/>
        </w:rPr>
      </w:pPr>
      <w:r>
        <w:rPr>
          <w:rFonts w:eastAsia="楷体"/>
          <w:szCs w:val="32"/>
        </w:rPr>
        <w:t>本部门无______</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年部门本级、_______等____家行政单位以及_______等____家参公管理事业单位的机关运行经费财政拨款预算_______万元，比</w:t>
      </w:r>
      <w:r>
        <w:rPr>
          <w:rFonts w:hint="eastAsia" w:ascii="仿宋_GB2312" w:hAnsi="仿宋_GB2312" w:cs="仿宋_GB2312"/>
          <w:szCs w:val="32"/>
          <w:lang w:eastAsia="zh-CN"/>
        </w:rPr>
        <w:t>2023</w:t>
      </w:r>
      <w:r>
        <w:rPr>
          <w:rFonts w:hint="eastAsia" w:ascii="仿宋_GB2312" w:hAnsi="仿宋_GB2312" w:eastAsia="仿宋_GB2312" w:cs="仿宋_GB2312"/>
          <w:szCs w:val="32"/>
        </w:rPr>
        <w:t>年预算增加（减少）_______万元，增长（下降）_______%，主要原因是_____________________。</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年政府采购预算总额_______万元，其中：政府采购货物预算_______万元、政府采购工程预算_______万元、政府采购服务预算_______万元。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2023</w:t>
      </w:r>
      <w:r>
        <w:rPr>
          <w:rFonts w:hint="eastAsia" w:ascii="仿宋_GB2312" w:hAnsi="仿宋_GB2312" w:eastAsia="仿宋_GB2312" w:cs="仿宋_GB2312"/>
          <w:szCs w:val="32"/>
        </w:rPr>
        <w:t>年8月底，部门本级和所属各预算单位共有车辆_______辆，土地_______平方米，房屋_______平方米，单价50万元及以上的通用设备_______台/套，单价100万元及以上的专用设备实有数_______台/套。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年部门预算安排购置车辆_______辆，安排购置土地_______平方米，安排购置房屋_______平方米，计划新增单价50万元及以上的通用设备_______台/套，计划新增单价100万元及以上的专用设备实有数_______台/套。</w:t>
      </w:r>
    </w:p>
    <w:p>
      <w:pPr>
        <w:numPr>
          <w:ilvl w:val="0"/>
          <w:numId w:val="3"/>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eastAsia="仿宋_GB2312" w:cs="仿宋_GB2312"/>
          <w:szCs w:val="32"/>
          <w:highlight w:val="none"/>
        </w:rPr>
        <w:t>____万元，其中：一级项目____个，二级项目____个；使用本年拨款____万元，财政拨款结转____万元。</w:t>
      </w:r>
    </w:p>
    <w:p>
      <w:pPr>
        <w:numPr>
          <w:ilvl w:val="0"/>
          <w:numId w:val="3"/>
        </w:numPr>
        <w:spacing w:line="540" w:lineRule="exact"/>
        <w:ind w:left="0" w:leftChars="0" w:firstLine="640" w:firstLineChars="200"/>
        <w:rPr>
          <w:rFonts w:hint="eastAsia" w:eastAsia="楷体"/>
          <w:szCs w:val="32"/>
        </w:rPr>
      </w:pPr>
      <w:r>
        <w:rPr>
          <w:rFonts w:hint="eastAsia" w:eastAsia="楷体"/>
          <w:szCs w:val="32"/>
        </w:rPr>
        <w:t>项目支出绩效目标情况说明</w:t>
      </w:r>
    </w:p>
    <w:p>
      <w:pPr>
        <w:numPr>
          <w:ilvl w:val="0"/>
          <w:numId w:val="0"/>
        </w:numPr>
        <w:spacing w:line="540" w:lineRule="exact"/>
        <w:ind w:leftChars="200" w:firstLine="320" w:firstLineChars="100"/>
        <w:rPr>
          <w:rFonts w:hint="eastAsia" w:eastAsia="楷体"/>
          <w:szCs w:val="32"/>
        </w:rPr>
      </w:pPr>
      <w:r>
        <w:rPr>
          <w:rFonts w:eastAsia="楷体"/>
          <w:szCs w:val="32"/>
        </w:rPr>
        <w:t>本部门无______</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eastAsia="仿宋_GB2312" w:cs="仿宋_GB2312"/>
          <w:szCs w:val="32"/>
        </w:rPr>
        <w:t>____</w:t>
      </w:r>
      <w:r>
        <w:rPr>
          <w:rFonts w:hint="eastAsia" w:ascii="仿宋_GB2312" w:hAnsi="仿宋_GB2312" w:eastAsia="仿宋_GB2312" w:cs="仿宋_GB2312"/>
        </w:rPr>
        <w:t>个一级项目支出的绩效目标和指标向社会公开，涉及金额</w:t>
      </w:r>
      <w:r>
        <w:rPr>
          <w:rFonts w:hint="eastAsia" w:ascii="仿宋_GB2312" w:hAnsi="仿宋_GB2312" w:eastAsia="仿宋_GB2312" w:cs="仿宋_GB2312"/>
          <w:szCs w:val="32"/>
        </w:rPr>
        <w:t>_____</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2"/>
        <w:sz w:val="28"/>
      </w:rPr>
    </w:pPr>
    <w:r>
      <w:rPr>
        <w:rStyle w:val="12"/>
        <w:rFonts w:hint="eastAsia"/>
        <w:sz w:val="28"/>
      </w:rPr>
      <w:t>—</w:t>
    </w:r>
    <w:r>
      <w:rPr>
        <w:sz w:val="28"/>
      </w:rPr>
      <w:fldChar w:fldCharType="begin"/>
    </w:r>
    <w:r>
      <w:rPr>
        <w:rStyle w:val="12"/>
        <w:sz w:val="28"/>
      </w:rPr>
      <w:instrText xml:space="preserve">PAGE  </w:instrText>
    </w:r>
    <w:r>
      <w:rPr>
        <w:sz w:val="28"/>
      </w:rPr>
      <w:fldChar w:fldCharType="separate"/>
    </w:r>
    <w:r>
      <w:rPr>
        <w:rStyle w:val="12"/>
        <w:sz w:val="28"/>
      </w:rPr>
      <w:t>4</w:t>
    </w:r>
    <w:r>
      <w:rPr>
        <w:sz w:val="28"/>
      </w:rPr>
      <w:fldChar w:fldCharType="end"/>
    </w:r>
    <w:r>
      <w:rPr>
        <w:rStyle w:val="12"/>
        <w:rFonts w:hint="eastAsia"/>
        <w:sz w:val="28"/>
      </w:rPr>
      <w:t>—</w:t>
    </w:r>
  </w:p>
  <w:p>
    <w:pPr>
      <w:pStyle w:val="6"/>
      <w:framePr w:wrap="around" w:vAnchor="text" w:hAnchor="margin" w:xAlign="center" w:y="1"/>
      <w:ind w:right="360"/>
      <w:rPr>
        <w:rStyle w:val="12"/>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fldChar w:fldCharType="begin"/>
    </w:r>
    <w:r>
      <w:rPr>
        <w:rStyle w:val="12"/>
      </w:rPr>
      <w:instrText xml:space="preserve">PAGE  </w:instrText>
    </w:r>
    <w:r>
      <w:fldChar w:fldCharType="separate"/>
    </w:r>
    <w:r>
      <w:rPr>
        <w:rStyle w:val="12"/>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02311D0"/>
    <w:multiLevelType w:val="singleLevel"/>
    <w:tmpl w:val="F02311D0"/>
    <w:lvl w:ilvl="0" w:tentative="0">
      <w:start w:val="1"/>
      <w:numFmt w:val="chineseCounting"/>
      <w:suff w:val="nothing"/>
      <w:lvlText w:val="%1、"/>
      <w:lvlJc w:val="left"/>
      <w:rPr>
        <w:rFonts w:hint="eastAsia"/>
      </w:rPr>
    </w:lvl>
  </w:abstractNum>
  <w:abstractNum w:abstractNumId="1">
    <w:nsid w:val="601A1281"/>
    <w:multiLevelType w:val="singleLevel"/>
    <w:tmpl w:val="601A1281"/>
    <w:lvl w:ilvl="0" w:tentative="0">
      <w:start w:val="4"/>
      <w:numFmt w:val="chineseCounting"/>
      <w:suff w:val="nothing"/>
      <w:lvlText w:val="（%1）"/>
      <w:lvlJc w:val="left"/>
    </w:lvl>
  </w:abstractNum>
  <w:abstractNum w:abstractNumId="2">
    <w:nsid w:val="60730669"/>
    <w:multiLevelType w:val="singleLevel"/>
    <w:tmpl w:val="60730669"/>
    <w:lvl w:ilvl="0" w:tentative="0">
      <w:start w:val="10"/>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ZmYzVmYjJjYTQxMjc1YmE1MzUwNGVjMmUxMmRhYmQifQ=="/>
  </w:docVars>
  <w:rsids>
    <w:rsidRoot w:val="48674ED2"/>
    <w:rsid w:val="000C6D48"/>
    <w:rsid w:val="000D7FB8"/>
    <w:rsid w:val="00102492"/>
    <w:rsid w:val="00145456"/>
    <w:rsid w:val="001552D3"/>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44983"/>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7A149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96666F"/>
    <w:rsid w:val="09A0082A"/>
    <w:rsid w:val="0A334D52"/>
    <w:rsid w:val="0A741391"/>
    <w:rsid w:val="0ABA06FE"/>
    <w:rsid w:val="0B5F5ADA"/>
    <w:rsid w:val="0B710869"/>
    <w:rsid w:val="0C2A5C84"/>
    <w:rsid w:val="0DA001B0"/>
    <w:rsid w:val="0DB6446C"/>
    <w:rsid w:val="0DEB170B"/>
    <w:rsid w:val="0E4C7841"/>
    <w:rsid w:val="0F3E0406"/>
    <w:rsid w:val="0F8B592F"/>
    <w:rsid w:val="0FD62F63"/>
    <w:rsid w:val="107728C7"/>
    <w:rsid w:val="109E03DE"/>
    <w:rsid w:val="10AE7F82"/>
    <w:rsid w:val="10C93B35"/>
    <w:rsid w:val="10D60254"/>
    <w:rsid w:val="11177619"/>
    <w:rsid w:val="112605C8"/>
    <w:rsid w:val="12E711B7"/>
    <w:rsid w:val="136D62BD"/>
    <w:rsid w:val="13F21722"/>
    <w:rsid w:val="1441443C"/>
    <w:rsid w:val="14C12787"/>
    <w:rsid w:val="15593E10"/>
    <w:rsid w:val="159F7E25"/>
    <w:rsid w:val="15F848D0"/>
    <w:rsid w:val="160E1FA5"/>
    <w:rsid w:val="160F2600"/>
    <w:rsid w:val="17765BCA"/>
    <w:rsid w:val="17A027D8"/>
    <w:rsid w:val="17D62C90"/>
    <w:rsid w:val="1A817DF8"/>
    <w:rsid w:val="1ADC594E"/>
    <w:rsid w:val="1AEB5252"/>
    <w:rsid w:val="1C840C9A"/>
    <w:rsid w:val="1C852172"/>
    <w:rsid w:val="1CA40C0C"/>
    <w:rsid w:val="1CFF4A32"/>
    <w:rsid w:val="1D833200"/>
    <w:rsid w:val="1DF30976"/>
    <w:rsid w:val="1E2D59A2"/>
    <w:rsid w:val="1E3A3FD0"/>
    <w:rsid w:val="1EB55C07"/>
    <w:rsid w:val="1F351A10"/>
    <w:rsid w:val="1FED47E9"/>
    <w:rsid w:val="20565EB6"/>
    <w:rsid w:val="206816AC"/>
    <w:rsid w:val="22A4003E"/>
    <w:rsid w:val="23984063"/>
    <w:rsid w:val="23A3306A"/>
    <w:rsid w:val="23CE11F0"/>
    <w:rsid w:val="23EC61F6"/>
    <w:rsid w:val="24391133"/>
    <w:rsid w:val="244C543C"/>
    <w:rsid w:val="24610A6A"/>
    <w:rsid w:val="24624768"/>
    <w:rsid w:val="2539376C"/>
    <w:rsid w:val="254C6FAD"/>
    <w:rsid w:val="259B5BC5"/>
    <w:rsid w:val="25C7462E"/>
    <w:rsid w:val="25F62C4E"/>
    <w:rsid w:val="265718D7"/>
    <w:rsid w:val="26643D6C"/>
    <w:rsid w:val="26FE109D"/>
    <w:rsid w:val="27073E1E"/>
    <w:rsid w:val="27716A62"/>
    <w:rsid w:val="27B04AB3"/>
    <w:rsid w:val="28A63332"/>
    <w:rsid w:val="29C45F24"/>
    <w:rsid w:val="2A426494"/>
    <w:rsid w:val="2BCA02E2"/>
    <w:rsid w:val="2C4D2F2B"/>
    <w:rsid w:val="2DA21723"/>
    <w:rsid w:val="2DF8796C"/>
    <w:rsid w:val="2EB22F18"/>
    <w:rsid w:val="2EE12108"/>
    <w:rsid w:val="2EED35E3"/>
    <w:rsid w:val="2F250383"/>
    <w:rsid w:val="2F56386D"/>
    <w:rsid w:val="2F63610B"/>
    <w:rsid w:val="300965A3"/>
    <w:rsid w:val="30730D6E"/>
    <w:rsid w:val="30B91A70"/>
    <w:rsid w:val="32CF2C5D"/>
    <w:rsid w:val="3330332D"/>
    <w:rsid w:val="335402B5"/>
    <w:rsid w:val="339466B2"/>
    <w:rsid w:val="343B2844"/>
    <w:rsid w:val="34555AF5"/>
    <w:rsid w:val="35616772"/>
    <w:rsid w:val="35EA1663"/>
    <w:rsid w:val="364C598E"/>
    <w:rsid w:val="36CC2B0F"/>
    <w:rsid w:val="371A614D"/>
    <w:rsid w:val="37282714"/>
    <w:rsid w:val="37D94FC3"/>
    <w:rsid w:val="3838492F"/>
    <w:rsid w:val="387258D7"/>
    <w:rsid w:val="3887374F"/>
    <w:rsid w:val="38AF6637"/>
    <w:rsid w:val="39041A07"/>
    <w:rsid w:val="39043B77"/>
    <w:rsid w:val="393F0DCD"/>
    <w:rsid w:val="39670895"/>
    <w:rsid w:val="3A657F9A"/>
    <w:rsid w:val="3A9113D4"/>
    <w:rsid w:val="3AC54F32"/>
    <w:rsid w:val="3B144A0A"/>
    <w:rsid w:val="3B1B2A0D"/>
    <w:rsid w:val="3B7C071F"/>
    <w:rsid w:val="3BC92948"/>
    <w:rsid w:val="3BE370D4"/>
    <w:rsid w:val="3C29381E"/>
    <w:rsid w:val="3C711E1D"/>
    <w:rsid w:val="3C7F463D"/>
    <w:rsid w:val="3CAE3960"/>
    <w:rsid w:val="3D365BF6"/>
    <w:rsid w:val="3DC6681E"/>
    <w:rsid w:val="3DF23324"/>
    <w:rsid w:val="3EA14040"/>
    <w:rsid w:val="3ECB1CBC"/>
    <w:rsid w:val="3EE8108D"/>
    <w:rsid w:val="405745EF"/>
    <w:rsid w:val="40B80EFF"/>
    <w:rsid w:val="41A35364"/>
    <w:rsid w:val="41C31686"/>
    <w:rsid w:val="42982B4E"/>
    <w:rsid w:val="436B1E42"/>
    <w:rsid w:val="43993170"/>
    <w:rsid w:val="44054362"/>
    <w:rsid w:val="449C5E6A"/>
    <w:rsid w:val="456D114B"/>
    <w:rsid w:val="45EB670F"/>
    <w:rsid w:val="46AB7C0D"/>
    <w:rsid w:val="46D44808"/>
    <w:rsid w:val="47A25E97"/>
    <w:rsid w:val="47CF49E6"/>
    <w:rsid w:val="4843587B"/>
    <w:rsid w:val="48674ED2"/>
    <w:rsid w:val="487708E6"/>
    <w:rsid w:val="49645F71"/>
    <w:rsid w:val="499F5C68"/>
    <w:rsid w:val="49AA387C"/>
    <w:rsid w:val="4AF16062"/>
    <w:rsid w:val="4B646DDD"/>
    <w:rsid w:val="4B7F44F8"/>
    <w:rsid w:val="4BAC24C5"/>
    <w:rsid w:val="4BFA0656"/>
    <w:rsid w:val="4C5567C9"/>
    <w:rsid w:val="4D052131"/>
    <w:rsid w:val="4D730507"/>
    <w:rsid w:val="4D741DD3"/>
    <w:rsid w:val="4DBF37D4"/>
    <w:rsid w:val="4DC93207"/>
    <w:rsid w:val="4E2A22FD"/>
    <w:rsid w:val="4E8D5761"/>
    <w:rsid w:val="4EF54A85"/>
    <w:rsid w:val="4F3F4BCC"/>
    <w:rsid w:val="4F6F75D9"/>
    <w:rsid w:val="4FBE6B10"/>
    <w:rsid w:val="501B3C66"/>
    <w:rsid w:val="504109B8"/>
    <w:rsid w:val="504B40C5"/>
    <w:rsid w:val="50987DC2"/>
    <w:rsid w:val="50A4703E"/>
    <w:rsid w:val="5136104F"/>
    <w:rsid w:val="51E55C99"/>
    <w:rsid w:val="52071113"/>
    <w:rsid w:val="52447C09"/>
    <w:rsid w:val="525A440D"/>
    <w:rsid w:val="5314011E"/>
    <w:rsid w:val="543319E0"/>
    <w:rsid w:val="54741940"/>
    <w:rsid w:val="54810E66"/>
    <w:rsid w:val="54C2556E"/>
    <w:rsid w:val="55480EEF"/>
    <w:rsid w:val="56570E30"/>
    <w:rsid w:val="568F1266"/>
    <w:rsid w:val="57AE5C26"/>
    <w:rsid w:val="57DD75A9"/>
    <w:rsid w:val="58256ABD"/>
    <w:rsid w:val="59407EBE"/>
    <w:rsid w:val="59472AC7"/>
    <w:rsid w:val="59BD150F"/>
    <w:rsid w:val="59DD570D"/>
    <w:rsid w:val="59FF5EDC"/>
    <w:rsid w:val="5A084708"/>
    <w:rsid w:val="5AB343F7"/>
    <w:rsid w:val="5ABF50F2"/>
    <w:rsid w:val="5AF76904"/>
    <w:rsid w:val="5B052E7A"/>
    <w:rsid w:val="5B3D7F7E"/>
    <w:rsid w:val="5B795C4F"/>
    <w:rsid w:val="5B7C7777"/>
    <w:rsid w:val="5B9462A0"/>
    <w:rsid w:val="5BE24A3C"/>
    <w:rsid w:val="5BEC6771"/>
    <w:rsid w:val="5C150835"/>
    <w:rsid w:val="5CA506B9"/>
    <w:rsid w:val="5CFD5FB2"/>
    <w:rsid w:val="5D2B52D8"/>
    <w:rsid w:val="5D5A7C63"/>
    <w:rsid w:val="5E256F6F"/>
    <w:rsid w:val="5E65145E"/>
    <w:rsid w:val="5F3B3BE1"/>
    <w:rsid w:val="5F6235A9"/>
    <w:rsid w:val="614125C2"/>
    <w:rsid w:val="61E94D6C"/>
    <w:rsid w:val="624C5C52"/>
    <w:rsid w:val="63952BB5"/>
    <w:rsid w:val="63DF08E4"/>
    <w:rsid w:val="64127E15"/>
    <w:rsid w:val="647513CA"/>
    <w:rsid w:val="64C04AFD"/>
    <w:rsid w:val="661A7B69"/>
    <w:rsid w:val="664909C1"/>
    <w:rsid w:val="66C63EB5"/>
    <w:rsid w:val="677772D0"/>
    <w:rsid w:val="679461D3"/>
    <w:rsid w:val="679931BC"/>
    <w:rsid w:val="68540B79"/>
    <w:rsid w:val="6858287E"/>
    <w:rsid w:val="69157114"/>
    <w:rsid w:val="691A443E"/>
    <w:rsid w:val="6A80735F"/>
    <w:rsid w:val="6ACC5E47"/>
    <w:rsid w:val="6AD43ED1"/>
    <w:rsid w:val="6B11024D"/>
    <w:rsid w:val="6B7D5B36"/>
    <w:rsid w:val="6C37655B"/>
    <w:rsid w:val="6CF120A8"/>
    <w:rsid w:val="6D744027"/>
    <w:rsid w:val="6E9A115C"/>
    <w:rsid w:val="709B0586"/>
    <w:rsid w:val="714213DD"/>
    <w:rsid w:val="717F272E"/>
    <w:rsid w:val="728027C6"/>
    <w:rsid w:val="72D54D7C"/>
    <w:rsid w:val="730F0ECE"/>
    <w:rsid w:val="737664E0"/>
    <w:rsid w:val="73FE7ACC"/>
    <w:rsid w:val="74053F35"/>
    <w:rsid w:val="74556746"/>
    <w:rsid w:val="746E36DA"/>
    <w:rsid w:val="74AB7A24"/>
    <w:rsid w:val="765A7AA8"/>
    <w:rsid w:val="76BB79B1"/>
    <w:rsid w:val="76C17E06"/>
    <w:rsid w:val="76CA67BD"/>
    <w:rsid w:val="770B16B4"/>
    <w:rsid w:val="772D7B79"/>
    <w:rsid w:val="773E1D4E"/>
    <w:rsid w:val="774E6400"/>
    <w:rsid w:val="775B0046"/>
    <w:rsid w:val="78523076"/>
    <w:rsid w:val="78796248"/>
    <w:rsid w:val="79700BEF"/>
    <w:rsid w:val="79F85634"/>
    <w:rsid w:val="7A090695"/>
    <w:rsid w:val="7AE175F4"/>
    <w:rsid w:val="7B417685"/>
    <w:rsid w:val="7B5220F0"/>
    <w:rsid w:val="7BA169C0"/>
    <w:rsid w:val="7BAA1D7D"/>
    <w:rsid w:val="7BBE2CC2"/>
    <w:rsid w:val="7BE95D3C"/>
    <w:rsid w:val="7CAD595B"/>
    <w:rsid w:val="7CF65D07"/>
    <w:rsid w:val="7D2975D1"/>
    <w:rsid w:val="7DCC0CD6"/>
    <w:rsid w:val="7F78365F"/>
    <w:rsid w:val="7FBA4DFB"/>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autoRedefine/>
    <w:qFormat/>
    <w:uiPriority w:val="0"/>
  </w:style>
  <w:style w:type="table" w:default="1" w:styleId="9">
    <w:name w:val="Normal Table"/>
    <w:autoRedefine/>
    <w:unhideWhenUsed/>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3"/>
    <w:autoRedefine/>
    <w:qFormat/>
    <w:uiPriority w:val="0"/>
    <w:rPr>
      <w:sz w:val="18"/>
      <w:szCs w:val="18"/>
    </w:rPr>
  </w:style>
  <w:style w:type="paragraph" w:styleId="6">
    <w:name w:val="footer"/>
    <w:basedOn w:val="1"/>
    <w:link w:val="14"/>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autoRedefine/>
    <w:qFormat/>
    <w:uiPriority w:val="0"/>
  </w:style>
  <w:style w:type="character" w:customStyle="1" w:styleId="13">
    <w:name w:val="批注框文本 字符"/>
    <w:link w:val="5"/>
    <w:autoRedefine/>
    <w:qFormat/>
    <w:uiPriority w:val="0"/>
    <w:rPr>
      <w:rFonts w:eastAsia="仿宋_GB2312"/>
      <w:kern w:val="2"/>
      <w:sz w:val="18"/>
      <w:szCs w:val="18"/>
    </w:rPr>
  </w:style>
  <w:style w:type="character" w:customStyle="1" w:styleId="14">
    <w:name w:val="页脚 字符"/>
    <w:link w:val="6"/>
    <w:autoRedefine/>
    <w:qFormat/>
    <w:uiPriority w:val="0"/>
    <w:rPr>
      <w:rFonts w:eastAsia="仿宋_GB2312"/>
      <w:kern w:val="2"/>
      <w:sz w:val="18"/>
    </w:rPr>
  </w:style>
  <w:style w:type="character" w:customStyle="1" w:styleId="15">
    <w:name w:val="font11"/>
    <w:autoRedefine/>
    <w:qFormat/>
    <w:uiPriority w:val="0"/>
    <w:rPr>
      <w:rFonts w:hint="default" w:ascii="Arial" w:hAnsi="Arial" w:cs="Arial"/>
      <w:color w:val="000000"/>
      <w:sz w:val="24"/>
      <w:szCs w:val="24"/>
      <w:u w:val="none"/>
    </w:rPr>
  </w:style>
  <w:style w:type="character" w:customStyle="1" w:styleId="16">
    <w:name w:val="font61"/>
    <w:autoRedefine/>
    <w:qFormat/>
    <w:uiPriority w:val="0"/>
    <w:rPr>
      <w:rFonts w:hint="eastAsia" w:ascii="宋体" w:hAnsi="宋体" w:eastAsia="宋体" w:cs="宋体"/>
      <w:color w:val="000000"/>
      <w:sz w:val="24"/>
      <w:szCs w:val="24"/>
      <w:u w:val="none"/>
    </w:rPr>
  </w:style>
  <w:style w:type="character" w:customStyle="1" w:styleId="17">
    <w:name w:val="font01"/>
    <w:autoRedefine/>
    <w:qFormat/>
    <w:uiPriority w:val="0"/>
    <w:rPr>
      <w:rFonts w:hint="default" w:ascii="Times New Roman" w:hAnsi="Times New Roman" w:cs="Times New Roman"/>
      <w:color w:val="000000"/>
      <w:sz w:val="24"/>
      <w:szCs w:val="24"/>
      <w:u w:val="none"/>
    </w:rPr>
  </w:style>
  <w:style w:type="character" w:customStyle="1" w:styleId="18">
    <w:name w:val="font41"/>
    <w:autoRedefine/>
    <w:qFormat/>
    <w:uiPriority w:val="0"/>
    <w:rPr>
      <w:rFonts w:hint="default" w:ascii="华文细黑" w:hAnsi="华文细黑" w:eastAsia="华文细黑" w:cs="华文细黑"/>
      <w:color w:val="000000"/>
      <w:sz w:val="20"/>
      <w:szCs w:val="20"/>
      <w:u w:val="none"/>
    </w:rPr>
  </w:style>
  <w:style w:type="character" w:customStyle="1" w:styleId="19">
    <w:name w:val="font21"/>
    <w:autoRedefine/>
    <w:qFormat/>
    <w:uiPriority w:val="0"/>
    <w:rPr>
      <w:rFonts w:hint="default" w:ascii="Arial" w:hAnsi="Arial" w:cs="Arial"/>
      <w:color w:val="000000"/>
      <w:sz w:val="20"/>
      <w:szCs w:val="20"/>
      <w:u w:val="none"/>
    </w:rPr>
  </w:style>
  <w:style w:type="paragraph" w:customStyle="1" w:styleId="20">
    <w:name w:val="Char"/>
    <w:basedOn w:val="1"/>
    <w:autoRedefine/>
    <w:qFormat/>
    <w:uiPriority w:val="0"/>
    <w:rPr>
      <w:rFonts w:eastAsia="宋体"/>
      <w:sz w:val="21"/>
      <w:szCs w:val="21"/>
    </w:rPr>
  </w:style>
  <w:style w:type="paragraph" w:customStyle="1" w:styleId="21">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4">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5">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9">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正文文本 21"/>
    <w:basedOn w:val="1"/>
    <w:autoRedefine/>
    <w:qFormat/>
    <w:uiPriority w:val="0"/>
    <w:pPr>
      <w:adjustRightInd w:val="0"/>
      <w:ind w:firstLine="630"/>
      <w:jc w:val="left"/>
      <w:textAlignment w:val="baseline"/>
    </w:pPr>
    <w:rPr>
      <w:rFonts w:eastAsia="黑体"/>
    </w:rPr>
  </w:style>
  <w:style w:type="paragraph" w:customStyle="1" w:styleId="36">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8">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3">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4">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5">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1">
    <w:name w:val="p0"/>
    <w:basedOn w:val="1"/>
    <w:autoRedefine/>
    <w:qFormat/>
    <w:uiPriority w:val="0"/>
    <w:pPr>
      <w:widowControl/>
    </w:pPr>
    <w:rPr>
      <w:rFonts w:eastAsia="宋体"/>
      <w:kern w:val="0"/>
      <w:szCs w:val="32"/>
    </w:rPr>
  </w:style>
  <w:style w:type="paragraph" w:customStyle="1" w:styleId="52">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3">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0">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3">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6">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8">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0">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3">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5">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7">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8">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0">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2</TotalTime>
  <ScaleCrop>false</ScaleCrop>
  <LinksUpToDate>false</LinksUpToDate>
  <CharactersWithSpaces>8690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微信用户</cp:lastModifiedBy>
  <cp:lastPrinted>2022-02-21T08:08:00Z</cp:lastPrinted>
  <dcterms:modified xsi:type="dcterms:W3CDTF">2024-01-29T08:29:09Z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