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中共通榆县委统一战线工作部</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numPr>
          <w:ilvl w:val="0"/>
          <w:numId w:val="1"/>
        </w:numPr>
        <w:ind w:firstLine="640" w:firstLineChars="200"/>
        <w:rPr>
          <w:rFonts w:eastAsia="楷体_GB2312"/>
        </w:rPr>
      </w:pPr>
      <w:r>
        <w:rPr>
          <w:rFonts w:eastAsia="楷体_GB2312"/>
        </w:rPr>
        <w:t>主要职能</w:t>
      </w:r>
    </w:p>
    <w:p>
      <w:pPr>
        <w:ind w:firstLine="640" w:firstLineChars="200"/>
        <w:rPr>
          <w:rFonts w:eastAsia="楷体_GB2312"/>
        </w:rPr>
      </w:pPr>
      <w:r>
        <w:rPr>
          <w:rFonts w:hint="eastAsia" w:eastAsia="楷体_GB2312"/>
          <w:lang w:val="en-US" w:eastAsia="zh-CN"/>
        </w:rPr>
        <w:t xml:space="preserve">      </w:t>
      </w:r>
      <w:r>
        <w:rPr>
          <w:rFonts w:eastAsia="楷体_GB2312"/>
        </w:rPr>
        <w:t>一、主要职能</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ascii="Times New Roman" w:hAnsi="Times New Roman" w:eastAsia="仿宋"/>
          <w:sz w:val="24"/>
          <w:szCs w:val="24"/>
        </w:rPr>
      </w:pPr>
      <w:r>
        <w:rPr>
          <w:rFonts w:hint="eastAsia" w:ascii="仿宋" w:hAnsi="仿宋" w:eastAsia="仿宋" w:cs="仿宋"/>
          <w:b w:val="0"/>
          <w:bCs w:val="0"/>
          <w:sz w:val="24"/>
          <w:szCs w:val="24"/>
        </w:rPr>
        <w:t>第一条</w:t>
      </w:r>
      <w:r>
        <w:rPr>
          <w:rFonts w:hint="eastAsia" w:ascii="Times New Roman" w:hAnsi="黑体" w:eastAsia="黑体"/>
          <w:sz w:val="24"/>
          <w:szCs w:val="24"/>
          <w:lang w:val="en-US" w:eastAsia="zh-CN"/>
        </w:rPr>
        <w:t xml:space="preserve"> </w:t>
      </w:r>
      <w:r>
        <w:rPr>
          <w:rFonts w:hint="eastAsia" w:ascii="Times New Roman" w:hAnsi="仿宋" w:eastAsia="仿宋"/>
          <w:sz w:val="24"/>
          <w:szCs w:val="24"/>
        </w:rPr>
        <w:t>根据</w:t>
      </w:r>
      <w:r>
        <w:rPr>
          <w:rFonts w:hint="eastAsia" w:ascii="Times New Roman" w:hAnsi="Times New Roman" w:eastAsia="仿宋"/>
          <w:sz w:val="24"/>
          <w:szCs w:val="24"/>
        </w:rPr>
        <w:t>《中共吉林省委关于市县机构改革的总体意见》及省委批准的</w:t>
      </w:r>
      <w:r>
        <w:rPr>
          <w:rFonts w:hint="eastAsia" w:ascii="Times New Roman" w:hAnsi="仿宋" w:eastAsia="仿宋"/>
          <w:sz w:val="24"/>
          <w:szCs w:val="24"/>
        </w:rPr>
        <w:t>《</w:t>
      </w:r>
      <w:r>
        <w:rPr>
          <w:rFonts w:hint="eastAsia" w:ascii="Times New Roman" w:hAnsi="Times New Roman" w:eastAsia="仿宋"/>
          <w:sz w:val="24"/>
          <w:szCs w:val="24"/>
        </w:rPr>
        <w:t>通榆县机构改革方案</w:t>
      </w:r>
      <w:r>
        <w:rPr>
          <w:rFonts w:hint="eastAsia" w:ascii="Times New Roman" w:hAnsi="仿宋" w:eastAsia="仿宋"/>
          <w:sz w:val="24"/>
          <w:szCs w:val="24"/>
        </w:rPr>
        <w:t>》，制定本规定。</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olor w:val="000000"/>
          <w:sz w:val="24"/>
          <w:szCs w:val="24"/>
          <w:lang w:eastAsia="zh-CN"/>
        </w:rPr>
      </w:pPr>
      <w:r>
        <w:rPr>
          <w:rFonts w:hint="eastAsia" w:ascii="仿宋" w:hAnsi="仿宋" w:eastAsia="仿宋" w:cs="仿宋"/>
          <w:sz w:val="24"/>
          <w:szCs w:val="24"/>
        </w:rPr>
        <w:t>第</w:t>
      </w:r>
      <w:r>
        <w:rPr>
          <w:rFonts w:hint="eastAsia" w:ascii="仿宋" w:hAnsi="仿宋" w:eastAsia="仿宋" w:cs="仿宋"/>
          <w:sz w:val="24"/>
          <w:szCs w:val="24"/>
          <w:lang w:eastAsia="zh-CN"/>
        </w:rPr>
        <w:t>二</w:t>
      </w:r>
      <w:r>
        <w:rPr>
          <w:rFonts w:hint="eastAsia" w:ascii="仿宋" w:hAnsi="仿宋" w:eastAsia="仿宋" w:cs="仿宋"/>
          <w:sz w:val="24"/>
          <w:szCs w:val="24"/>
        </w:rPr>
        <w:t>条</w:t>
      </w:r>
      <w:r>
        <w:rPr>
          <w:rFonts w:hint="eastAsia" w:ascii="仿宋" w:hAnsi="仿宋" w:eastAsia="仿宋" w:cs="仿宋"/>
          <w:sz w:val="24"/>
          <w:szCs w:val="24"/>
          <w:lang w:val="en-US" w:eastAsia="zh-CN"/>
        </w:rPr>
        <w:t xml:space="preserve"> </w:t>
      </w:r>
      <w:r>
        <w:rPr>
          <w:rFonts w:hint="eastAsia" w:ascii="Times New Roman" w:hAnsi="Times New Roman" w:eastAsia="仿宋"/>
          <w:sz w:val="24"/>
          <w:szCs w:val="24"/>
          <w:lang w:eastAsia="zh-CN"/>
        </w:rPr>
        <w:t>中共通榆县委统一战线工作部（以下简称县委统战部）</w:t>
      </w:r>
      <w:r>
        <w:rPr>
          <w:rFonts w:hint="eastAsia" w:ascii="Times New Roman" w:hAnsi="Times New Roman" w:eastAsia="仿宋"/>
          <w:sz w:val="24"/>
          <w:szCs w:val="24"/>
        </w:rPr>
        <w:t>是</w:t>
      </w:r>
      <w:r>
        <w:rPr>
          <w:rFonts w:hint="eastAsia" w:ascii="Times New Roman" w:hAnsi="Times New Roman" w:eastAsia="仿宋"/>
          <w:sz w:val="24"/>
          <w:szCs w:val="24"/>
          <w:lang w:eastAsia="zh-CN"/>
        </w:rPr>
        <w:t>县委主管统一战线工作的职能</w:t>
      </w:r>
      <w:r>
        <w:rPr>
          <w:rFonts w:hint="eastAsia" w:ascii="Times New Roman" w:hAnsi="Times New Roman" w:eastAsia="仿宋"/>
          <w:sz w:val="24"/>
          <w:szCs w:val="24"/>
        </w:rPr>
        <w:t>部门，为</w:t>
      </w:r>
      <w:r>
        <w:rPr>
          <w:rFonts w:hint="eastAsia" w:ascii="Times New Roman" w:hAnsi="Times New Roman" w:eastAsia="仿宋"/>
          <w:sz w:val="24"/>
          <w:szCs w:val="24"/>
          <w:lang w:eastAsia="zh-CN"/>
        </w:rPr>
        <w:t>正科</w:t>
      </w:r>
      <w:r>
        <w:rPr>
          <w:rFonts w:hint="eastAsia" w:ascii="Times New Roman" w:hAnsi="Times New Roman" w:eastAsia="仿宋"/>
          <w:sz w:val="24"/>
          <w:szCs w:val="24"/>
        </w:rPr>
        <w:t>级，列</w:t>
      </w:r>
      <w:r>
        <w:rPr>
          <w:rFonts w:hint="eastAsia" w:ascii="Times New Roman" w:hAnsi="Times New Roman" w:eastAsia="仿宋"/>
          <w:sz w:val="24"/>
          <w:szCs w:val="24"/>
          <w:lang w:eastAsia="zh-CN"/>
        </w:rPr>
        <w:t>党委</w:t>
      </w:r>
      <w:r>
        <w:rPr>
          <w:rFonts w:hint="eastAsia" w:ascii="Times New Roman" w:hAnsi="Times New Roman" w:eastAsia="仿宋"/>
          <w:sz w:val="24"/>
          <w:szCs w:val="24"/>
        </w:rPr>
        <w:t>序列</w:t>
      </w:r>
      <w:r>
        <w:rPr>
          <w:rFonts w:hint="eastAsia" w:ascii="Times New Roman" w:hAnsi="Times New Roman" w:eastAsia="仿宋"/>
          <w:sz w:val="24"/>
          <w:szCs w:val="24"/>
          <w:lang w:eastAsia="zh-CN"/>
        </w:rPr>
        <w:t>，对外加挂</w:t>
      </w:r>
      <w:r>
        <w:rPr>
          <w:rFonts w:ascii="仿宋" w:hAnsi="仿宋" w:eastAsia="仿宋"/>
          <w:color w:val="000000"/>
          <w:sz w:val="24"/>
          <w:szCs w:val="24"/>
        </w:rPr>
        <w:t>县民族宗教事务局</w:t>
      </w:r>
      <w:r>
        <w:rPr>
          <w:rFonts w:hint="eastAsia" w:ascii="仿宋" w:hAnsi="仿宋" w:eastAsia="仿宋"/>
          <w:color w:val="000000"/>
          <w:sz w:val="24"/>
          <w:szCs w:val="24"/>
          <w:lang w:eastAsia="zh-CN"/>
        </w:rPr>
        <w:t>、</w:t>
      </w:r>
      <w:r>
        <w:rPr>
          <w:rFonts w:ascii="仿宋" w:hAnsi="仿宋" w:eastAsia="仿宋"/>
          <w:color w:val="000000"/>
          <w:sz w:val="24"/>
          <w:szCs w:val="24"/>
        </w:rPr>
        <w:t>县政府侨务办公室</w:t>
      </w:r>
      <w:r>
        <w:rPr>
          <w:rFonts w:hint="eastAsia" w:ascii="仿宋" w:hAnsi="仿宋" w:eastAsia="仿宋"/>
          <w:color w:val="000000"/>
          <w:sz w:val="24"/>
          <w:szCs w:val="24"/>
        </w:rPr>
        <w:t>牌子</w:t>
      </w:r>
      <w:r>
        <w:rPr>
          <w:rFonts w:hint="eastAsia" w:ascii="仿宋" w:hAnsi="仿宋" w:eastAsia="仿宋"/>
          <w:color w:val="000000"/>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 xml:space="preserve">    县委统一战线工作领导小组办公室设在县委统战部。</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45"/>
        <w:textAlignment w:val="auto"/>
        <w:rPr>
          <w:rFonts w:hint="eastAsia" w:ascii="Times New Roman" w:hAnsi="Times New Roman" w:eastAsia="仿宋"/>
          <w:sz w:val="24"/>
          <w:szCs w:val="24"/>
        </w:rPr>
      </w:pPr>
      <w:r>
        <w:rPr>
          <w:rFonts w:hint="eastAsia" w:ascii="Times New Roman" w:hAnsi="Times New Roman" w:eastAsia="仿宋"/>
          <w:sz w:val="24"/>
          <w:szCs w:val="24"/>
          <w:lang w:eastAsia="zh-CN"/>
        </w:rPr>
        <w:t>县委统战部</w:t>
      </w:r>
      <w:r>
        <w:rPr>
          <w:rFonts w:hint="eastAsia" w:ascii="Times New Roman" w:hAnsi="Times New Roman" w:eastAsia="仿宋"/>
          <w:sz w:val="24"/>
          <w:szCs w:val="24"/>
        </w:rPr>
        <w:t>的主要职责是：</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仿宋"/>
          <w:sz w:val="24"/>
          <w:szCs w:val="24"/>
        </w:rPr>
      </w:pPr>
      <w:r>
        <w:rPr>
          <w:rFonts w:hint="eastAsia" w:ascii="Times New Roman" w:hAnsi="Times New Roman" w:eastAsia="仿宋"/>
          <w:sz w:val="24"/>
          <w:szCs w:val="24"/>
        </w:rPr>
        <w:t>（一）贯彻落实加强党对统一战线工作集中统一领导的要求，发挥县委在统战工作方面的参谋机构、组织协调机构、具体执行机构、督查检查机构作用，了解情况、掌握政策、协调关系、安排人事、增进共识、加强团结，协调统一战线各方面关系，贯彻落实中央和省、市、县委关于统一战线工作重大决策部署，巩固壮大最广泛的统一战线。</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仿宋"/>
          <w:sz w:val="24"/>
          <w:szCs w:val="24"/>
        </w:rPr>
      </w:pPr>
      <w:r>
        <w:rPr>
          <w:rFonts w:hint="eastAsia" w:ascii="Times New Roman" w:hAnsi="Times New Roman" w:eastAsia="仿宋"/>
          <w:sz w:val="24"/>
          <w:szCs w:val="24"/>
        </w:rPr>
        <w:t>（二）贯彻落实统一战线工作理论、政策和法律法规，深入调查研究，及时向县委报告统一战线工作情况并提出建议，统筹协调和指导各部门各单位统一战线工作。</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仿宋"/>
          <w:sz w:val="24"/>
          <w:szCs w:val="24"/>
        </w:rPr>
      </w:pPr>
      <w:r>
        <w:rPr>
          <w:rFonts w:hint="eastAsia" w:ascii="Times New Roman" w:hAnsi="Times New Roman" w:eastAsia="仿宋"/>
          <w:sz w:val="24"/>
          <w:szCs w:val="24"/>
        </w:rPr>
        <w:t>（三）</w:t>
      </w:r>
      <w:r>
        <w:rPr>
          <w:rFonts w:ascii="Times New Roman" w:hAnsi="Times New Roman" w:eastAsia="仿宋"/>
          <w:sz w:val="24"/>
          <w:szCs w:val="24"/>
        </w:rPr>
        <w:t>负责</w:t>
      </w:r>
      <w:r>
        <w:rPr>
          <w:rFonts w:hint="eastAsia" w:ascii="Times New Roman" w:hAnsi="Times New Roman" w:eastAsia="仿宋"/>
          <w:sz w:val="24"/>
          <w:szCs w:val="24"/>
        </w:rPr>
        <w:t>发现、培养党外代表人士，负责党外代表人士的政治安排，会同有关部门做好安排党外人士担任政府和司法机关等领导职务的工作，协助县级各民主党派、工商联做好干部管理工作，反映和协调解决党外代表人士工作生活中的实际困难。</w:t>
      </w:r>
      <w:r>
        <w:rPr>
          <w:rFonts w:hint="eastAsia" w:ascii="仿宋" w:hAnsi="仿宋" w:eastAsia="仿宋"/>
          <w:sz w:val="24"/>
          <w:szCs w:val="24"/>
        </w:rPr>
        <w:t>做好党外代表人士和优秀年轻干部队伍建设工作。</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仿宋"/>
          <w:sz w:val="24"/>
          <w:szCs w:val="24"/>
        </w:rPr>
      </w:pPr>
      <w:r>
        <w:rPr>
          <w:rFonts w:hint="eastAsia" w:ascii="Times New Roman" w:hAnsi="Times New Roman" w:eastAsia="仿宋"/>
          <w:sz w:val="24"/>
          <w:szCs w:val="24"/>
        </w:rPr>
        <w:t>（四）贯彻落实党的宣传工作方针，开展统一战线宣传工作，拟定统一战线宣传工作政策和规划并组织实施，研判涉及统一战线的舆情并协调有关部门应对处置。</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仿宋"/>
          <w:sz w:val="24"/>
          <w:szCs w:val="24"/>
        </w:rPr>
      </w:pPr>
      <w:r>
        <w:rPr>
          <w:rFonts w:hint="eastAsia" w:ascii="Times New Roman" w:hAnsi="Times New Roman" w:eastAsia="仿宋"/>
          <w:sz w:val="24"/>
          <w:szCs w:val="24"/>
        </w:rPr>
        <w:t>（五）负责联系县级各民主党派，通报情况，反映意见，贯彻落实中国共产党领导的多党合作和政治协商制度以及对民主党派的方针政策，支持、帮助民主党派加强自身建设，做好支持民主党派履行职责、发挥作用的工作。</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仿宋"/>
          <w:sz w:val="24"/>
          <w:szCs w:val="24"/>
        </w:rPr>
      </w:pPr>
      <w:r>
        <w:rPr>
          <w:rFonts w:hint="eastAsia" w:ascii="Times New Roman" w:hAnsi="Times New Roman" w:eastAsia="仿宋"/>
          <w:sz w:val="24"/>
          <w:szCs w:val="24"/>
        </w:rPr>
        <w:t>（六）统一领导全县民族工作，贯彻落实党的民族工作方针，研究拟订民族工作的政策和重大措施，协调处理民族工作中的重大问题，根据分工做好少数民族干部工作，依法管理民族事务，开展民族团结进步工作，全面促进民族事业发展。协助有关部门做好涉藏、涉疆相关工作。</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仿宋"/>
          <w:sz w:val="24"/>
          <w:szCs w:val="24"/>
        </w:rPr>
      </w:pPr>
      <w:r>
        <w:rPr>
          <w:rFonts w:hint="eastAsia" w:ascii="Times New Roman" w:hAnsi="Times New Roman" w:eastAsia="仿宋"/>
          <w:sz w:val="24"/>
          <w:szCs w:val="24"/>
        </w:rPr>
        <w:t>（七）统一领导全县宗教工作，贯彻落实党的宗教工作基本方针和政策，研究拟订宗教工作的政策措施，依法管理宗教工作，引导各宗教坚持中国化方向，巩固和发展同宗教界的爱国统一战线。</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仿宋"/>
          <w:sz w:val="24"/>
          <w:szCs w:val="24"/>
        </w:rPr>
      </w:pPr>
      <w:r>
        <w:rPr>
          <w:rFonts w:hint="eastAsia" w:ascii="Times New Roman" w:hAnsi="Times New Roman" w:eastAsia="仿宋"/>
          <w:sz w:val="24"/>
          <w:szCs w:val="24"/>
        </w:rPr>
        <w:t>（八）负责联系、培养无党派代表人士，支持、帮助无党派人士加强自身建设、发挥作用。调查研究党外知识分子和新的社会阶层人士情况并提出政策建议，联系、培养党外知识分子和新的社会阶层代表人士，开展思想政治工作，指导有关部门和社会组织开展党外知识分子和新的社会阶层人士统战工作。</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仿宋"/>
          <w:sz w:val="24"/>
          <w:szCs w:val="24"/>
        </w:rPr>
      </w:pPr>
      <w:r>
        <w:rPr>
          <w:rFonts w:hint="eastAsia" w:ascii="Times New Roman" w:hAnsi="Times New Roman" w:eastAsia="仿宋"/>
          <w:sz w:val="24"/>
          <w:szCs w:val="24"/>
        </w:rPr>
        <w:t>（九）参与制定、推动落实鼓励支持引导非公有制经济发展的政策措施，调查研究非公有制经济人士情况并提出政策建议，了解和反映非公有制经济人士的意见，团结、服务、引导、教育非公有制经济人士，促进非公有制经济健康发展和非公有制经济人士健康成长。</w:t>
      </w:r>
    </w:p>
    <w:p>
      <w:pPr>
        <w:numPr>
          <w:ilvl w:val="0"/>
          <w:numId w:val="0"/>
        </w:numPr>
        <w:rPr>
          <w:rFonts w:hint="eastAsia" w:ascii="Times New Roman" w:hAnsi="Times New Roman" w:eastAsia="仿宋"/>
          <w:sz w:val="24"/>
          <w:szCs w:val="24"/>
        </w:rPr>
      </w:pPr>
      <w:r>
        <w:rPr>
          <w:rFonts w:hint="eastAsia" w:ascii="Times New Roman" w:hAnsi="Times New Roman" w:eastAsia="仿宋"/>
          <w:sz w:val="24"/>
          <w:szCs w:val="24"/>
        </w:rPr>
        <w:t>（十）统一领导全县海外统战工作，牵头开展港澳统战工作，开展对台统战工作。贯彻落实海外统战工作政策和规划，研究制定我县海外统战工作规划和措施并</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仿宋"/>
          <w:sz w:val="24"/>
          <w:szCs w:val="24"/>
        </w:rPr>
      </w:pPr>
      <w:r>
        <w:rPr>
          <w:rFonts w:hint="eastAsia" w:ascii="Times New Roman" w:hAnsi="Times New Roman" w:eastAsia="仿宋"/>
          <w:sz w:val="24"/>
          <w:szCs w:val="24"/>
        </w:rPr>
        <w:t>组织协调、督促检查落实，会同有关部门对香港、澳门地区统一战线工作进行调查研究并提出政策建议，联系香港、澳门、台湾有关党派、团体及代表人士，联系海外有关社团及代表人士。做好台胞台属工作。</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仿宋"/>
          <w:sz w:val="24"/>
          <w:szCs w:val="24"/>
        </w:rPr>
      </w:pPr>
      <w:r>
        <w:rPr>
          <w:rFonts w:hint="eastAsia" w:ascii="Times New Roman" w:hAnsi="Times New Roman" w:eastAsia="仿宋"/>
          <w:sz w:val="24"/>
          <w:szCs w:val="24"/>
        </w:rPr>
        <w:t>（十一）统一管理全县侨务工作，贯彻落实党的侨务工作方针政策，负责拟定侨务工作政策和规划并组织协调、督促检查落实，调查研究侨情和侨务工作情况，管理侨务行政事务，统筹协调有关部门和社会团体涉侨工作，联系海外有关侨团和代表人士，指导推动涉侨宣传、文化交流、华文教育工作等，保护华侨和归侨侨眷在国内的合法权利和利益。</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仿宋"/>
          <w:sz w:val="24"/>
          <w:szCs w:val="24"/>
        </w:rPr>
      </w:pPr>
      <w:r>
        <w:rPr>
          <w:rFonts w:hint="eastAsia" w:ascii="Times New Roman" w:hAnsi="Times New Roman" w:eastAsia="仿宋"/>
          <w:sz w:val="24"/>
          <w:szCs w:val="24"/>
        </w:rPr>
        <w:t>（十二）</w:t>
      </w:r>
      <w:r>
        <w:rPr>
          <w:rFonts w:hint="eastAsia" w:ascii="仿宋" w:hAnsi="仿宋" w:eastAsia="仿宋"/>
          <w:sz w:val="24"/>
          <w:szCs w:val="24"/>
        </w:rPr>
        <w:t>指导</w:t>
      </w:r>
      <w:r>
        <w:rPr>
          <w:rFonts w:hint="eastAsia" w:ascii="仿宋" w:hAnsi="仿宋" w:eastAsia="仿宋"/>
          <w:sz w:val="24"/>
          <w:szCs w:val="24"/>
          <w:lang w:eastAsia="zh-CN"/>
        </w:rPr>
        <w:t>基层</w:t>
      </w:r>
      <w:r>
        <w:rPr>
          <w:rFonts w:hint="eastAsia" w:ascii="仿宋" w:hAnsi="仿宋" w:eastAsia="仿宋"/>
          <w:sz w:val="24"/>
          <w:szCs w:val="24"/>
        </w:rPr>
        <w:t>党（工）委（党组）统一战线工作，负责</w:t>
      </w:r>
      <w:r>
        <w:rPr>
          <w:rFonts w:hint="eastAsia" w:ascii="仿宋" w:hAnsi="仿宋" w:eastAsia="仿宋"/>
          <w:sz w:val="24"/>
          <w:szCs w:val="24"/>
          <w:lang w:eastAsia="zh-CN"/>
        </w:rPr>
        <w:t>基层</w:t>
      </w:r>
      <w:r>
        <w:rPr>
          <w:rFonts w:hint="eastAsia" w:ascii="仿宋" w:hAnsi="仿宋" w:eastAsia="仿宋"/>
          <w:sz w:val="24"/>
          <w:szCs w:val="24"/>
        </w:rPr>
        <w:t>统战工作有关人员培训工作。受县委委托，领导县工商联党组，指导工商联工作。联系、指导县归国华侨联合会工作。做好统一战线有关单位和团体的管理工作。</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仿宋"/>
          <w:sz w:val="24"/>
          <w:szCs w:val="24"/>
        </w:rPr>
      </w:pPr>
      <w:r>
        <w:rPr>
          <w:rFonts w:hint="eastAsia" w:ascii="Times New Roman" w:hAnsi="Times New Roman" w:eastAsia="仿宋"/>
          <w:sz w:val="24"/>
          <w:szCs w:val="24"/>
        </w:rPr>
        <w:t>（十三）</w:t>
      </w:r>
      <w:r>
        <w:rPr>
          <w:rFonts w:ascii="Times New Roman" w:hAnsi="Times New Roman" w:eastAsia="仿宋"/>
          <w:sz w:val="24"/>
          <w:szCs w:val="24"/>
        </w:rPr>
        <w:t>完成</w:t>
      </w:r>
      <w:r>
        <w:rPr>
          <w:rFonts w:hint="eastAsia" w:ascii="Times New Roman" w:hAnsi="Times New Roman" w:eastAsia="仿宋"/>
          <w:sz w:val="24"/>
          <w:szCs w:val="24"/>
        </w:rPr>
        <w:t>县委</w:t>
      </w:r>
      <w:r>
        <w:rPr>
          <w:rFonts w:ascii="Times New Roman" w:hAnsi="Times New Roman" w:eastAsia="仿宋"/>
          <w:sz w:val="24"/>
          <w:szCs w:val="24"/>
        </w:rPr>
        <w:t>交办的其他任务。</w:t>
      </w:r>
    </w:p>
    <w:p>
      <w:pPr>
        <w:numPr>
          <w:ilvl w:val="0"/>
          <w:numId w:val="0"/>
        </w:numPr>
        <w:rPr>
          <w:rFonts w:hint="default" w:ascii="Times New Roman" w:hAnsi="Times New Roman" w:eastAsia="仿宋"/>
          <w:sz w:val="24"/>
          <w:szCs w:val="24"/>
          <w:lang w:val="en-US" w:eastAsia="zh-CN"/>
        </w:rPr>
      </w:pPr>
    </w:p>
    <w:p>
      <w:pPr>
        <w:ind w:firstLine="640" w:firstLineChars="200"/>
      </w:pPr>
      <w:r>
        <w:rPr>
          <w:rFonts w:eastAsia="楷体_GB2312"/>
        </w:rPr>
        <w:t>二、机构设置</w:t>
      </w:r>
    </w:p>
    <w:p>
      <w:pPr>
        <w:pStyle w:val="83"/>
        <w:numPr>
          <w:ilvl w:val="0"/>
          <w:numId w:val="0"/>
        </w:numPr>
        <w:spacing w:line="360" w:lineRule="auto"/>
        <w:ind w:leftChars="0" w:firstLine="480" w:firstLineChars="200"/>
        <w:rPr>
          <w:rFonts w:hint="eastAsia" w:ascii="Times New Roman" w:hAnsi="Times New Roman" w:eastAsia="仿宋" w:cs="Times New Roman"/>
          <w:kern w:val="2"/>
          <w:sz w:val="24"/>
          <w:szCs w:val="24"/>
          <w:lang w:val="en-US" w:eastAsia="zh-CN" w:bidi="ar-SA"/>
        </w:rPr>
      </w:pPr>
      <w:r>
        <w:rPr>
          <w:rFonts w:hint="eastAsia" w:ascii="Times New Roman" w:hAnsi="Times New Roman" w:eastAsia="仿宋" w:cs="Times New Roman"/>
          <w:kern w:val="2"/>
          <w:sz w:val="24"/>
          <w:szCs w:val="24"/>
          <w:lang w:val="en-US" w:eastAsia="zh-CN" w:bidi="ar-SA"/>
        </w:rPr>
        <w:t>根据上述职责，中共通榆县委统一战线工作部内设 2 个机构，分别为为一、办公室，二、综合科。</w:t>
      </w:r>
    </w:p>
    <w:p>
      <w:pPr>
        <w:pStyle w:val="51"/>
        <w:ind w:firstLine="480" w:firstLineChars="200"/>
        <w:rPr>
          <w:rFonts w:hint="eastAsia" w:ascii="Times New Roman" w:hAnsi="Times New Roman" w:eastAsia="仿宋" w:cs="Times New Roman"/>
          <w:kern w:val="2"/>
          <w:sz w:val="24"/>
          <w:szCs w:val="24"/>
          <w:lang w:val="en-US" w:eastAsia="zh-CN" w:bidi="ar-SA"/>
        </w:rPr>
      </w:pPr>
    </w:p>
    <w:p>
      <w:pPr>
        <w:pStyle w:val="51"/>
        <w:ind w:firstLine="640" w:firstLineChars="200"/>
        <w:rPr>
          <w:rFonts w:eastAsia="楷体"/>
        </w:rPr>
      </w:pPr>
    </w:p>
    <w:p>
      <w:pPr>
        <w:pStyle w:val="51"/>
        <w:ind w:firstLine="640" w:firstLineChars="200"/>
        <w:rPr>
          <w:rFonts w:eastAsia="楷体"/>
        </w:rPr>
      </w:pPr>
    </w:p>
    <w:p>
      <w:pPr>
        <w:ind w:firstLine="2880" w:firstLineChars="800"/>
        <w:jc w:val="both"/>
        <w:rPr>
          <w:rFonts w:eastAsia="黑体"/>
          <w:sz w:val="36"/>
          <w:szCs w:val="36"/>
        </w:rPr>
      </w:pPr>
    </w:p>
    <w:p>
      <w:pPr>
        <w:ind w:firstLine="3240" w:firstLineChars="900"/>
        <w:jc w:val="both"/>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170.09</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170.09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144.22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144.22</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170.09</w:t>
            </w:r>
          </w:p>
        </w:tc>
        <w:tc>
          <w:tcPr>
            <w:tcW w:w="1073" w:type="dxa"/>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170.09</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13.44</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13.44</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7.85</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7.85</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4.58</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4.58</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170.09</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170.09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170.09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170.09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170.09</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170.09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170.09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170.09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eastAsia="宋体"/>
                <w:color w:val="000000"/>
                <w:sz w:val="20"/>
              </w:rPr>
            </w:pPr>
            <w:r>
              <w:rPr>
                <w:rFonts w:hint="eastAsia" w:eastAsia="宋体"/>
                <w:color w:val="000000"/>
                <w:sz w:val="20"/>
                <w:lang w:eastAsia="zh-CN"/>
              </w:rPr>
              <w:t>中共通榆县委统一战线工作部</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170.09</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170.09</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170.09</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170.09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170.09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170.09</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144.22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84.03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60.19</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lang w:eastAsia="zh-CN"/>
                    </w:rPr>
                    <w:t>统战</w:t>
                  </w:r>
                  <w:r>
                    <w:rPr>
                      <w:rFonts w:eastAsia="宋体"/>
                      <w:color w:val="000000"/>
                      <w:kern w:val="0"/>
                      <w:sz w:val="20"/>
                    </w:rPr>
                    <w:t>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144.22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84.03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60.19</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144.22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84.03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60.19</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eastAsia="zh-CN"/>
                    </w:rPr>
                    <w:t>二</w:t>
                  </w:r>
                  <w:r>
                    <w:rPr>
                      <w:rFonts w:eastAsia="宋体"/>
                      <w:color w:val="000000"/>
                      <w:kern w:val="0"/>
                      <w:sz w:val="20"/>
                    </w:rPr>
                    <w:t>、</w:t>
                  </w:r>
                  <w:r>
                    <w:rPr>
                      <w:rFonts w:hint="eastAsia" w:eastAsia="宋体"/>
                      <w:color w:val="000000"/>
                      <w:kern w:val="0"/>
                      <w:sz w:val="20"/>
                      <w:lang w:eastAsia="zh-CN"/>
                    </w:rPr>
                    <w:t>社保保障和就业支出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13.44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13.44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val="en-US" w:eastAsia="zh-CN"/>
                    </w:rPr>
                  </w:pPr>
                  <w:r>
                    <w:rPr>
                      <w:rFonts w:hint="eastAsia" w:eastAsia="宋体"/>
                      <w:color w:val="000000"/>
                      <w:kern w:val="0"/>
                      <w:sz w:val="20"/>
                      <w:lang w:val="en-US" w:eastAsia="zh-CN"/>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10.47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10.47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eastAsia="zh-CN"/>
                    </w:rPr>
                  </w:pPr>
                  <w:r>
                    <w:rPr>
                      <w:rFonts w:hint="eastAsia" w:eastAsia="宋体"/>
                      <w:color w:val="000000"/>
                      <w:kern w:val="0"/>
                      <w:sz w:val="20"/>
                      <w:lang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eastAsia="zh-CN"/>
                    </w:rPr>
                  </w:pPr>
                  <w:r>
                    <w:rPr>
                      <w:rFonts w:hint="eastAsia" w:eastAsia="宋体"/>
                      <w:color w:val="000000"/>
                      <w:kern w:val="0"/>
                      <w:sz w:val="20"/>
                      <w:lang w:eastAsia="zh-CN"/>
                    </w:rPr>
                    <w:t>其他行政事业养老支出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0.46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0.46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eastAsia="zh-CN"/>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eastAsia="zh-CN"/>
                    </w:rPr>
                  </w:pPr>
                  <w:r>
                    <w:rPr>
                      <w:rFonts w:hint="eastAsia" w:eastAsia="宋体"/>
                      <w:color w:val="000000"/>
                      <w:kern w:val="0"/>
                      <w:sz w:val="20"/>
                      <w:lang w:eastAsia="zh-CN"/>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eastAsia="zh-CN"/>
                    </w:rPr>
                  </w:pPr>
                  <w:r>
                    <w:rPr>
                      <w:rFonts w:hint="eastAsia" w:eastAsia="宋体"/>
                      <w:color w:val="000000"/>
                      <w:kern w:val="0"/>
                      <w:sz w:val="20"/>
                      <w:lang w:eastAsia="zh-CN"/>
                    </w:rPr>
                    <w:t>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eastAsia="zh-CN"/>
                    </w:rPr>
                  </w:pPr>
                  <w:r>
                    <w:rPr>
                      <w:rFonts w:hint="eastAsia" w:eastAsia="宋体"/>
                      <w:color w:val="000000"/>
                      <w:kern w:val="0"/>
                      <w:sz w:val="20"/>
                      <w:lang w:eastAsia="zh-CN"/>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7.85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7.85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7.85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7.85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9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7.85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7.85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170.09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109.9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60.19</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816"/>
              <w:gridCol w:w="672"/>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170.09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170.09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144.22</w:t>
                  </w:r>
                  <w:r>
                    <w:rPr>
                      <w:rFonts w:eastAsia="宋体"/>
                      <w:kern w:val="0"/>
                      <w:sz w:val="20"/>
                    </w:rPr>
                    <w:t>　</w:t>
                  </w: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144.22</w:t>
                  </w: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170.09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170.09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13.44</w:t>
                  </w: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13.44</w:t>
                  </w: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4.58</w:t>
                  </w:r>
                  <w:r>
                    <w:rPr>
                      <w:rFonts w:eastAsia="宋体"/>
                      <w:kern w:val="0"/>
                      <w:sz w:val="20"/>
                    </w:rPr>
                    <w:t>　</w:t>
                  </w: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4.58</w:t>
                  </w: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7.85</w:t>
                  </w: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7.85</w:t>
                  </w: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170.09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170.09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170.09</w:t>
                  </w:r>
                  <w:r>
                    <w:rPr>
                      <w:rFonts w:eastAsia="宋体"/>
                      <w:kern w:val="0"/>
                      <w:sz w:val="20"/>
                    </w:rPr>
                    <w:t>　</w:t>
                  </w: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170.09</w:t>
                  </w: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16"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6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170.09</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黑体"/>
                      <w:kern w:val="0"/>
                      <w:sz w:val="20"/>
                      <w:lang w:val="en-US" w:eastAsia="zh-CN"/>
                    </w:rPr>
                  </w:pPr>
                  <w:r>
                    <w:rPr>
                      <w:rFonts w:hint="eastAsia" w:eastAsia="黑体"/>
                      <w:kern w:val="0"/>
                      <w:sz w:val="20"/>
                      <w:lang w:val="en-US" w:eastAsia="zh-CN"/>
                    </w:rPr>
                    <w:t>170.09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170.09</w:t>
                  </w:r>
                  <w:r>
                    <w:rPr>
                      <w:rFonts w:eastAsia="宋体"/>
                      <w:kern w:val="0"/>
                      <w:sz w:val="20"/>
                    </w:rPr>
                    <w:t>　</w:t>
                  </w:r>
                </w:p>
              </w:tc>
              <w:tc>
                <w:tcPr>
                  <w:tcW w:w="81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170.09</w:t>
                  </w:r>
                </w:p>
              </w:tc>
              <w:tc>
                <w:tcPr>
                  <w:tcW w:w="6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144.22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84.03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70.41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13.62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60.19</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lang w:eastAsia="zh-CN"/>
                    </w:rPr>
                    <w:t>统战</w:t>
                  </w:r>
                  <w:r>
                    <w:rPr>
                      <w:rFonts w:eastAsia="宋体"/>
                      <w:color w:val="000000"/>
                      <w:kern w:val="0"/>
                      <w:sz w:val="20"/>
                    </w:rPr>
                    <w:t>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144.22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84.03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70.41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13.62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60.19</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144.22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84.03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70.41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13.62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60.19</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eastAsia="zh-CN"/>
                    </w:rPr>
                    <w:t>二</w:t>
                  </w:r>
                  <w:r>
                    <w:rPr>
                      <w:rFonts w:eastAsia="宋体"/>
                      <w:color w:val="000000"/>
                      <w:kern w:val="0"/>
                      <w:sz w:val="20"/>
                    </w:rPr>
                    <w:t>、</w:t>
                  </w:r>
                  <w:r>
                    <w:rPr>
                      <w:rFonts w:hint="eastAsia" w:eastAsia="宋体"/>
                      <w:color w:val="000000"/>
                      <w:kern w:val="0"/>
                      <w:sz w:val="20"/>
                      <w:lang w:eastAsia="zh-CN"/>
                    </w:rPr>
                    <w:t>社保保障和就业支出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13.44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val="en-US" w:eastAsia="zh-CN"/>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eastAsia="zh-CN"/>
                    </w:rPr>
                    <w:t>其他行政事业养老支出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华文细黑"/>
                      <w:color w:val="000000"/>
                      <w:kern w:val="0"/>
                      <w:sz w:val="20"/>
                    </w:rPr>
                  </w:pPr>
                  <w:r>
                    <w:rPr>
                      <w:rFonts w:hint="eastAsia" w:eastAsia="宋体"/>
                      <w:color w:val="000000"/>
                      <w:kern w:val="0"/>
                      <w:sz w:val="20"/>
                      <w:lang w:eastAsia="zh-CN"/>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4.58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华文细黑"/>
                      <w:color w:val="000000"/>
                      <w:kern w:val="0"/>
                      <w:sz w:val="20"/>
                    </w:rPr>
                  </w:pPr>
                  <w:r>
                    <w:rPr>
                      <w:rFonts w:hint="eastAsia" w:eastAsia="宋体"/>
                      <w:color w:val="000000"/>
                      <w:kern w:val="0"/>
                      <w:sz w:val="20"/>
                      <w:lang w:eastAsia="zh-CN"/>
                    </w:rPr>
                    <w:t>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4.52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华文细黑"/>
                      <w:color w:val="000000"/>
                      <w:kern w:val="0"/>
                      <w:sz w:val="20"/>
                    </w:rPr>
                  </w:pPr>
                  <w:r>
                    <w:rPr>
                      <w:rFonts w:hint="eastAsia" w:eastAsia="宋体"/>
                      <w:color w:val="000000"/>
                      <w:kern w:val="0"/>
                      <w:sz w:val="20"/>
                      <w:lang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hint="eastAsia" w:eastAsia="宋体"/>
                      <w:color w:val="000000"/>
                      <w:kern w:val="0"/>
                      <w:sz w:val="20"/>
                      <w:lang w:eastAsia="zh-CN"/>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7.85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hint="eastAsia" w:eastAsia="宋体"/>
                      <w:color w:val="000000"/>
                      <w:kern w:val="0"/>
                      <w:sz w:val="20"/>
                      <w:lang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7.85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华文细黑"/>
                      <w:color w:val="000000"/>
                      <w:kern w:val="0"/>
                      <w:sz w:val="20"/>
                    </w:rPr>
                  </w:pPr>
                  <w:r>
                    <w:rPr>
                      <w:rFonts w:hint="eastAsia" w:eastAsia="宋体"/>
                      <w:color w:val="000000"/>
                      <w:kern w:val="0"/>
                      <w:sz w:val="20"/>
                      <w:lang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7.85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eastAsia="zh-CN"/>
                    </w:rPr>
                  </w:pPr>
                  <w:r>
                    <w:rPr>
                      <w:rFonts w:hint="eastAsia" w:eastAsia="宋体"/>
                      <w:color w:val="000000"/>
                      <w:kern w:val="0"/>
                      <w:sz w:val="20"/>
                      <w:lang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170.09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96.28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13.62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60.19</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94.66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94.66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32.97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32.97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21.83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21.83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13.15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13.15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社会基本养老保险缴费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10.47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10.47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2.51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2.51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职工基本医疗保险缴纳</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4.52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4.52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其他社保保障缴费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0.52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0.52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住房公积金</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7.85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7.85</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0.84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0.84</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二、商品和服务支出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13.62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13.62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办公费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1.00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印刷费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0.20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0.20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手续费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0.10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0.10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邮电费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0.30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0.30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2.00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2.00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其他交通费用</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5.22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5.22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公务接待费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2.00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2.00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工会经费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1.40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1.40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会议费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1.40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1.40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三、对个人和家庭的补助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1.62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1.62</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1.62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1.62</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生活补助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r>
    </w:tbl>
    <w:p>
      <w:pPr>
        <w:widowControl/>
        <w:jc w:val="center"/>
        <w:rPr>
          <w:rFonts w:hint="eastAsia" w:eastAsia="宋体"/>
          <w:kern w:val="0"/>
          <w:sz w:val="20"/>
          <w:lang w:val="en-US" w:eastAsia="zh-CN"/>
        </w:rPr>
      </w:pPr>
      <w:r>
        <w:rPr>
          <w:rFonts w:hint="eastAsia" w:eastAsia="宋体"/>
          <w:kern w:val="0"/>
          <w:sz w:val="20"/>
          <w:lang w:val="en-US" w:eastAsia="zh-CN"/>
        </w:rPr>
        <w:t>注：经济科目填列至款级。没有一般公共预算拨款的，公开空表，不得删除。</w:t>
      </w:r>
    </w:p>
    <w:p>
      <w:pPr>
        <w:widowControl/>
        <w:jc w:val="center"/>
        <w:rPr>
          <w:rFonts w:eastAsia="楷体"/>
        </w:rPr>
      </w:pPr>
      <w:r>
        <w:rPr>
          <w:rFonts w:hint="eastAsia" w:eastAsia="宋体"/>
          <w:kern w:val="0"/>
          <w:sz w:val="20"/>
          <w:lang w:val="en-US" w:eastAsia="zh-CN"/>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2.00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2.00</w:t>
            </w:r>
          </w:p>
        </w:tc>
        <w:tc>
          <w:tcPr>
            <w:tcW w:w="1378" w:type="dxa"/>
            <w:tcBorders>
              <w:top w:val="nil"/>
              <w:left w:val="nil"/>
              <w:bottom w:val="single" w:color="auto" w:sz="4" w:space="0"/>
              <w:right w:val="single" w:color="auto" w:sz="4" w:space="0"/>
            </w:tcBorders>
            <w:noWrap w:val="0"/>
            <w:vAlign w:val="center"/>
          </w:tcPr>
          <w:p>
            <w:pPr>
              <w:jc w:val="center"/>
              <w:rPr>
                <w:rFonts w:hint="default" w:eastAsia="宋体"/>
                <w:color w:val="000000"/>
                <w:kern w:val="0"/>
                <w:sz w:val="20"/>
                <w:lang w:val="en-US" w:eastAsia="zh-CN"/>
              </w:rPr>
            </w:pPr>
            <w:r>
              <w:rPr>
                <w:rFonts w:eastAsia="宋体"/>
                <w:color w:val="000000"/>
                <w:kern w:val="0"/>
                <w:sz w:val="20"/>
              </w:rPr>
              <w:t>　</w:t>
            </w:r>
            <w:r>
              <w:rPr>
                <w:rFonts w:hint="eastAsia" w:eastAsia="宋体"/>
                <w:color w:val="000000"/>
                <w:kern w:val="0"/>
                <w:sz w:val="20"/>
                <w:lang w:val="en-US" w:eastAsia="zh-CN"/>
              </w:rPr>
              <w:t>2.00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0</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7</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7</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2</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lang w:eastAsia="zh-CN"/>
              </w:rPr>
              <w:t>二</w:t>
            </w:r>
            <w:r>
              <w:rPr>
                <w:rFonts w:hint="eastAsia" w:ascii="宋体" w:hAnsi="宋体" w:eastAsia="宋体" w:cs="宋体"/>
                <w:color w:val="000000"/>
                <w:sz w:val="20"/>
                <w:szCs w:val="22"/>
              </w:rPr>
              <w:t>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exact"/>
          <w:jc w:val="center"/>
        </w:trPr>
        <w:tc>
          <w:tcPr>
            <w:tcW w:w="759"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lang w:eastAsia="zh-CN"/>
              </w:rPr>
              <w:t>专项业务支出</w:t>
            </w:r>
          </w:p>
        </w:tc>
        <w:tc>
          <w:tcPr>
            <w:tcW w:w="1063"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统战部2024年驻村工作队生活补贴</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p>
        </w:tc>
        <w:tc>
          <w:tcPr>
            <w:tcW w:w="864" w:type="dxa"/>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中共通榆县委统一战线工作部</w:t>
            </w:r>
          </w:p>
          <w:p>
            <w:pPr>
              <w:autoSpaceDN w:val="0"/>
              <w:jc w:val="center"/>
              <w:textAlignment w:val="center"/>
              <w:rPr>
                <w:rFonts w:hint="eastAsia" w:ascii="宋体" w:hAnsi="宋体" w:eastAsia="宋体" w:cs="宋体"/>
                <w:color w:val="000000"/>
                <w:sz w:val="20"/>
                <w:szCs w:val="22"/>
                <w:lang w:val="en-US" w:eastAsia="zh-CN"/>
              </w:rPr>
            </w:pPr>
          </w:p>
        </w:tc>
        <w:tc>
          <w:tcPr>
            <w:tcW w:w="498"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7.20</w:t>
            </w:r>
          </w:p>
        </w:tc>
        <w:tc>
          <w:tcPr>
            <w:tcW w:w="553"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7.20</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9" w:hRule="exact"/>
          <w:jc w:val="center"/>
        </w:trPr>
        <w:tc>
          <w:tcPr>
            <w:tcW w:w="759"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lang w:eastAsia="zh-CN"/>
              </w:rPr>
              <w:t>专项业务支出</w:t>
            </w:r>
          </w:p>
        </w:tc>
        <w:tc>
          <w:tcPr>
            <w:tcW w:w="1063"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eastAsia="zh-CN"/>
              </w:rPr>
              <w:t>统战部</w:t>
            </w:r>
            <w:r>
              <w:rPr>
                <w:rFonts w:hint="eastAsia" w:ascii="宋体" w:hAnsi="宋体" w:eastAsia="宋体" w:cs="宋体"/>
                <w:color w:val="000000"/>
                <w:sz w:val="20"/>
                <w:szCs w:val="22"/>
                <w:lang w:val="en-US" w:eastAsia="zh-CN"/>
              </w:rPr>
              <w:t>2024年办公费及辅助岗位人员工资</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p>
        </w:tc>
        <w:tc>
          <w:tcPr>
            <w:tcW w:w="864" w:type="dxa"/>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中共通榆县委统一战线工作部</w:t>
            </w:r>
          </w:p>
          <w:p>
            <w:pPr>
              <w:autoSpaceDN w:val="0"/>
              <w:jc w:val="center"/>
              <w:textAlignment w:val="center"/>
              <w:rPr>
                <w:rFonts w:hint="eastAsia" w:ascii="宋体" w:hAnsi="宋体" w:eastAsia="宋体" w:cs="宋体"/>
                <w:color w:val="000000"/>
                <w:sz w:val="20"/>
                <w:szCs w:val="22"/>
                <w:lang w:val="en-US" w:eastAsia="zh-CN"/>
              </w:rPr>
            </w:pPr>
          </w:p>
        </w:tc>
        <w:tc>
          <w:tcPr>
            <w:tcW w:w="498"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52.99</w:t>
            </w:r>
          </w:p>
        </w:tc>
        <w:tc>
          <w:tcPr>
            <w:tcW w:w="553"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52.99</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exact"/>
          <w:jc w:val="center"/>
        </w:trPr>
        <w:tc>
          <w:tcPr>
            <w:tcW w:w="759" w:type="dxa"/>
            <w:noWrap w:val="0"/>
            <w:vAlign w:val="center"/>
          </w:tcPr>
          <w:p>
            <w:pPr>
              <w:autoSpaceDN w:val="0"/>
              <w:jc w:val="center"/>
              <w:textAlignment w:val="center"/>
              <w:rPr>
                <w:rFonts w:hint="eastAsia" w:ascii="宋体" w:hAnsi="宋体" w:eastAsia="宋体" w:cs="宋体"/>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p>
        </w:tc>
        <w:tc>
          <w:tcPr>
            <w:tcW w:w="1107" w:type="dxa"/>
            <w:noWrap w:val="0"/>
            <w:vAlign w:val="center"/>
          </w:tcPr>
          <w:p>
            <w:pPr>
              <w:autoSpaceDN w:val="0"/>
              <w:jc w:val="center"/>
              <w:textAlignment w:val="center"/>
              <w:rPr>
                <w:rFonts w:hint="eastAsia" w:ascii="宋体" w:hAnsi="宋体" w:eastAsia="宋体" w:cs="宋体"/>
                <w:color w:val="000000"/>
                <w:sz w:val="20"/>
                <w:szCs w:val="22"/>
              </w:rPr>
            </w:pPr>
          </w:p>
        </w:tc>
        <w:tc>
          <w:tcPr>
            <w:tcW w:w="864" w:type="dxa"/>
            <w:noWrap w:val="0"/>
            <w:vAlign w:val="center"/>
          </w:tcPr>
          <w:p>
            <w:pPr>
              <w:autoSpaceDN w:val="0"/>
              <w:jc w:val="center"/>
              <w:textAlignment w:val="center"/>
              <w:rPr>
                <w:rFonts w:hint="eastAsia" w:ascii="宋体" w:hAnsi="宋体" w:eastAsia="宋体" w:cs="宋体"/>
                <w:color w:val="000000"/>
                <w:sz w:val="20"/>
                <w:szCs w:val="22"/>
                <w:lang w:val="en-US" w:eastAsia="zh-CN"/>
              </w:rPr>
            </w:pPr>
          </w:p>
        </w:tc>
        <w:tc>
          <w:tcPr>
            <w:tcW w:w="498" w:type="dxa"/>
            <w:noWrap w:val="0"/>
            <w:vAlign w:val="center"/>
          </w:tcPr>
          <w:p>
            <w:pPr>
              <w:autoSpaceDN w:val="0"/>
              <w:jc w:val="center"/>
              <w:textAlignment w:val="center"/>
              <w:rPr>
                <w:rFonts w:hint="eastAsia" w:ascii="宋体" w:hAnsi="宋体" w:eastAsia="宋体" w:cs="宋体"/>
                <w:color w:val="000000"/>
                <w:sz w:val="20"/>
                <w:szCs w:val="22"/>
                <w:lang w:val="en-US" w:eastAsia="zh-CN"/>
              </w:rPr>
            </w:pPr>
          </w:p>
        </w:tc>
        <w:tc>
          <w:tcPr>
            <w:tcW w:w="553" w:type="dxa"/>
            <w:noWrap w:val="0"/>
            <w:vAlign w:val="center"/>
          </w:tcPr>
          <w:p>
            <w:pPr>
              <w:autoSpaceDN w:val="0"/>
              <w:jc w:val="center"/>
              <w:textAlignment w:val="center"/>
              <w:rPr>
                <w:rFonts w:hint="eastAsia" w:ascii="宋体" w:hAnsi="宋体" w:eastAsia="宋体" w:cs="宋体"/>
                <w:color w:val="000000"/>
                <w:sz w:val="20"/>
                <w:szCs w:val="22"/>
                <w:lang w:val="en-US" w:eastAsia="zh-CN"/>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exact"/>
          <w:jc w:val="center"/>
        </w:trPr>
        <w:tc>
          <w:tcPr>
            <w:tcW w:w="759" w:type="dxa"/>
            <w:noWrap w:val="0"/>
            <w:vAlign w:val="center"/>
          </w:tcPr>
          <w:p>
            <w:pPr>
              <w:autoSpaceDN w:val="0"/>
              <w:jc w:val="center"/>
              <w:textAlignment w:val="center"/>
              <w:rPr>
                <w:rFonts w:hint="eastAsia" w:ascii="宋体" w:hAnsi="宋体" w:eastAsia="宋体" w:cs="宋体"/>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p>
        </w:tc>
        <w:tc>
          <w:tcPr>
            <w:tcW w:w="1107" w:type="dxa"/>
            <w:noWrap w:val="0"/>
            <w:vAlign w:val="center"/>
          </w:tcPr>
          <w:p>
            <w:pPr>
              <w:autoSpaceDN w:val="0"/>
              <w:jc w:val="center"/>
              <w:textAlignment w:val="center"/>
              <w:rPr>
                <w:rFonts w:hint="eastAsia" w:ascii="宋体" w:hAnsi="宋体" w:eastAsia="宋体" w:cs="宋体"/>
                <w:color w:val="000000"/>
                <w:sz w:val="20"/>
                <w:szCs w:val="22"/>
              </w:rPr>
            </w:pPr>
          </w:p>
        </w:tc>
        <w:tc>
          <w:tcPr>
            <w:tcW w:w="864" w:type="dxa"/>
            <w:noWrap w:val="0"/>
            <w:vAlign w:val="center"/>
          </w:tcPr>
          <w:p>
            <w:pPr>
              <w:autoSpaceDN w:val="0"/>
              <w:jc w:val="center"/>
              <w:textAlignment w:val="center"/>
              <w:rPr>
                <w:rFonts w:hint="eastAsia" w:ascii="宋体" w:hAnsi="宋体" w:eastAsia="宋体" w:cs="宋体"/>
                <w:color w:val="000000"/>
                <w:sz w:val="20"/>
                <w:szCs w:val="22"/>
                <w:lang w:val="en-US" w:eastAsia="zh-CN"/>
              </w:rPr>
            </w:pPr>
          </w:p>
        </w:tc>
        <w:tc>
          <w:tcPr>
            <w:tcW w:w="498" w:type="dxa"/>
            <w:noWrap w:val="0"/>
            <w:vAlign w:val="center"/>
          </w:tcPr>
          <w:p>
            <w:pPr>
              <w:autoSpaceDN w:val="0"/>
              <w:jc w:val="center"/>
              <w:textAlignment w:val="center"/>
              <w:rPr>
                <w:rFonts w:hint="eastAsia" w:ascii="宋体" w:hAnsi="宋体" w:eastAsia="宋体" w:cs="宋体"/>
                <w:color w:val="000000"/>
                <w:sz w:val="20"/>
                <w:szCs w:val="22"/>
                <w:lang w:val="en-US" w:eastAsia="zh-CN"/>
              </w:rPr>
            </w:pPr>
          </w:p>
        </w:tc>
        <w:tc>
          <w:tcPr>
            <w:tcW w:w="553" w:type="dxa"/>
            <w:noWrap w:val="0"/>
            <w:vAlign w:val="center"/>
          </w:tcPr>
          <w:p>
            <w:pPr>
              <w:autoSpaceDN w:val="0"/>
              <w:jc w:val="center"/>
              <w:textAlignment w:val="center"/>
              <w:rPr>
                <w:rFonts w:hint="eastAsia" w:ascii="宋体" w:hAnsi="宋体" w:eastAsia="宋体" w:cs="宋体"/>
                <w:color w:val="000000"/>
                <w:sz w:val="20"/>
                <w:szCs w:val="22"/>
                <w:lang w:val="en-US" w:eastAsia="zh-CN"/>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exact"/>
          <w:jc w:val="center"/>
        </w:trPr>
        <w:tc>
          <w:tcPr>
            <w:tcW w:w="759"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063" w:type="dxa"/>
            <w:noWrap w:val="0"/>
            <w:vAlign w:val="center"/>
          </w:tcPr>
          <w:p>
            <w:pPr>
              <w:autoSpaceDN w:val="0"/>
              <w:jc w:val="center"/>
              <w:textAlignment w:val="center"/>
              <w:rPr>
                <w:rFonts w:hint="eastAsia" w:ascii="宋体" w:hAnsi="宋体" w:eastAsia="宋体" w:cs="宋体"/>
                <w:color w:val="000000"/>
                <w:sz w:val="20"/>
                <w:szCs w:val="22"/>
              </w:rPr>
            </w:pPr>
          </w:p>
        </w:tc>
        <w:tc>
          <w:tcPr>
            <w:tcW w:w="1107" w:type="dxa"/>
            <w:noWrap w:val="0"/>
            <w:vAlign w:val="center"/>
          </w:tcPr>
          <w:p>
            <w:pPr>
              <w:autoSpaceDN w:val="0"/>
              <w:jc w:val="center"/>
              <w:textAlignment w:val="center"/>
              <w:rPr>
                <w:rFonts w:hint="eastAsia" w:ascii="宋体" w:hAnsi="宋体" w:eastAsia="宋体" w:cs="宋体"/>
                <w:color w:val="000000"/>
                <w:sz w:val="20"/>
                <w:szCs w:val="22"/>
              </w:rPr>
            </w:pPr>
          </w:p>
        </w:tc>
        <w:tc>
          <w:tcPr>
            <w:tcW w:w="864" w:type="dxa"/>
            <w:noWrap w:val="0"/>
            <w:vAlign w:val="center"/>
          </w:tcPr>
          <w:p>
            <w:pPr>
              <w:autoSpaceDN w:val="0"/>
              <w:jc w:val="center"/>
              <w:textAlignment w:val="center"/>
              <w:rPr>
                <w:rFonts w:hint="eastAsia" w:ascii="宋体" w:hAnsi="宋体" w:eastAsia="宋体" w:cs="宋体"/>
                <w:color w:val="000000"/>
                <w:sz w:val="20"/>
                <w:szCs w:val="22"/>
                <w:lang w:val="en-US" w:eastAsia="zh-CN"/>
              </w:rPr>
            </w:pPr>
          </w:p>
        </w:tc>
        <w:tc>
          <w:tcPr>
            <w:tcW w:w="498"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60.19</w:t>
            </w:r>
          </w:p>
        </w:tc>
        <w:tc>
          <w:tcPr>
            <w:tcW w:w="553"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60.19</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统战部2024年驻村工作队生活补贴</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ind w:firstLine="600" w:firstLineChars="30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确保统战部</w:t>
            </w:r>
            <w:r>
              <w:rPr>
                <w:rFonts w:hint="eastAsia" w:ascii="宋体" w:hAnsi="宋体" w:eastAsia="宋体" w:cs="宋体"/>
                <w:color w:val="000000"/>
                <w:sz w:val="20"/>
                <w:lang w:val="en-US" w:eastAsia="zh-CN"/>
              </w:rPr>
              <w:t>2名驻村干部2024年全年驻村补助7.20万元按时准确发放。</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eastAsia="zh-CN"/>
              </w:rPr>
              <w:t>驻村干部人数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=2人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eastAsia="zh-CN"/>
              </w:rPr>
              <w:t>驻村质量合格率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人/天</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=100元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eastAsia="zh-CN"/>
              </w:rPr>
              <w:t>驻村干部补助发放及时率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对驻村干部生活帮助率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ind w:firstLine="2880" w:firstLineChars="800"/>
              <w:jc w:val="both"/>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szCs w:val="22"/>
                <w:lang w:eastAsia="zh-CN"/>
              </w:rPr>
              <w:t>统战部</w:t>
            </w:r>
            <w:r>
              <w:rPr>
                <w:rFonts w:hint="eastAsia" w:ascii="宋体" w:hAnsi="宋体" w:eastAsia="宋体" w:cs="宋体"/>
                <w:color w:val="000000"/>
                <w:sz w:val="20"/>
                <w:szCs w:val="22"/>
                <w:lang w:val="en-US" w:eastAsia="zh-CN"/>
              </w:rPr>
              <w:t>2024年办公费及辅助岗位人员工资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52.99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52.99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685"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ind w:firstLine="600" w:firstLineChars="300"/>
              <w:jc w:val="both"/>
              <w:textAlignment w:val="center"/>
              <w:rPr>
                <w:rFonts w:hint="default" w:ascii="宋体" w:hAnsi="宋体" w:eastAsia="宋体" w:cs="宋体"/>
                <w:color w:val="000000"/>
                <w:sz w:val="20"/>
                <w:lang w:val="en-US"/>
              </w:rPr>
            </w:pPr>
            <w:r>
              <w:rPr>
                <w:rFonts w:hint="eastAsia" w:ascii="宋体" w:hAnsi="宋体" w:eastAsia="宋体" w:cs="宋体"/>
                <w:color w:val="000000"/>
                <w:sz w:val="20"/>
                <w:szCs w:val="22"/>
                <w:lang w:val="en-US" w:eastAsia="zh-CN"/>
              </w:rPr>
              <w:t>2024年统战部结合民族团结进步宣传工作及维持机关正常运转申请办公费49.18万元，辅助岗位人员工资3.8072万元。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numPr>
                <w:ilvl w:val="0"/>
                <w:numId w:val="3"/>
              </w:numPr>
              <w:autoSpaceDN w:val="0"/>
              <w:jc w:val="left"/>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寺庙数量</w:t>
            </w:r>
          </w:p>
          <w:p>
            <w:pPr>
              <w:numPr>
                <w:ilvl w:val="0"/>
                <w:numId w:val="3"/>
              </w:numPr>
              <w:autoSpaceDN w:val="0"/>
              <w:jc w:val="left"/>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佛教协会数量</w:t>
            </w:r>
          </w:p>
          <w:p>
            <w:pPr>
              <w:numPr>
                <w:ilvl w:val="0"/>
                <w:numId w:val="3"/>
              </w:numPr>
              <w:autoSpaceDN w:val="0"/>
              <w:jc w:val="left"/>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清真寺阿訇数量</w:t>
            </w:r>
          </w:p>
          <w:p>
            <w:pPr>
              <w:numPr>
                <w:ilvl w:val="0"/>
                <w:numId w:val="3"/>
              </w:numPr>
              <w:autoSpaceDN w:val="0"/>
              <w:jc w:val="left"/>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民族团结进步宣传工作</w:t>
            </w:r>
          </w:p>
          <w:p>
            <w:pPr>
              <w:numPr>
                <w:ilvl w:val="0"/>
                <w:numId w:val="3"/>
              </w:numPr>
              <w:autoSpaceDN w:val="0"/>
              <w:jc w:val="left"/>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驻村人数</w:t>
            </w:r>
          </w:p>
          <w:p>
            <w:pPr>
              <w:numPr>
                <w:ilvl w:val="0"/>
                <w:numId w:val="3"/>
              </w:numPr>
              <w:autoSpaceDN w:val="0"/>
              <w:jc w:val="left"/>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节日慰问数量</w:t>
            </w:r>
          </w:p>
          <w:p>
            <w:pPr>
              <w:numPr>
                <w:ilvl w:val="0"/>
                <w:numId w:val="3"/>
              </w:numPr>
              <w:autoSpaceDN w:val="0"/>
              <w:jc w:val="left"/>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辅助岗人数</w:t>
            </w:r>
          </w:p>
          <w:p>
            <w:pPr>
              <w:numPr>
                <w:ilvl w:val="0"/>
                <w:numId w:val="3"/>
              </w:numPr>
              <w:autoSpaceDN w:val="0"/>
              <w:jc w:val="left"/>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报销差旅人数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=1</w:t>
            </w:r>
          </w:p>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=1</w:t>
            </w:r>
          </w:p>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=1</w:t>
            </w:r>
          </w:p>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&gt;=2</w:t>
            </w:r>
          </w:p>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=2</w:t>
            </w:r>
          </w:p>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=2</w:t>
            </w:r>
          </w:p>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=1</w:t>
            </w:r>
          </w:p>
          <w:p>
            <w:pPr>
              <w:autoSpaceDN w:val="0"/>
              <w:jc w:val="center"/>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=14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numPr>
                <w:ilvl w:val="0"/>
                <w:numId w:val="4"/>
              </w:numPr>
              <w:autoSpaceDN w:val="0"/>
              <w:jc w:val="left"/>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支付准确率</w:t>
            </w:r>
          </w:p>
          <w:p>
            <w:pPr>
              <w:numPr>
                <w:ilvl w:val="0"/>
                <w:numId w:val="4"/>
              </w:numPr>
              <w:autoSpaceDN w:val="0"/>
              <w:jc w:val="left"/>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补助资金对生活水平的影响程度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&gt;=98%</w:t>
            </w:r>
          </w:p>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&gt;=95%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numPr>
                <w:ilvl w:val="0"/>
                <w:numId w:val="5"/>
              </w:numPr>
              <w:autoSpaceDN w:val="0"/>
              <w:jc w:val="left"/>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差旅费</w:t>
            </w:r>
          </w:p>
          <w:p>
            <w:pPr>
              <w:numPr>
                <w:ilvl w:val="0"/>
                <w:numId w:val="5"/>
              </w:numPr>
              <w:autoSpaceDN w:val="0"/>
              <w:jc w:val="left"/>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驻村工作保障</w:t>
            </w:r>
          </w:p>
          <w:p>
            <w:pPr>
              <w:numPr>
                <w:ilvl w:val="0"/>
                <w:numId w:val="5"/>
              </w:numPr>
              <w:autoSpaceDN w:val="0"/>
              <w:jc w:val="left"/>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节日慰问</w:t>
            </w:r>
          </w:p>
          <w:p>
            <w:pPr>
              <w:numPr>
                <w:ilvl w:val="0"/>
                <w:numId w:val="5"/>
              </w:numPr>
              <w:autoSpaceDN w:val="0"/>
              <w:jc w:val="left"/>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民族团结进步宣传活动</w:t>
            </w:r>
          </w:p>
          <w:p>
            <w:pPr>
              <w:numPr>
                <w:ilvl w:val="0"/>
                <w:numId w:val="5"/>
              </w:numPr>
              <w:autoSpaceDN w:val="0"/>
              <w:jc w:val="left"/>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佛教协会办公经费</w:t>
            </w:r>
          </w:p>
          <w:p>
            <w:pPr>
              <w:numPr>
                <w:ilvl w:val="0"/>
                <w:numId w:val="5"/>
              </w:numPr>
              <w:autoSpaceDN w:val="0"/>
              <w:jc w:val="left"/>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香海寺僧人生活补助</w:t>
            </w:r>
          </w:p>
          <w:p>
            <w:pPr>
              <w:numPr>
                <w:ilvl w:val="0"/>
                <w:numId w:val="5"/>
              </w:numPr>
              <w:autoSpaceDN w:val="0"/>
              <w:jc w:val="left"/>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清真寺阿訇生活补助</w:t>
            </w:r>
          </w:p>
          <w:p>
            <w:pPr>
              <w:numPr>
                <w:ilvl w:val="0"/>
                <w:numId w:val="5"/>
              </w:numPr>
              <w:autoSpaceDN w:val="0"/>
              <w:jc w:val="left"/>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辅助岗位人员工资</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&lt;=40元/人/天</w:t>
            </w:r>
          </w:p>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&lt;=1.25万元/人</w:t>
            </w:r>
          </w:p>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=0.3万元/个</w:t>
            </w:r>
          </w:p>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&lt;=10万元/个</w:t>
            </w:r>
          </w:p>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=2万元/个</w:t>
            </w:r>
          </w:p>
          <w:p>
            <w:pPr>
              <w:autoSpaceDN w:val="0"/>
              <w:jc w:val="center"/>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=2万元/个</w:t>
            </w:r>
          </w:p>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=0.51万元/人</w:t>
            </w:r>
          </w:p>
          <w:p>
            <w:pPr>
              <w:autoSpaceDN w:val="0"/>
              <w:jc w:val="center"/>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&lt;=0.2667万元/人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eastAsia="zh-CN"/>
              </w:rPr>
              <w:t>支付资金及时率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ind w:firstLine="360" w:firstLineChars="1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u w:val="single"/>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170.09</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170.09</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w:t>
      </w:r>
      <w:r>
        <w:rPr>
          <w:rFonts w:hint="eastAsia" w:ascii="仿宋_GB2312" w:hAnsi="仿宋_GB2312" w:eastAsia="仿宋_GB2312" w:cs="仿宋_GB2312"/>
          <w:szCs w:val="32"/>
          <w:u w:val="single"/>
        </w:rPr>
        <w:t>增加</w:t>
      </w:r>
      <w:r>
        <w:rPr>
          <w:rFonts w:hint="eastAsia" w:ascii="仿宋_GB2312" w:hAnsi="仿宋_GB2312" w:cs="仿宋_GB2312"/>
          <w:szCs w:val="32"/>
          <w:u w:val="single"/>
          <w:lang w:val="en-US" w:eastAsia="zh-CN"/>
        </w:rPr>
        <w:t>56.24</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eastAsia="zh-CN"/>
        </w:rPr>
        <w:t>增加了项目支出</w:t>
      </w:r>
      <w:r>
        <w:rPr>
          <w:rFonts w:hint="eastAsia" w:ascii="仿宋_GB2312" w:hAnsi="仿宋_GB2312" w:eastAsia="仿宋_GB2312" w:cs="仿宋_GB2312"/>
          <w:szCs w:val="32"/>
          <w:u w:val="single"/>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170.09</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170.09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u w:val="single"/>
          <w:lang w:val="en-US" w:eastAsia="zh-CN"/>
        </w:rPr>
        <w:t>170.09</w:t>
      </w:r>
      <w:r>
        <w:rPr>
          <w:rFonts w:hint="eastAsia" w:ascii="仿宋_GB2312" w:hAnsi="仿宋_GB2312" w:eastAsia="仿宋_GB2312" w:cs="仿宋_GB2312"/>
          <w:szCs w:val="32"/>
          <w:u w:val="single"/>
        </w:rPr>
        <w:t>万</w:t>
      </w:r>
      <w:r>
        <w:rPr>
          <w:rFonts w:hint="eastAsia" w:ascii="仿宋_GB2312" w:hAnsi="仿宋_GB2312" w:eastAsia="仿宋_GB2312" w:cs="仿宋_GB2312"/>
          <w:szCs w:val="32"/>
        </w:rPr>
        <w:t>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；上级补助收入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170.09</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109.9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64.51</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60.19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35.39</w:t>
      </w:r>
      <w:r>
        <w:rPr>
          <w:rFonts w:hint="eastAsia" w:ascii="仿宋_GB2312" w:hAnsi="仿宋_GB2312" w:eastAsia="仿宋_GB2312" w:cs="仿宋_GB2312"/>
          <w:szCs w:val="32"/>
        </w:rPr>
        <w:t>%；事业单位经营支出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%；上缴上级</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；对附属单位补助支出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u w:val="single"/>
          <w:lang w:val="en-US" w:eastAsia="zh-CN"/>
        </w:rPr>
        <w:t>170.09</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170.09</w:t>
      </w:r>
      <w:r>
        <w:rPr>
          <w:rFonts w:hint="eastAsia" w:ascii="仿宋_GB2312" w:hAnsi="仿宋_GB2312" w:eastAsia="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u w:val="single"/>
          <w:lang w:val="en-US" w:eastAsia="zh-CN"/>
        </w:rPr>
        <w:t>144.22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u w:val="single"/>
          <w:lang w:val="en-US" w:eastAsia="zh-CN"/>
        </w:rPr>
        <w:t>13.44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u w:val="single"/>
          <w:lang w:val="en-US" w:eastAsia="zh-CN"/>
        </w:rPr>
        <w:t>4.58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_万元，</w:t>
      </w:r>
      <w:r>
        <w:rPr>
          <w:rFonts w:hint="eastAsia" w:ascii="仿宋_GB2312" w:hAnsi="仿宋_GB2312" w:eastAsia="仿宋_GB2312" w:cs="仿宋_GB2312"/>
          <w:kern w:val="0"/>
          <w:szCs w:val="32"/>
        </w:rPr>
        <w:t>城乡社区支出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u w:val="single"/>
          <w:lang w:val="en-US" w:eastAsia="zh-CN"/>
        </w:rPr>
        <w:t>7.85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u w:val="single"/>
          <w:lang w:val="en-US" w:eastAsia="zh-CN"/>
        </w:rPr>
        <w:t>170.09</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109.9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64.61</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60.19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35.39</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96.28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87.61</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13.62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12.39</w:t>
      </w:r>
      <w:r>
        <w:rPr>
          <w:rFonts w:hint="eastAsia" w:ascii="仿宋_GB2312" w:hAnsi="仿宋_GB2312" w:eastAsia="仿宋_GB2312" w:cs="仿宋_GB2312"/>
          <w:szCs w:val="32"/>
        </w:rPr>
        <w:t>%。</w:t>
      </w:r>
    </w:p>
    <w:p>
      <w:pPr>
        <w:spacing w:line="520" w:lineRule="exact"/>
        <w:ind w:firstLine="200"/>
        <w:rPr>
          <w:rFonts w:hint="eastAsia" w:ascii="仿宋_GB2312" w:hAnsi="仿宋_GB2312" w:cs="仿宋_GB2312"/>
          <w:szCs w:val="32"/>
          <w:u w:val="single"/>
          <w:lang w:eastAsia="zh-CN"/>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144.22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84.80</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中</w:t>
      </w:r>
      <w:r>
        <w:rPr>
          <w:rFonts w:hint="eastAsia" w:ascii="仿宋_GB2312" w:hAnsi="仿宋_GB2312" w:cs="仿宋_GB2312"/>
          <w:szCs w:val="32"/>
          <w:u w:val="single"/>
          <w:lang w:eastAsia="zh-CN"/>
        </w:rPr>
        <w:t>共通榆县委统一战线工作部在职人员人员经费及办公费用。</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13.44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7.9</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中共通榆县委统一战线工作部在职人员缴纳养老保险缴费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7.85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4.61</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中共通榆县委统一战线工作部在职人员缴纳住房公积金</w:t>
      </w:r>
      <w:r>
        <w:rPr>
          <w:rFonts w:hint="eastAsia" w:ascii="仿宋_GB2312" w:hAnsi="仿宋_GB2312" w:eastAsia="仿宋_GB2312" w:cs="仿宋_GB2312"/>
          <w:szCs w:val="32"/>
        </w:rPr>
        <w:t>。</w:t>
      </w:r>
    </w:p>
    <w:p>
      <w:pPr>
        <w:spacing w:line="520" w:lineRule="exact"/>
        <w:ind w:firstLine="200"/>
        <w:rPr>
          <w:rFonts w:hint="default" w:ascii="仿宋_GB2312" w:hAnsi="仿宋_GB2312" w:eastAsia="仿宋_GB2312" w:cs="仿宋_GB2312"/>
          <w:szCs w:val="32"/>
          <w:lang w:val="en-US" w:eastAsia="zh-CN"/>
        </w:rPr>
      </w:pPr>
      <w:r>
        <w:rPr>
          <w:rFonts w:hint="eastAsia" w:ascii="仿宋_GB2312" w:hAnsi="仿宋_GB2312" w:eastAsia="仿宋_GB2312" w:cs="仿宋_GB2312"/>
          <w:kern w:val="0"/>
          <w:szCs w:val="32"/>
        </w:rPr>
        <w:t>卫生健康支出</w:t>
      </w:r>
      <w:r>
        <w:rPr>
          <w:rFonts w:hint="eastAsia" w:ascii="仿宋_GB2312" w:hAnsi="仿宋_GB2312" w:cs="仿宋_GB2312"/>
          <w:szCs w:val="32"/>
          <w:u w:val="single"/>
          <w:lang w:val="en-US" w:eastAsia="zh-CN"/>
        </w:rPr>
        <w:t>4.58</w:t>
      </w:r>
      <w:r>
        <w:rPr>
          <w:rFonts w:hint="eastAsia" w:ascii="仿宋_GB2312" w:hAnsi="仿宋_GB2312" w:eastAsia="仿宋_GB2312" w:cs="仿宋_GB2312"/>
          <w:szCs w:val="32"/>
        </w:rPr>
        <w:t>万元</w:t>
      </w:r>
      <w:r>
        <w:rPr>
          <w:rFonts w:hint="eastAsia" w:ascii="仿宋_GB2312" w:hAnsi="仿宋_GB2312" w:cs="仿宋_GB2312"/>
          <w:szCs w:val="32"/>
          <w:lang w:eastAsia="zh-CN"/>
        </w:rPr>
        <w:t>，占</w:t>
      </w:r>
      <w:r>
        <w:rPr>
          <w:rFonts w:hint="eastAsia" w:ascii="仿宋_GB2312" w:hAnsi="仿宋_GB2312" w:cs="仿宋_GB2312"/>
          <w:szCs w:val="32"/>
          <w:u w:val="single"/>
          <w:lang w:val="en-US" w:eastAsia="zh-CN"/>
        </w:rPr>
        <w:t>2.69</w:t>
      </w:r>
      <w:r>
        <w:rPr>
          <w:rFonts w:hint="eastAsia" w:ascii="仿宋_GB2312" w:hAnsi="仿宋_GB2312" w:cs="仿宋_GB2312"/>
          <w:szCs w:val="32"/>
          <w:lang w:val="en-US" w:eastAsia="zh-CN"/>
        </w:rPr>
        <w:t>%，主要用于</w:t>
      </w:r>
      <w:r>
        <w:rPr>
          <w:rFonts w:hint="eastAsia" w:ascii="仿宋_GB2312" w:hAnsi="仿宋_GB2312" w:cs="仿宋_GB2312"/>
          <w:szCs w:val="32"/>
          <w:u w:val="single"/>
          <w:lang w:eastAsia="zh-CN"/>
        </w:rPr>
        <w:t>中共通榆县委统一战线工作部在职人员缴纳医保及其他社保保障缴费。</w:t>
      </w:r>
    </w:p>
    <w:p>
      <w:pPr>
        <w:spacing w:line="520" w:lineRule="exact"/>
        <w:ind w:firstLine="200"/>
        <w:rPr>
          <w:rFonts w:hint="eastAsia"/>
          <w:szCs w:val="32"/>
        </w:rPr>
      </w:pPr>
    </w:p>
    <w:p>
      <w:pPr>
        <w:spacing w:line="520" w:lineRule="exact"/>
        <w:ind w:firstLine="200"/>
        <w:rPr>
          <w:rFonts w:hint="eastAsia"/>
          <w:szCs w:val="32"/>
        </w:rPr>
      </w:pP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u w:val="single"/>
          <w:lang w:val="en-US" w:eastAsia="zh-CN"/>
        </w:rPr>
        <w:t>109.90</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96.28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u w:val="single"/>
          <w:lang w:val="en-US" w:eastAsia="zh-CN"/>
        </w:rPr>
        <w:t>13.62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2.00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2.00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年预算数增加（减少）_____万元，主要原因是_______________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u w:val="none"/>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2</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2</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val="en-US" w:eastAsia="zh-CN"/>
        </w:rPr>
        <w:t>各项会议、各类检查及招商引资工作与上年基本一致</w:t>
      </w:r>
      <w:r>
        <w:rPr>
          <w:rFonts w:hint="eastAsia" w:ascii="仿宋_GB2312" w:hAnsi="仿宋_GB2312" w:eastAsia="仿宋_GB2312" w:cs="仿宋_GB2312"/>
          <w:szCs w:val="32"/>
          <w:u w:val="none"/>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年预算数增加（减少）_______万元。公务用车运行维护费_____万元，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年预算数增加（减少）_____万元，主要原因是_____；公务用车购置费_____万元，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年预算数增加（减少）_____万元，主要原因是_____________。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firstLineChars="200"/>
        <w:rPr>
          <w:rFonts w:hint="eastAsia" w:ascii="黑体" w:hAnsi="黑体" w:eastAsia="楷体" w:cs="黑体"/>
          <w:szCs w:val="32"/>
          <w:lang w:eastAsia="zh-CN"/>
        </w:rPr>
      </w:pPr>
      <w:r>
        <w:rPr>
          <w:rFonts w:eastAsia="楷体"/>
          <w:szCs w:val="32"/>
        </w:rPr>
        <w:t>本部门无政府性基金预算拨款</w:t>
      </w:r>
      <w:r>
        <w:rPr>
          <w:rFonts w:hint="eastAsia" w:eastAsia="楷体"/>
          <w:szCs w:val="32"/>
          <w:lang w:eastAsia="zh-CN"/>
        </w:rPr>
        <w:t>。</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firstLineChars="200"/>
        <w:rPr>
          <w:rFonts w:hint="eastAsia" w:ascii="黑体" w:hAnsi="黑体" w:eastAsia="楷体" w:cs="黑体"/>
          <w:szCs w:val="32"/>
          <w:highlight w:val="none"/>
          <w:lang w:eastAsia="zh-CN"/>
        </w:rPr>
      </w:pPr>
      <w:r>
        <w:rPr>
          <w:rFonts w:eastAsia="楷体"/>
          <w:szCs w:val="32"/>
        </w:rPr>
        <w:t>本部门无</w:t>
      </w:r>
      <w:r>
        <w:rPr>
          <w:rFonts w:hint="eastAsia" w:eastAsia="楷体"/>
          <w:szCs w:val="32"/>
        </w:rPr>
        <w:t>国有资本经营</w:t>
      </w:r>
      <w:r>
        <w:rPr>
          <w:rFonts w:eastAsia="楷体"/>
          <w:szCs w:val="32"/>
        </w:rPr>
        <w:t>预算</w:t>
      </w:r>
      <w:r>
        <w:rPr>
          <w:rFonts w:hint="eastAsia" w:eastAsia="楷体"/>
          <w:szCs w:val="32"/>
          <w:lang w:eastAsia="zh-CN"/>
        </w:rPr>
        <w:t>拨款</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万元，其中：基本支出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%；项目支出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w:t>
      </w:r>
      <w:r>
        <w:rPr>
          <w:rFonts w:hint="eastAsia" w:ascii="仿宋_GB2312" w:hAnsi="仿宋_GB2312" w:cs="仿宋_GB2312"/>
          <w:szCs w:val="32"/>
          <w:u w:val="single"/>
          <w:lang w:eastAsia="zh-CN"/>
        </w:rPr>
        <w:t>中共通榆县委统一战线工作部</w:t>
      </w:r>
      <w:r>
        <w:rPr>
          <w:rFonts w:hint="eastAsia" w:ascii="仿宋_GB2312" w:hAnsi="仿宋_GB2312" w:eastAsia="仿宋_GB2312" w:cs="仿宋_GB2312"/>
          <w:szCs w:val="32"/>
        </w:rPr>
        <w:t>等</w:t>
      </w:r>
      <w:r>
        <w:rPr>
          <w:rFonts w:hint="eastAsia" w:ascii="仿宋_GB2312" w:hAnsi="仿宋_GB2312" w:cs="仿宋_GB2312"/>
          <w:szCs w:val="32"/>
          <w:lang w:val="en-US" w:eastAsia="zh-CN"/>
        </w:rPr>
        <w:t>1</w:t>
      </w:r>
      <w:r>
        <w:rPr>
          <w:rFonts w:hint="eastAsia" w:ascii="仿宋_GB2312" w:hAnsi="仿宋_GB2312" w:eastAsia="仿宋_GB2312" w:cs="仿宋_GB2312"/>
          <w:szCs w:val="32"/>
        </w:rPr>
        <w:t>家行政单位以及_______等____家参公管理事业单位的机关运行经费财政拨款预算</w:t>
      </w:r>
      <w:r>
        <w:rPr>
          <w:rFonts w:hint="eastAsia" w:ascii="仿宋_GB2312" w:hAnsi="仿宋_GB2312" w:cs="仿宋_GB2312"/>
          <w:szCs w:val="32"/>
          <w:u w:val="single"/>
          <w:lang w:val="en-US" w:eastAsia="zh-CN"/>
        </w:rPr>
        <w:t>13.62</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年预算增加</w:t>
      </w:r>
      <w:r>
        <w:rPr>
          <w:rFonts w:hint="eastAsia" w:ascii="仿宋_GB2312" w:hAnsi="仿宋_GB2312" w:cs="仿宋_GB2312"/>
          <w:szCs w:val="32"/>
          <w:u w:val="single"/>
          <w:lang w:val="en-US" w:eastAsia="zh-CN"/>
        </w:rPr>
        <w:t>5.2</w:t>
      </w:r>
      <w:r>
        <w:rPr>
          <w:rFonts w:hint="eastAsia" w:ascii="仿宋_GB2312" w:hAnsi="仿宋_GB2312" w:eastAsia="仿宋_GB2312" w:cs="仿宋_GB2312"/>
          <w:szCs w:val="32"/>
        </w:rPr>
        <w:t>万元，增长</w:t>
      </w:r>
      <w:r>
        <w:rPr>
          <w:rFonts w:hint="eastAsia" w:ascii="仿宋_GB2312" w:hAnsi="仿宋_GB2312" w:cs="仿宋_GB2312"/>
          <w:szCs w:val="32"/>
          <w:u w:val="single"/>
          <w:lang w:val="en-US" w:eastAsia="zh-CN"/>
        </w:rPr>
        <w:t>61.9</w:t>
      </w:r>
      <w:r>
        <w:rPr>
          <w:rFonts w:hint="eastAsia" w:ascii="仿宋_GB2312" w:hAnsi="仿宋_GB2312" w:eastAsia="仿宋_GB2312" w:cs="仿宋_GB2312"/>
          <w:szCs w:val="32"/>
        </w:rPr>
        <w:t>%，主要原因</w:t>
      </w:r>
      <w:r>
        <w:rPr>
          <w:rFonts w:hint="eastAsia" w:ascii="仿宋_GB2312" w:hAnsi="仿宋_GB2312" w:cs="仿宋_GB2312"/>
          <w:szCs w:val="32"/>
          <w:highlight w:val="none"/>
          <w:u w:val="single"/>
          <w:lang w:eastAsia="zh-CN"/>
        </w:rPr>
        <w:t>预算一体化里拨款增加</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w:t>
      </w:r>
      <w:r>
        <w:rPr>
          <w:rFonts w:hint="eastAsia" w:ascii="仿宋_GB2312" w:hAnsi="仿宋_GB2312" w:eastAsia="仿宋_GB2312" w:cs="仿宋_GB2312"/>
          <w:szCs w:val="32"/>
        </w:rPr>
        <w:t>年8月底，部门本级和所属各预算单位共有车辆_______辆，土地_______平方米，房屋_______平方米，单价50万元及以上的通用设备_______台/套，单价100万元及以上的专用设备实有数_______台/套。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6"/>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u w:val="single"/>
          <w:lang w:val="en-US" w:eastAsia="zh-CN"/>
        </w:rPr>
        <w:t>60.19</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u w:val="single"/>
          <w:lang w:val="en-US" w:eastAsia="zh-CN"/>
        </w:rPr>
        <w:t>2</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u w:val="single"/>
          <w:lang w:val="en-US" w:eastAsia="zh-CN"/>
        </w:rPr>
        <w:t>60.19</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u w:val="single"/>
          <w:lang w:val="en-US" w:eastAsia="zh-CN"/>
        </w:rPr>
        <w:t>2</w:t>
      </w:r>
      <w:r>
        <w:rPr>
          <w:rFonts w:hint="eastAsia" w:ascii="仿宋_GB2312" w:hAnsi="仿宋_GB2312" w:eastAsia="仿宋_GB2312" w:cs="仿宋_GB2312"/>
        </w:rPr>
        <w:t>个</w:t>
      </w:r>
      <w:r>
        <w:rPr>
          <w:rFonts w:hint="eastAsia" w:ascii="仿宋_GB2312" w:hAnsi="仿宋_GB2312" w:cs="仿宋_GB2312"/>
          <w:lang w:eastAsia="zh-CN"/>
        </w:rPr>
        <w:t>二</w:t>
      </w:r>
      <w:r>
        <w:rPr>
          <w:rFonts w:hint="eastAsia" w:ascii="仿宋_GB2312" w:hAnsi="仿宋_GB2312" w:eastAsia="仿宋_GB2312" w:cs="仿宋_GB2312"/>
        </w:rPr>
        <w:t>级项目支出的绩效目标和指标向社会公开，涉及金额</w:t>
      </w:r>
      <w:bookmarkStart w:id="0" w:name="_GoBack"/>
      <w:r>
        <w:rPr>
          <w:rFonts w:hint="eastAsia" w:ascii="仿宋_GB2312" w:hAnsi="仿宋_GB2312" w:cs="仿宋_GB2312"/>
          <w:szCs w:val="32"/>
          <w:u w:val="single"/>
          <w:lang w:val="en-US" w:eastAsia="zh-CN"/>
        </w:rPr>
        <w:t>60.19</w:t>
      </w:r>
      <w:bookmarkEnd w:id="0"/>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宋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061723"/>
    <w:multiLevelType w:val="singleLevel"/>
    <w:tmpl w:val="F6061723"/>
    <w:lvl w:ilvl="0" w:tentative="0">
      <w:start w:val="1"/>
      <w:numFmt w:val="decimal"/>
      <w:lvlText w:val="%1."/>
      <w:lvlJc w:val="left"/>
      <w:pPr>
        <w:tabs>
          <w:tab w:val="left" w:pos="312"/>
        </w:tabs>
      </w:pPr>
    </w:lvl>
  </w:abstractNum>
  <w:abstractNum w:abstractNumId="1">
    <w:nsid w:val="06648FC9"/>
    <w:multiLevelType w:val="singleLevel"/>
    <w:tmpl w:val="06648FC9"/>
    <w:lvl w:ilvl="0" w:tentative="0">
      <w:start w:val="3"/>
      <w:numFmt w:val="chineseCounting"/>
      <w:suff w:val="space"/>
      <w:lvlText w:val="第%1条"/>
      <w:lvlJc w:val="left"/>
      <w:rPr>
        <w:rFonts w:hint="eastAsia"/>
      </w:rPr>
    </w:lvl>
  </w:abstractNum>
  <w:abstractNum w:abstractNumId="2">
    <w:nsid w:val="601A1281"/>
    <w:multiLevelType w:val="singleLevel"/>
    <w:tmpl w:val="601A1281"/>
    <w:lvl w:ilvl="0" w:tentative="0">
      <w:start w:val="4"/>
      <w:numFmt w:val="chineseCounting"/>
      <w:suff w:val="nothing"/>
      <w:lvlText w:val="（%1）"/>
      <w:lvlJc w:val="left"/>
    </w:lvl>
  </w:abstractNum>
  <w:abstractNum w:abstractNumId="3">
    <w:nsid w:val="60E50B2C"/>
    <w:multiLevelType w:val="singleLevel"/>
    <w:tmpl w:val="60E50B2C"/>
    <w:lvl w:ilvl="0" w:tentative="0">
      <w:start w:val="1"/>
      <w:numFmt w:val="chineseCounting"/>
      <w:suff w:val="nothing"/>
      <w:lvlText w:val="%1、"/>
      <w:lvlJc w:val="left"/>
      <w:rPr>
        <w:rFonts w:hint="eastAsia"/>
      </w:rPr>
    </w:lvl>
  </w:abstractNum>
  <w:abstractNum w:abstractNumId="4">
    <w:nsid w:val="61E07AB3"/>
    <w:multiLevelType w:val="singleLevel"/>
    <w:tmpl w:val="61E07AB3"/>
    <w:lvl w:ilvl="0" w:tentative="0">
      <w:start w:val="1"/>
      <w:numFmt w:val="decimal"/>
      <w:lvlText w:val="%1."/>
      <w:lvlJc w:val="left"/>
      <w:pPr>
        <w:tabs>
          <w:tab w:val="left" w:pos="312"/>
        </w:tabs>
      </w:pPr>
    </w:lvl>
  </w:abstractNum>
  <w:abstractNum w:abstractNumId="5">
    <w:nsid w:val="7E4A5EBC"/>
    <w:multiLevelType w:val="singleLevel"/>
    <w:tmpl w:val="7E4A5EBC"/>
    <w:lvl w:ilvl="0" w:tentative="0">
      <w:start w:val="1"/>
      <w:numFmt w:val="decimal"/>
      <w:lvlText w:val="%1."/>
      <w:lvlJc w:val="left"/>
      <w:pPr>
        <w:tabs>
          <w:tab w:val="left" w:pos="312"/>
        </w:tabs>
      </w:pPr>
    </w:lvl>
  </w:abstractNum>
  <w:num w:numId="1">
    <w:abstractNumId w:val="3"/>
  </w:num>
  <w:num w:numId="2">
    <w:abstractNumId w:val="1"/>
  </w:num>
  <w:num w:numId="3">
    <w:abstractNumId w:val="4"/>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ZmYzVmYjJjYTQxMjc1YmE1MzUwNGVjMmUxMmRhYmQifQ=="/>
  </w:docVars>
  <w:rsids>
    <w:rsidRoot w:val="48674ED2"/>
    <w:rsid w:val="000C6D48"/>
    <w:rsid w:val="000D7FB8"/>
    <w:rsid w:val="000F6591"/>
    <w:rsid w:val="00102492"/>
    <w:rsid w:val="00145456"/>
    <w:rsid w:val="002300BA"/>
    <w:rsid w:val="00292A39"/>
    <w:rsid w:val="002A5441"/>
    <w:rsid w:val="002E7CD8"/>
    <w:rsid w:val="00367BC1"/>
    <w:rsid w:val="00396D8D"/>
    <w:rsid w:val="00396E9F"/>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76805"/>
    <w:rsid w:val="00F8523B"/>
    <w:rsid w:val="00FF7928"/>
    <w:rsid w:val="011B0745"/>
    <w:rsid w:val="01211AD4"/>
    <w:rsid w:val="01287748"/>
    <w:rsid w:val="01545A05"/>
    <w:rsid w:val="01620FE6"/>
    <w:rsid w:val="01687703"/>
    <w:rsid w:val="019B69D8"/>
    <w:rsid w:val="01E52B01"/>
    <w:rsid w:val="01EB4EB5"/>
    <w:rsid w:val="01FF3BC3"/>
    <w:rsid w:val="020E6D2C"/>
    <w:rsid w:val="02105DD0"/>
    <w:rsid w:val="02181129"/>
    <w:rsid w:val="02B04EBD"/>
    <w:rsid w:val="02E4100B"/>
    <w:rsid w:val="02F05C02"/>
    <w:rsid w:val="03157416"/>
    <w:rsid w:val="031D7D4B"/>
    <w:rsid w:val="0371289F"/>
    <w:rsid w:val="038D3451"/>
    <w:rsid w:val="03A32C74"/>
    <w:rsid w:val="03E33071"/>
    <w:rsid w:val="03FF60FC"/>
    <w:rsid w:val="04022755"/>
    <w:rsid w:val="04223B99"/>
    <w:rsid w:val="042C005A"/>
    <w:rsid w:val="0486486A"/>
    <w:rsid w:val="04936845"/>
    <w:rsid w:val="0495080F"/>
    <w:rsid w:val="04954460"/>
    <w:rsid w:val="049F168E"/>
    <w:rsid w:val="04E43544"/>
    <w:rsid w:val="04F026C1"/>
    <w:rsid w:val="050D06DA"/>
    <w:rsid w:val="050F3BA7"/>
    <w:rsid w:val="052676B9"/>
    <w:rsid w:val="05513E94"/>
    <w:rsid w:val="056F5A6D"/>
    <w:rsid w:val="05763EF8"/>
    <w:rsid w:val="059B3770"/>
    <w:rsid w:val="05A50F26"/>
    <w:rsid w:val="063949A0"/>
    <w:rsid w:val="063D3821"/>
    <w:rsid w:val="06604E4C"/>
    <w:rsid w:val="067960C1"/>
    <w:rsid w:val="06BD5BC7"/>
    <w:rsid w:val="07397B77"/>
    <w:rsid w:val="0748600C"/>
    <w:rsid w:val="07D133D9"/>
    <w:rsid w:val="07D21289"/>
    <w:rsid w:val="07F544B0"/>
    <w:rsid w:val="0822060B"/>
    <w:rsid w:val="08AF5C17"/>
    <w:rsid w:val="08E25FED"/>
    <w:rsid w:val="0963712E"/>
    <w:rsid w:val="096D1D5A"/>
    <w:rsid w:val="09A0082A"/>
    <w:rsid w:val="0A334D52"/>
    <w:rsid w:val="0ABA06FE"/>
    <w:rsid w:val="0B5F5ADA"/>
    <w:rsid w:val="0B710869"/>
    <w:rsid w:val="0BA17A99"/>
    <w:rsid w:val="0BBF43C3"/>
    <w:rsid w:val="0C264442"/>
    <w:rsid w:val="0C2A5C84"/>
    <w:rsid w:val="0C790A16"/>
    <w:rsid w:val="0CA912FB"/>
    <w:rsid w:val="0CBA3508"/>
    <w:rsid w:val="0CEE6D0E"/>
    <w:rsid w:val="0D556D8D"/>
    <w:rsid w:val="0D9D05AC"/>
    <w:rsid w:val="0DA001B0"/>
    <w:rsid w:val="0DB6446C"/>
    <w:rsid w:val="0DBD4932"/>
    <w:rsid w:val="0DEB170B"/>
    <w:rsid w:val="0E042561"/>
    <w:rsid w:val="0E336E12"/>
    <w:rsid w:val="0E4C7841"/>
    <w:rsid w:val="0E6F20D1"/>
    <w:rsid w:val="0E83359D"/>
    <w:rsid w:val="0F3E0406"/>
    <w:rsid w:val="0F474DFC"/>
    <w:rsid w:val="0F8B592F"/>
    <w:rsid w:val="0F8E47D8"/>
    <w:rsid w:val="0FD62F63"/>
    <w:rsid w:val="0FF94348"/>
    <w:rsid w:val="0FFC5BE6"/>
    <w:rsid w:val="10165087"/>
    <w:rsid w:val="10174316"/>
    <w:rsid w:val="106F0166"/>
    <w:rsid w:val="107728C7"/>
    <w:rsid w:val="10AE7F82"/>
    <w:rsid w:val="10C93B35"/>
    <w:rsid w:val="10F845FF"/>
    <w:rsid w:val="10FE5858"/>
    <w:rsid w:val="11124F95"/>
    <w:rsid w:val="11177619"/>
    <w:rsid w:val="112605C8"/>
    <w:rsid w:val="116752E1"/>
    <w:rsid w:val="119A3908"/>
    <w:rsid w:val="11BB562D"/>
    <w:rsid w:val="11DB182B"/>
    <w:rsid w:val="12154D3D"/>
    <w:rsid w:val="12170AB5"/>
    <w:rsid w:val="122B27B2"/>
    <w:rsid w:val="12C16C73"/>
    <w:rsid w:val="12CC5D44"/>
    <w:rsid w:val="12E711B7"/>
    <w:rsid w:val="133E2072"/>
    <w:rsid w:val="13596EAB"/>
    <w:rsid w:val="136D62BD"/>
    <w:rsid w:val="13826402"/>
    <w:rsid w:val="13C44C6D"/>
    <w:rsid w:val="13F21722"/>
    <w:rsid w:val="14184FB8"/>
    <w:rsid w:val="1441443C"/>
    <w:rsid w:val="1489317E"/>
    <w:rsid w:val="14C12787"/>
    <w:rsid w:val="15593E10"/>
    <w:rsid w:val="159F7E25"/>
    <w:rsid w:val="15E47B43"/>
    <w:rsid w:val="15E96C0C"/>
    <w:rsid w:val="15F848D0"/>
    <w:rsid w:val="160E1FA5"/>
    <w:rsid w:val="160F2600"/>
    <w:rsid w:val="16775FC6"/>
    <w:rsid w:val="16842491"/>
    <w:rsid w:val="16A86E93"/>
    <w:rsid w:val="16AA3437"/>
    <w:rsid w:val="172D0D7B"/>
    <w:rsid w:val="17343EB7"/>
    <w:rsid w:val="174A36DB"/>
    <w:rsid w:val="17765BCA"/>
    <w:rsid w:val="178070FD"/>
    <w:rsid w:val="17A027D8"/>
    <w:rsid w:val="17A821AF"/>
    <w:rsid w:val="181066D2"/>
    <w:rsid w:val="18307758"/>
    <w:rsid w:val="18BA03EC"/>
    <w:rsid w:val="191C2E55"/>
    <w:rsid w:val="197E58BE"/>
    <w:rsid w:val="19A60971"/>
    <w:rsid w:val="19B01685"/>
    <w:rsid w:val="19B7492C"/>
    <w:rsid w:val="19D159ED"/>
    <w:rsid w:val="19E00326"/>
    <w:rsid w:val="19E41BC5"/>
    <w:rsid w:val="1A4E703E"/>
    <w:rsid w:val="1A817DF8"/>
    <w:rsid w:val="1A8D335F"/>
    <w:rsid w:val="1A9F789A"/>
    <w:rsid w:val="1AA94BBC"/>
    <w:rsid w:val="1ADC594E"/>
    <w:rsid w:val="1AEB5252"/>
    <w:rsid w:val="1B0B3181"/>
    <w:rsid w:val="1B4A3CA9"/>
    <w:rsid w:val="1BD417C5"/>
    <w:rsid w:val="1C0C0F5F"/>
    <w:rsid w:val="1C2269D4"/>
    <w:rsid w:val="1C33298F"/>
    <w:rsid w:val="1C3E5E03"/>
    <w:rsid w:val="1C76287C"/>
    <w:rsid w:val="1C852172"/>
    <w:rsid w:val="1C913B5A"/>
    <w:rsid w:val="1CA40C0C"/>
    <w:rsid w:val="1CF540E9"/>
    <w:rsid w:val="1CFF4A32"/>
    <w:rsid w:val="1D0075A6"/>
    <w:rsid w:val="1D46626F"/>
    <w:rsid w:val="1D7F39B2"/>
    <w:rsid w:val="1D833200"/>
    <w:rsid w:val="1DE101C9"/>
    <w:rsid w:val="1E2D59A2"/>
    <w:rsid w:val="1E3A3FD0"/>
    <w:rsid w:val="1EB55C07"/>
    <w:rsid w:val="1EE75CB3"/>
    <w:rsid w:val="1F1D16D5"/>
    <w:rsid w:val="1F282554"/>
    <w:rsid w:val="1F351A10"/>
    <w:rsid w:val="1FE219A2"/>
    <w:rsid w:val="1FED47E9"/>
    <w:rsid w:val="1FF93EF0"/>
    <w:rsid w:val="206816AC"/>
    <w:rsid w:val="20825C93"/>
    <w:rsid w:val="20A200E4"/>
    <w:rsid w:val="20BD4F1E"/>
    <w:rsid w:val="212D20A3"/>
    <w:rsid w:val="214C004F"/>
    <w:rsid w:val="218E68BA"/>
    <w:rsid w:val="219263AA"/>
    <w:rsid w:val="21D342CD"/>
    <w:rsid w:val="21D36EAF"/>
    <w:rsid w:val="228721B5"/>
    <w:rsid w:val="22A4003E"/>
    <w:rsid w:val="22E9024C"/>
    <w:rsid w:val="23046E34"/>
    <w:rsid w:val="23072480"/>
    <w:rsid w:val="2366189C"/>
    <w:rsid w:val="23720241"/>
    <w:rsid w:val="23984063"/>
    <w:rsid w:val="239857CE"/>
    <w:rsid w:val="239D2EE6"/>
    <w:rsid w:val="23CE11F0"/>
    <w:rsid w:val="23EC61F6"/>
    <w:rsid w:val="244C543C"/>
    <w:rsid w:val="24596D0B"/>
    <w:rsid w:val="24624768"/>
    <w:rsid w:val="247C0C4C"/>
    <w:rsid w:val="24D82326"/>
    <w:rsid w:val="25007ACF"/>
    <w:rsid w:val="2539376C"/>
    <w:rsid w:val="254C6FAD"/>
    <w:rsid w:val="258A17FF"/>
    <w:rsid w:val="259B5BC5"/>
    <w:rsid w:val="25C7462E"/>
    <w:rsid w:val="25F62C4E"/>
    <w:rsid w:val="261F3F85"/>
    <w:rsid w:val="262670C1"/>
    <w:rsid w:val="265718D7"/>
    <w:rsid w:val="265E4AAD"/>
    <w:rsid w:val="26643D6C"/>
    <w:rsid w:val="26661BB3"/>
    <w:rsid w:val="26AC1216"/>
    <w:rsid w:val="26C012C4"/>
    <w:rsid w:val="26CC5EBA"/>
    <w:rsid w:val="26E34FB2"/>
    <w:rsid w:val="26FE109D"/>
    <w:rsid w:val="270513CC"/>
    <w:rsid w:val="27073E1E"/>
    <w:rsid w:val="270F7B55"/>
    <w:rsid w:val="27196C26"/>
    <w:rsid w:val="277325D7"/>
    <w:rsid w:val="27B04AB3"/>
    <w:rsid w:val="27E86D24"/>
    <w:rsid w:val="27F51441"/>
    <w:rsid w:val="282B4E63"/>
    <w:rsid w:val="28550131"/>
    <w:rsid w:val="2879797C"/>
    <w:rsid w:val="28A63332"/>
    <w:rsid w:val="28C130D1"/>
    <w:rsid w:val="29710090"/>
    <w:rsid w:val="29820AB2"/>
    <w:rsid w:val="299D58EC"/>
    <w:rsid w:val="29C45F24"/>
    <w:rsid w:val="29F00112"/>
    <w:rsid w:val="2A202079"/>
    <w:rsid w:val="2A3A75DF"/>
    <w:rsid w:val="2A554419"/>
    <w:rsid w:val="2B253DEB"/>
    <w:rsid w:val="2B5244B4"/>
    <w:rsid w:val="2B944ACD"/>
    <w:rsid w:val="2B964CE9"/>
    <w:rsid w:val="2BC5737C"/>
    <w:rsid w:val="2C300C99"/>
    <w:rsid w:val="2C4958B7"/>
    <w:rsid w:val="2C506C46"/>
    <w:rsid w:val="2C7C5C8D"/>
    <w:rsid w:val="2CD5539D"/>
    <w:rsid w:val="2CFC5020"/>
    <w:rsid w:val="2D1E0AF2"/>
    <w:rsid w:val="2D5C786C"/>
    <w:rsid w:val="2D6A3D37"/>
    <w:rsid w:val="2DF8796C"/>
    <w:rsid w:val="2E484564"/>
    <w:rsid w:val="2EA4771D"/>
    <w:rsid w:val="2EB22F18"/>
    <w:rsid w:val="2EE12108"/>
    <w:rsid w:val="2EE5064C"/>
    <w:rsid w:val="2EED35E3"/>
    <w:rsid w:val="2EEF6BEA"/>
    <w:rsid w:val="2F011C12"/>
    <w:rsid w:val="2F250383"/>
    <w:rsid w:val="2F63610B"/>
    <w:rsid w:val="2F650C5A"/>
    <w:rsid w:val="2F971030"/>
    <w:rsid w:val="2FDE6C5E"/>
    <w:rsid w:val="2FF45DB6"/>
    <w:rsid w:val="300965A3"/>
    <w:rsid w:val="305F4E7E"/>
    <w:rsid w:val="30730D6E"/>
    <w:rsid w:val="30B91A70"/>
    <w:rsid w:val="30C95A83"/>
    <w:rsid w:val="30FC6007"/>
    <w:rsid w:val="31097D0B"/>
    <w:rsid w:val="31387785"/>
    <w:rsid w:val="317E24A7"/>
    <w:rsid w:val="31880C30"/>
    <w:rsid w:val="318A2BFA"/>
    <w:rsid w:val="31C5589B"/>
    <w:rsid w:val="31D34128"/>
    <w:rsid w:val="322A7F39"/>
    <w:rsid w:val="32470AEB"/>
    <w:rsid w:val="327613D0"/>
    <w:rsid w:val="327B0795"/>
    <w:rsid w:val="3287538B"/>
    <w:rsid w:val="32CE6B16"/>
    <w:rsid w:val="32CF2C5D"/>
    <w:rsid w:val="32E77BD8"/>
    <w:rsid w:val="335402B5"/>
    <w:rsid w:val="33615BDC"/>
    <w:rsid w:val="339466B2"/>
    <w:rsid w:val="33A53D1B"/>
    <w:rsid w:val="33BE4DDD"/>
    <w:rsid w:val="33CB12A8"/>
    <w:rsid w:val="34060C85"/>
    <w:rsid w:val="340824FC"/>
    <w:rsid w:val="34555AF5"/>
    <w:rsid w:val="348222AE"/>
    <w:rsid w:val="348A4CBF"/>
    <w:rsid w:val="34AE2FDB"/>
    <w:rsid w:val="3555351F"/>
    <w:rsid w:val="35616772"/>
    <w:rsid w:val="35753BC1"/>
    <w:rsid w:val="358856A2"/>
    <w:rsid w:val="359B2193"/>
    <w:rsid w:val="35EA1663"/>
    <w:rsid w:val="364C598E"/>
    <w:rsid w:val="364F4412"/>
    <w:rsid w:val="36657792"/>
    <w:rsid w:val="366A2FFA"/>
    <w:rsid w:val="3694474B"/>
    <w:rsid w:val="36C97D20"/>
    <w:rsid w:val="36CC2B0F"/>
    <w:rsid w:val="36F11025"/>
    <w:rsid w:val="371A614D"/>
    <w:rsid w:val="373A100C"/>
    <w:rsid w:val="377D6D5D"/>
    <w:rsid w:val="377E2C1E"/>
    <w:rsid w:val="3838492F"/>
    <w:rsid w:val="3845787B"/>
    <w:rsid w:val="3870241E"/>
    <w:rsid w:val="387258D7"/>
    <w:rsid w:val="38804D57"/>
    <w:rsid w:val="3887374F"/>
    <w:rsid w:val="38AF6637"/>
    <w:rsid w:val="39041A07"/>
    <w:rsid w:val="39043B77"/>
    <w:rsid w:val="39094D4C"/>
    <w:rsid w:val="393F0DCD"/>
    <w:rsid w:val="39670895"/>
    <w:rsid w:val="398E34A3"/>
    <w:rsid w:val="3A1A0893"/>
    <w:rsid w:val="3A3B5207"/>
    <w:rsid w:val="3A657F9A"/>
    <w:rsid w:val="3A9113D4"/>
    <w:rsid w:val="3AAF1923"/>
    <w:rsid w:val="3AC54F32"/>
    <w:rsid w:val="3AFC4B0C"/>
    <w:rsid w:val="3B103468"/>
    <w:rsid w:val="3B144A0A"/>
    <w:rsid w:val="3B1B2A0D"/>
    <w:rsid w:val="3B514788"/>
    <w:rsid w:val="3B7C071F"/>
    <w:rsid w:val="3BC92948"/>
    <w:rsid w:val="3BE370D4"/>
    <w:rsid w:val="3BF14072"/>
    <w:rsid w:val="3C29381E"/>
    <w:rsid w:val="3C711E1D"/>
    <w:rsid w:val="3C771FCD"/>
    <w:rsid w:val="3C7F463D"/>
    <w:rsid w:val="3CAE3960"/>
    <w:rsid w:val="3D365BF6"/>
    <w:rsid w:val="3D3C196F"/>
    <w:rsid w:val="3D633AB5"/>
    <w:rsid w:val="3DC41242"/>
    <w:rsid w:val="3DF23324"/>
    <w:rsid w:val="3DFE0BF8"/>
    <w:rsid w:val="3E012496"/>
    <w:rsid w:val="3E0B6E71"/>
    <w:rsid w:val="3E133F77"/>
    <w:rsid w:val="3E285C74"/>
    <w:rsid w:val="3E6B790F"/>
    <w:rsid w:val="3E860BED"/>
    <w:rsid w:val="3EA14040"/>
    <w:rsid w:val="3EAA48DB"/>
    <w:rsid w:val="3EE8108D"/>
    <w:rsid w:val="3F0B4C4E"/>
    <w:rsid w:val="3F1955BD"/>
    <w:rsid w:val="3F566811"/>
    <w:rsid w:val="3FC46458"/>
    <w:rsid w:val="3FCF3ECE"/>
    <w:rsid w:val="400E662F"/>
    <w:rsid w:val="401E2B79"/>
    <w:rsid w:val="40273D0A"/>
    <w:rsid w:val="405745EF"/>
    <w:rsid w:val="40A67324"/>
    <w:rsid w:val="40B80EFF"/>
    <w:rsid w:val="41A35364"/>
    <w:rsid w:val="41B07471"/>
    <w:rsid w:val="41C31686"/>
    <w:rsid w:val="41DF489C"/>
    <w:rsid w:val="41E73751"/>
    <w:rsid w:val="420F2CA7"/>
    <w:rsid w:val="42982B4E"/>
    <w:rsid w:val="42CE4911"/>
    <w:rsid w:val="43607C5E"/>
    <w:rsid w:val="436B1E42"/>
    <w:rsid w:val="43993170"/>
    <w:rsid w:val="43DD305D"/>
    <w:rsid w:val="44054362"/>
    <w:rsid w:val="442E38B9"/>
    <w:rsid w:val="4448746B"/>
    <w:rsid w:val="446C43E1"/>
    <w:rsid w:val="449C5E6A"/>
    <w:rsid w:val="44C22253"/>
    <w:rsid w:val="450D1720"/>
    <w:rsid w:val="45196317"/>
    <w:rsid w:val="453A628D"/>
    <w:rsid w:val="456D114B"/>
    <w:rsid w:val="45B93656"/>
    <w:rsid w:val="45D3296A"/>
    <w:rsid w:val="45EB670F"/>
    <w:rsid w:val="45FD79E7"/>
    <w:rsid w:val="465847C5"/>
    <w:rsid w:val="46696E2A"/>
    <w:rsid w:val="468C48C7"/>
    <w:rsid w:val="46AB7C0D"/>
    <w:rsid w:val="46BF4C9C"/>
    <w:rsid w:val="46C2478C"/>
    <w:rsid w:val="46D44808"/>
    <w:rsid w:val="47013507"/>
    <w:rsid w:val="470628CB"/>
    <w:rsid w:val="4712301E"/>
    <w:rsid w:val="471E7C15"/>
    <w:rsid w:val="476615BC"/>
    <w:rsid w:val="479B74B7"/>
    <w:rsid w:val="47CE6520"/>
    <w:rsid w:val="47CF49E6"/>
    <w:rsid w:val="4843587B"/>
    <w:rsid w:val="48645AFB"/>
    <w:rsid w:val="48674ED2"/>
    <w:rsid w:val="487708E6"/>
    <w:rsid w:val="48AA54D8"/>
    <w:rsid w:val="490E3CB9"/>
    <w:rsid w:val="491D214E"/>
    <w:rsid w:val="49221512"/>
    <w:rsid w:val="49645F71"/>
    <w:rsid w:val="49757894"/>
    <w:rsid w:val="498B0375"/>
    <w:rsid w:val="499F5C68"/>
    <w:rsid w:val="49BE748D"/>
    <w:rsid w:val="49D56585"/>
    <w:rsid w:val="49E36EF3"/>
    <w:rsid w:val="4A0A26D2"/>
    <w:rsid w:val="4A2F038B"/>
    <w:rsid w:val="4A59293C"/>
    <w:rsid w:val="4A8506CC"/>
    <w:rsid w:val="4AD30D16"/>
    <w:rsid w:val="4AF16062"/>
    <w:rsid w:val="4B5D2CD5"/>
    <w:rsid w:val="4B646DDD"/>
    <w:rsid w:val="4B7F44F8"/>
    <w:rsid w:val="4BAC24C5"/>
    <w:rsid w:val="4BE64A79"/>
    <w:rsid w:val="4BFA0656"/>
    <w:rsid w:val="4C161063"/>
    <w:rsid w:val="4C5567C9"/>
    <w:rsid w:val="4C746529"/>
    <w:rsid w:val="4CE0596C"/>
    <w:rsid w:val="4D185106"/>
    <w:rsid w:val="4D4952BF"/>
    <w:rsid w:val="4D6E4D26"/>
    <w:rsid w:val="4D730507"/>
    <w:rsid w:val="4D741DD3"/>
    <w:rsid w:val="4D7851AA"/>
    <w:rsid w:val="4DC93207"/>
    <w:rsid w:val="4DD0778F"/>
    <w:rsid w:val="4E2A22FD"/>
    <w:rsid w:val="4E8D5761"/>
    <w:rsid w:val="4EB15812"/>
    <w:rsid w:val="4EF54A85"/>
    <w:rsid w:val="4F016B08"/>
    <w:rsid w:val="4F0771E0"/>
    <w:rsid w:val="4F6F75D9"/>
    <w:rsid w:val="4F98252E"/>
    <w:rsid w:val="501778F7"/>
    <w:rsid w:val="501B3C66"/>
    <w:rsid w:val="504B40C5"/>
    <w:rsid w:val="50874A7C"/>
    <w:rsid w:val="50987DC2"/>
    <w:rsid w:val="50A4703E"/>
    <w:rsid w:val="510F6820"/>
    <w:rsid w:val="512D6CA6"/>
    <w:rsid w:val="5136104F"/>
    <w:rsid w:val="51E06C2C"/>
    <w:rsid w:val="51E55C99"/>
    <w:rsid w:val="51FF4AE6"/>
    <w:rsid w:val="52071113"/>
    <w:rsid w:val="52291B63"/>
    <w:rsid w:val="52357337"/>
    <w:rsid w:val="5237602E"/>
    <w:rsid w:val="52447C09"/>
    <w:rsid w:val="525A440D"/>
    <w:rsid w:val="5302488E"/>
    <w:rsid w:val="534529CD"/>
    <w:rsid w:val="53AC0356"/>
    <w:rsid w:val="53BE5B47"/>
    <w:rsid w:val="540168F4"/>
    <w:rsid w:val="541F4FCC"/>
    <w:rsid w:val="54741940"/>
    <w:rsid w:val="547C241E"/>
    <w:rsid w:val="54810E66"/>
    <w:rsid w:val="54C2556E"/>
    <w:rsid w:val="54C31DFB"/>
    <w:rsid w:val="54C811C0"/>
    <w:rsid w:val="55480EEF"/>
    <w:rsid w:val="554F368F"/>
    <w:rsid w:val="5563713A"/>
    <w:rsid w:val="55915A56"/>
    <w:rsid w:val="55CF47D0"/>
    <w:rsid w:val="55EE10FA"/>
    <w:rsid w:val="5637484F"/>
    <w:rsid w:val="563C1E65"/>
    <w:rsid w:val="56570E30"/>
    <w:rsid w:val="56B934B6"/>
    <w:rsid w:val="57284198"/>
    <w:rsid w:val="573C40E7"/>
    <w:rsid w:val="577949F3"/>
    <w:rsid w:val="578735B4"/>
    <w:rsid w:val="57AE5C26"/>
    <w:rsid w:val="57DD75A9"/>
    <w:rsid w:val="57EF1159"/>
    <w:rsid w:val="580D7A0A"/>
    <w:rsid w:val="58256ABD"/>
    <w:rsid w:val="583A23D4"/>
    <w:rsid w:val="58496ABB"/>
    <w:rsid w:val="586236D9"/>
    <w:rsid w:val="588875E4"/>
    <w:rsid w:val="58906498"/>
    <w:rsid w:val="58C85C32"/>
    <w:rsid w:val="58F7033C"/>
    <w:rsid w:val="58F92290"/>
    <w:rsid w:val="59472AC7"/>
    <w:rsid w:val="59883613"/>
    <w:rsid w:val="59BD150F"/>
    <w:rsid w:val="59DD570D"/>
    <w:rsid w:val="59FF5EDC"/>
    <w:rsid w:val="5A084708"/>
    <w:rsid w:val="5A1071EA"/>
    <w:rsid w:val="5A407A4A"/>
    <w:rsid w:val="5A9009D2"/>
    <w:rsid w:val="5AB343F7"/>
    <w:rsid w:val="5ABF50F2"/>
    <w:rsid w:val="5AF76904"/>
    <w:rsid w:val="5B01542B"/>
    <w:rsid w:val="5B052E7A"/>
    <w:rsid w:val="5B2D6BCF"/>
    <w:rsid w:val="5B3D7F7E"/>
    <w:rsid w:val="5B7C7777"/>
    <w:rsid w:val="5B9462A0"/>
    <w:rsid w:val="5BA65FD3"/>
    <w:rsid w:val="5BEC6771"/>
    <w:rsid w:val="5C3929A3"/>
    <w:rsid w:val="5C6914DA"/>
    <w:rsid w:val="5C902F0B"/>
    <w:rsid w:val="5CA506B9"/>
    <w:rsid w:val="5CF35248"/>
    <w:rsid w:val="5CFD5FB2"/>
    <w:rsid w:val="5D2B52D8"/>
    <w:rsid w:val="5D35760E"/>
    <w:rsid w:val="5D5757D7"/>
    <w:rsid w:val="5D5A7C63"/>
    <w:rsid w:val="5DAA1DAA"/>
    <w:rsid w:val="5DDC5CDC"/>
    <w:rsid w:val="5E256F6F"/>
    <w:rsid w:val="5E483371"/>
    <w:rsid w:val="5E571D72"/>
    <w:rsid w:val="5E6F6B50"/>
    <w:rsid w:val="5EB72A3D"/>
    <w:rsid w:val="5EE50BC0"/>
    <w:rsid w:val="5F1F0576"/>
    <w:rsid w:val="5F6235A9"/>
    <w:rsid w:val="5F6D20CE"/>
    <w:rsid w:val="5FA56CCD"/>
    <w:rsid w:val="5FAE5456"/>
    <w:rsid w:val="5FD44EBD"/>
    <w:rsid w:val="5FF4730D"/>
    <w:rsid w:val="601E657A"/>
    <w:rsid w:val="6045400C"/>
    <w:rsid w:val="605E6E7C"/>
    <w:rsid w:val="60806DF2"/>
    <w:rsid w:val="6089214B"/>
    <w:rsid w:val="60AE1BB1"/>
    <w:rsid w:val="60F03F78"/>
    <w:rsid w:val="614125C2"/>
    <w:rsid w:val="61DE0274"/>
    <w:rsid w:val="61E15FB7"/>
    <w:rsid w:val="62083543"/>
    <w:rsid w:val="624C5C52"/>
    <w:rsid w:val="628030DA"/>
    <w:rsid w:val="62B86D17"/>
    <w:rsid w:val="62C70D09"/>
    <w:rsid w:val="62DF24F6"/>
    <w:rsid w:val="62F029CF"/>
    <w:rsid w:val="631F0B45"/>
    <w:rsid w:val="633640E0"/>
    <w:rsid w:val="634265E1"/>
    <w:rsid w:val="63640C4D"/>
    <w:rsid w:val="6385497B"/>
    <w:rsid w:val="63952BB5"/>
    <w:rsid w:val="63D95197"/>
    <w:rsid w:val="63DF08E4"/>
    <w:rsid w:val="64127E15"/>
    <w:rsid w:val="641964DF"/>
    <w:rsid w:val="64414AEB"/>
    <w:rsid w:val="648B3FB8"/>
    <w:rsid w:val="64C04AFD"/>
    <w:rsid w:val="64C37BF6"/>
    <w:rsid w:val="651421FF"/>
    <w:rsid w:val="652E1513"/>
    <w:rsid w:val="657D479F"/>
    <w:rsid w:val="65FC516D"/>
    <w:rsid w:val="661A7B69"/>
    <w:rsid w:val="66216982"/>
    <w:rsid w:val="664909C1"/>
    <w:rsid w:val="66660838"/>
    <w:rsid w:val="66AF21DF"/>
    <w:rsid w:val="66C63EB5"/>
    <w:rsid w:val="66E77C5A"/>
    <w:rsid w:val="67283D40"/>
    <w:rsid w:val="676E3E49"/>
    <w:rsid w:val="677772D0"/>
    <w:rsid w:val="67801DCE"/>
    <w:rsid w:val="678F3DBF"/>
    <w:rsid w:val="679461D3"/>
    <w:rsid w:val="67EC2FBF"/>
    <w:rsid w:val="680D18B3"/>
    <w:rsid w:val="6858287E"/>
    <w:rsid w:val="686C3925"/>
    <w:rsid w:val="68882CE8"/>
    <w:rsid w:val="68C611C9"/>
    <w:rsid w:val="690E58E3"/>
    <w:rsid w:val="69157114"/>
    <w:rsid w:val="691A443E"/>
    <w:rsid w:val="69270753"/>
    <w:rsid w:val="69443A97"/>
    <w:rsid w:val="69502764"/>
    <w:rsid w:val="69B61AD7"/>
    <w:rsid w:val="69BA3375"/>
    <w:rsid w:val="6A425119"/>
    <w:rsid w:val="6A80735F"/>
    <w:rsid w:val="6AAD6A36"/>
    <w:rsid w:val="6ACC5E47"/>
    <w:rsid w:val="6AD43ED1"/>
    <w:rsid w:val="6AF6040F"/>
    <w:rsid w:val="6AFC79BD"/>
    <w:rsid w:val="6B11024D"/>
    <w:rsid w:val="6B3B2294"/>
    <w:rsid w:val="6B7D5B36"/>
    <w:rsid w:val="6BB67B6C"/>
    <w:rsid w:val="6BBA3B00"/>
    <w:rsid w:val="6BC95AF1"/>
    <w:rsid w:val="6BEE7306"/>
    <w:rsid w:val="6CD429A0"/>
    <w:rsid w:val="6CF120A8"/>
    <w:rsid w:val="6D286848"/>
    <w:rsid w:val="6D486EEA"/>
    <w:rsid w:val="6D940381"/>
    <w:rsid w:val="6DF66946"/>
    <w:rsid w:val="6E3B25AB"/>
    <w:rsid w:val="6E8421A4"/>
    <w:rsid w:val="6E8B52E0"/>
    <w:rsid w:val="6E8E6082"/>
    <w:rsid w:val="6EB81E4D"/>
    <w:rsid w:val="6F086931"/>
    <w:rsid w:val="6F2A4AF9"/>
    <w:rsid w:val="6F3A77F7"/>
    <w:rsid w:val="6F4162E7"/>
    <w:rsid w:val="6F54601A"/>
    <w:rsid w:val="70293003"/>
    <w:rsid w:val="7053007F"/>
    <w:rsid w:val="707D6EAA"/>
    <w:rsid w:val="70E4517B"/>
    <w:rsid w:val="714213DD"/>
    <w:rsid w:val="717D7374"/>
    <w:rsid w:val="717F272E"/>
    <w:rsid w:val="71995F66"/>
    <w:rsid w:val="723C4B32"/>
    <w:rsid w:val="72563E57"/>
    <w:rsid w:val="728027C6"/>
    <w:rsid w:val="729A1F96"/>
    <w:rsid w:val="72D54D7C"/>
    <w:rsid w:val="72D74F98"/>
    <w:rsid w:val="72F83160"/>
    <w:rsid w:val="73460A4F"/>
    <w:rsid w:val="7363682B"/>
    <w:rsid w:val="737664E0"/>
    <w:rsid w:val="739C3AEB"/>
    <w:rsid w:val="73A7646F"/>
    <w:rsid w:val="73B250BD"/>
    <w:rsid w:val="73C53042"/>
    <w:rsid w:val="73FE7ACC"/>
    <w:rsid w:val="74053F35"/>
    <w:rsid w:val="74147B26"/>
    <w:rsid w:val="74177616"/>
    <w:rsid w:val="742A10F7"/>
    <w:rsid w:val="74413688"/>
    <w:rsid w:val="744321B9"/>
    <w:rsid w:val="74556746"/>
    <w:rsid w:val="74AB7A24"/>
    <w:rsid w:val="74F6547D"/>
    <w:rsid w:val="750556C0"/>
    <w:rsid w:val="75956A44"/>
    <w:rsid w:val="75B55338"/>
    <w:rsid w:val="75C94940"/>
    <w:rsid w:val="76654669"/>
    <w:rsid w:val="767945B8"/>
    <w:rsid w:val="769413F2"/>
    <w:rsid w:val="76984A3E"/>
    <w:rsid w:val="76BB79B1"/>
    <w:rsid w:val="76C17E06"/>
    <w:rsid w:val="76CA67BD"/>
    <w:rsid w:val="76F679B7"/>
    <w:rsid w:val="774E6400"/>
    <w:rsid w:val="775B0046"/>
    <w:rsid w:val="78114AD2"/>
    <w:rsid w:val="78732A1C"/>
    <w:rsid w:val="78796248"/>
    <w:rsid w:val="78CD4747"/>
    <w:rsid w:val="790401A6"/>
    <w:rsid w:val="79142F0A"/>
    <w:rsid w:val="792F71B0"/>
    <w:rsid w:val="79700BEF"/>
    <w:rsid w:val="79825532"/>
    <w:rsid w:val="799C4407"/>
    <w:rsid w:val="79AE4579"/>
    <w:rsid w:val="79F85634"/>
    <w:rsid w:val="7A090695"/>
    <w:rsid w:val="7A7B26AD"/>
    <w:rsid w:val="7ACB4CB6"/>
    <w:rsid w:val="7AE04C06"/>
    <w:rsid w:val="7AE175F4"/>
    <w:rsid w:val="7B276391"/>
    <w:rsid w:val="7B417685"/>
    <w:rsid w:val="7B4909FD"/>
    <w:rsid w:val="7B4B6523"/>
    <w:rsid w:val="7B5220F0"/>
    <w:rsid w:val="7B607AF4"/>
    <w:rsid w:val="7B6C6499"/>
    <w:rsid w:val="7BA169C0"/>
    <w:rsid w:val="7BD007D6"/>
    <w:rsid w:val="7BE95D3C"/>
    <w:rsid w:val="7C042B76"/>
    <w:rsid w:val="7C4116D4"/>
    <w:rsid w:val="7C6D24C9"/>
    <w:rsid w:val="7C9E08D4"/>
    <w:rsid w:val="7CAD595B"/>
    <w:rsid w:val="7CE86B15"/>
    <w:rsid w:val="7CF65D07"/>
    <w:rsid w:val="7D2975D1"/>
    <w:rsid w:val="7D7653AD"/>
    <w:rsid w:val="7DCC0CD6"/>
    <w:rsid w:val="7DD16A88"/>
    <w:rsid w:val="7E484F9C"/>
    <w:rsid w:val="7E591689"/>
    <w:rsid w:val="7F0A04A3"/>
    <w:rsid w:val="7F0A3FFF"/>
    <w:rsid w:val="7F3E014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3">
    <w:name w:val="List Paragraph"/>
    <w:autoRedefine/>
    <w:qFormat/>
    <w:uiPriority w:val="0"/>
    <w:pPr>
      <w:ind w:firstLine="420" w:firstLineChars="20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4</TotalTime>
  <ScaleCrop>false</ScaleCrop>
  <LinksUpToDate>false</LinksUpToDate>
  <CharactersWithSpaces>8690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微信用户</cp:lastModifiedBy>
  <cp:lastPrinted>2022-02-21T08:08:00Z</cp:lastPrinted>
  <dcterms:modified xsi:type="dcterms:W3CDTF">2024-01-29T08:46:12Z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