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通榆县机构编制电子政务中心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rPr>
          <w:rFonts w:hint="eastAsia"/>
          <w:lang w:val="en-US" w:eastAsia="zh-CN"/>
        </w:rPr>
      </w:pPr>
      <w:r>
        <w:rPr>
          <w:rFonts w:hint="eastAsia"/>
          <w:lang w:val="en-US" w:eastAsia="zh-CN"/>
        </w:rPr>
        <w:t>1、负责全县机构编制信息和网络管理工作；</w:t>
      </w:r>
    </w:p>
    <w:p>
      <w:pPr>
        <w:ind w:left="320" w:leftChars="100" w:firstLine="320" w:firstLineChars="100"/>
        <w:rPr>
          <w:rFonts w:hint="eastAsia"/>
          <w:lang w:val="en-US" w:eastAsia="zh-CN"/>
        </w:rPr>
      </w:pPr>
      <w:r>
        <w:rPr>
          <w:rFonts w:hint="eastAsia"/>
          <w:lang w:val="en-US" w:eastAsia="zh-CN"/>
        </w:rPr>
        <w:t>2、负责全县机构编制信息的采集、整理、分析和报送工作；</w:t>
      </w:r>
    </w:p>
    <w:p>
      <w:pPr>
        <w:ind w:left="320" w:leftChars="100" w:firstLine="320" w:firstLineChars="100"/>
        <w:rPr>
          <w:rFonts w:hint="eastAsia"/>
          <w:lang w:val="en-US" w:eastAsia="zh-CN"/>
        </w:rPr>
      </w:pPr>
      <w:r>
        <w:rPr>
          <w:rFonts w:hint="eastAsia"/>
          <w:lang w:val="en-US" w:eastAsia="zh-CN"/>
        </w:rPr>
        <w:t xml:space="preserve">3、负责全县机构编制软件及“实名制”数据的使用和维护工作； </w:t>
      </w:r>
    </w:p>
    <w:p>
      <w:pPr>
        <w:ind w:left="320" w:leftChars="100" w:firstLine="320" w:firstLineChars="100"/>
        <w:rPr>
          <w:rFonts w:hint="eastAsia"/>
          <w:lang w:val="en-US" w:eastAsia="zh-CN"/>
        </w:rPr>
      </w:pPr>
      <w:r>
        <w:rPr>
          <w:rFonts w:hint="eastAsia"/>
          <w:lang w:val="en-US" w:eastAsia="zh-CN"/>
        </w:rPr>
        <w:t>4、负责全县机构编制统计的相关业务工作；</w:t>
      </w:r>
    </w:p>
    <w:p>
      <w:pPr>
        <w:numPr>
          <w:ilvl w:val="0"/>
          <w:numId w:val="1"/>
        </w:numPr>
        <w:ind w:left="320" w:leftChars="100" w:firstLine="320" w:firstLineChars="100"/>
        <w:rPr>
          <w:rFonts w:eastAsia="黑体"/>
        </w:rPr>
      </w:pPr>
      <w:r>
        <w:rPr>
          <w:rFonts w:hint="eastAsia"/>
          <w:lang w:val="en-US" w:eastAsia="zh-CN"/>
        </w:rPr>
        <w:t>负责机构编制档案管理、收集、保护和利用工作。</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ind w:firstLine="960" w:firstLineChars="300"/>
        <w:rPr>
          <w:rFonts w:eastAsia="黑体"/>
        </w:rPr>
      </w:pPr>
      <w:r>
        <w:rPr>
          <w:rFonts w:eastAsia="黑体"/>
        </w:rPr>
        <w:t>第三部分  情况说明</w:t>
      </w:r>
    </w:p>
    <w:p>
      <w:pPr>
        <w:ind w:firstLine="960" w:firstLineChars="300"/>
        <w:rPr>
          <w:rFonts w:eastAsia="黑体"/>
        </w:rPr>
      </w:pPr>
      <w:r>
        <w:rPr>
          <w:rFonts w:eastAsia="黑体"/>
        </w:rPr>
        <w:t>第四部分  名词解释</w:t>
      </w:r>
    </w:p>
    <w:p>
      <w:pPr>
        <w:jc w:val="center"/>
        <w:rPr>
          <w:rFonts w:eastAsia="黑体"/>
          <w:sz w:val="36"/>
          <w:szCs w:val="36"/>
        </w:rPr>
      </w:pPr>
      <w:r>
        <w:rPr>
          <w:rFonts w:eastAsia="黑体"/>
        </w:rPr>
        <w:br w:type="page"/>
      </w: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left="320" w:leftChars="100" w:firstLine="320" w:firstLineChars="100"/>
        <w:rPr>
          <w:rFonts w:hint="eastAsia"/>
          <w:lang w:val="en-US" w:eastAsia="zh-CN"/>
        </w:rPr>
      </w:pPr>
      <w:r>
        <w:rPr>
          <w:rFonts w:hint="eastAsia"/>
          <w:lang w:val="en-US" w:eastAsia="zh-CN"/>
        </w:rPr>
        <w:t>1、负责全县机构编制信息和网络管理工作；</w:t>
      </w:r>
    </w:p>
    <w:p>
      <w:pPr>
        <w:ind w:left="320" w:leftChars="100" w:firstLine="320" w:firstLineChars="100"/>
        <w:rPr>
          <w:rFonts w:hint="eastAsia"/>
          <w:lang w:val="en-US" w:eastAsia="zh-CN"/>
        </w:rPr>
      </w:pPr>
      <w:r>
        <w:rPr>
          <w:rFonts w:hint="eastAsia"/>
          <w:lang w:val="en-US" w:eastAsia="zh-CN"/>
        </w:rPr>
        <w:t>2、负责全县机构编制信息的采集、整理、分析和报送工作；</w:t>
      </w:r>
    </w:p>
    <w:p>
      <w:pPr>
        <w:ind w:left="320" w:leftChars="100" w:firstLine="320" w:firstLineChars="100"/>
        <w:rPr>
          <w:rFonts w:hint="eastAsia"/>
          <w:lang w:val="en-US" w:eastAsia="zh-CN"/>
        </w:rPr>
      </w:pPr>
      <w:r>
        <w:rPr>
          <w:rFonts w:hint="eastAsia"/>
          <w:lang w:val="en-US" w:eastAsia="zh-CN"/>
        </w:rPr>
        <w:t xml:space="preserve">3、负责全县机构编制软件及“实名制”数据的使用和维护工作； </w:t>
      </w:r>
    </w:p>
    <w:p>
      <w:pPr>
        <w:ind w:left="320" w:leftChars="100" w:firstLine="320" w:firstLineChars="100"/>
        <w:rPr>
          <w:rFonts w:hint="eastAsia"/>
          <w:lang w:val="en-US" w:eastAsia="zh-CN"/>
        </w:rPr>
      </w:pPr>
      <w:r>
        <w:rPr>
          <w:rFonts w:hint="eastAsia"/>
          <w:lang w:val="en-US" w:eastAsia="zh-CN"/>
        </w:rPr>
        <w:t>4、负责全县机构编制统计的相关业务工作；</w:t>
      </w:r>
    </w:p>
    <w:p>
      <w:pPr>
        <w:numPr>
          <w:ilvl w:val="0"/>
          <w:numId w:val="0"/>
        </w:numPr>
        <w:ind w:leftChars="200"/>
        <w:rPr>
          <w:rFonts w:hint="eastAsia"/>
          <w:lang w:val="en-US" w:eastAsia="zh-CN"/>
        </w:rPr>
      </w:pPr>
      <w:r>
        <w:rPr>
          <w:rFonts w:hint="eastAsia"/>
          <w:lang w:val="en-US" w:eastAsia="zh-CN"/>
        </w:rPr>
        <w:t>5、负责机构编制档案管理、收集、保护和利用工作。</w:t>
      </w:r>
    </w:p>
    <w:p>
      <w:pPr>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rPr>
        <w:t>二、机构设置</w:t>
      </w:r>
    </w:p>
    <w:p>
      <w:pPr>
        <w:ind w:firstLine="640" w:firstLineChars="200"/>
        <w:rPr>
          <w:rFonts w:hint="eastAsia" w:ascii="楷体" w:hAnsi="楷体" w:eastAsia="楷体" w:cs="楷体"/>
          <w:b w:val="0"/>
          <w:bCs/>
          <w:sz w:val="32"/>
          <w:szCs w:val="32"/>
          <w:lang w:val="en-US" w:eastAsia="zh-CN"/>
        </w:rPr>
      </w:pPr>
      <w:r>
        <w:rPr>
          <w:rFonts w:hint="eastAsia" w:ascii="楷体" w:hAnsi="楷体" w:eastAsia="楷体" w:cs="楷体"/>
          <w:b w:val="0"/>
          <w:bCs/>
          <w:sz w:val="32"/>
          <w:szCs w:val="32"/>
        </w:rPr>
        <w:t>根据上述职责，通榆县</w:t>
      </w:r>
      <w:r>
        <w:rPr>
          <w:rFonts w:hint="eastAsia" w:ascii="楷体" w:hAnsi="楷体" w:eastAsia="楷体" w:cs="楷体"/>
          <w:b w:val="0"/>
          <w:bCs/>
          <w:sz w:val="32"/>
          <w:szCs w:val="32"/>
          <w:lang w:val="en-US" w:eastAsia="zh-CN"/>
        </w:rPr>
        <w:t>机构编制电子政务中心（通榆县机构编制档案馆</w:t>
      </w: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机构设置如下：</w:t>
      </w:r>
    </w:p>
    <w:p>
      <w:pPr>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1</w:t>
      </w:r>
      <w:r>
        <w:rPr>
          <w:rFonts w:hint="eastAsia" w:ascii="楷体" w:hAnsi="楷体" w:eastAsia="楷体" w:cs="楷体"/>
          <w:b w:val="0"/>
          <w:bCs/>
          <w:sz w:val="32"/>
          <w:szCs w:val="32"/>
        </w:rPr>
        <w:t>、人员编制情况</w:t>
      </w:r>
    </w:p>
    <w:p>
      <w:pPr>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rPr>
        <w:t xml:space="preserve">  本部门编制</w:t>
      </w:r>
      <w:r>
        <w:rPr>
          <w:rFonts w:hint="eastAsia" w:ascii="楷体" w:hAnsi="楷体" w:eastAsia="楷体" w:cs="楷体"/>
          <w:b w:val="0"/>
          <w:bCs/>
          <w:sz w:val="32"/>
          <w:szCs w:val="32"/>
          <w:lang w:val="en-US" w:eastAsia="zh-CN"/>
        </w:rPr>
        <w:t>12</w:t>
      </w:r>
      <w:r>
        <w:rPr>
          <w:rFonts w:hint="eastAsia" w:ascii="楷体" w:hAnsi="楷体" w:eastAsia="楷体" w:cs="楷体"/>
          <w:b w:val="0"/>
          <w:bCs/>
          <w:sz w:val="32"/>
          <w:szCs w:val="32"/>
        </w:rPr>
        <w:t>。</w:t>
      </w:r>
    </w:p>
    <w:p>
      <w:pPr>
        <w:numPr>
          <w:ilvl w:val="0"/>
          <w:numId w:val="0"/>
        </w:numPr>
        <w:ind w:left="640" w:leftChars="0"/>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2、</w:t>
      </w:r>
      <w:r>
        <w:rPr>
          <w:rFonts w:hint="eastAsia" w:ascii="楷体" w:hAnsi="楷体" w:eastAsia="楷体" w:cs="楷体"/>
          <w:b w:val="0"/>
          <w:bCs/>
          <w:sz w:val="32"/>
          <w:szCs w:val="32"/>
        </w:rPr>
        <w:t>实有人员情况</w:t>
      </w:r>
    </w:p>
    <w:p>
      <w:pPr>
        <w:ind w:left="640"/>
        <w:rPr>
          <w:rFonts w:hint="eastAsia" w:ascii="楷体" w:hAnsi="楷体" w:eastAsia="楷体" w:cs="楷体"/>
          <w:b w:val="0"/>
          <w:bCs/>
          <w:sz w:val="32"/>
          <w:szCs w:val="32"/>
          <w:lang w:val="en-US" w:eastAsia="zh-CN"/>
        </w:rPr>
      </w:pPr>
      <w:r>
        <w:rPr>
          <w:rFonts w:hint="eastAsia" w:ascii="楷体" w:hAnsi="楷体" w:eastAsia="楷体" w:cs="楷体"/>
          <w:b w:val="0"/>
          <w:bCs/>
          <w:sz w:val="32"/>
          <w:szCs w:val="32"/>
        </w:rPr>
        <w:t xml:space="preserve">   事业在职</w:t>
      </w:r>
      <w:r>
        <w:rPr>
          <w:rFonts w:hint="eastAsia" w:ascii="楷体" w:hAnsi="楷体" w:eastAsia="楷体" w:cs="楷体"/>
          <w:b w:val="0"/>
          <w:bCs/>
          <w:sz w:val="32"/>
          <w:szCs w:val="32"/>
          <w:lang w:val="en-US" w:eastAsia="zh-CN"/>
        </w:rPr>
        <w:t>7</w:t>
      </w:r>
      <w:r>
        <w:rPr>
          <w:rFonts w:hint="eastAsia" w:ascii="楷体" w:hAnsi="楷体" w:eastAsia="楷体" w:cs="楷体"/>
          <w:b w:val="0"/>
          <w:bCs/>
          <w:sz w:val="32"/>
          <w:szCs w:val="32"/>
        </w:rPr>
        <w:t>人</w:t>
      </w:r>
      <w:r>
        <w:rPr>
          <w:rFonts w:hint="eastAsia" w:ascii="楷体" w:hAnsi="楷体" w:eastAsia="楷体" w:cs="楷体"/>
          <w:b w:val="0"/>
          <w:bCs/>
          <w:sz w:val="32"/>
          <w:szCs w:val="32"/>
          <w:lang w:eastAsia="zh-CN"/>
        </w:rPr>
        <w:t>。</w:t>
      </w:r>
    </w:p>
    <w:p>
      <w:pPr>
        <w:pStyle w:val="55"/>
        <w:ind w:firstLine="640" w:firstLineChars="200"/>
        <w:rPr>
          <w:rFonts w:eastAsia="楷体"/>
        </w:rPr>
      </w:pPr>
    </w:p>
    <w:p>
      <w:pPr>
        <w:pStyle w:val="55"/>
        <w:ind w:firstLine="640" w:firstLineChars="200"/>
        <w:rPr>
          <w:rFonts w:eastAsia="楷体"/>
        </w:rPr>
      </w:pPr>
    </w:p>
    <w:p>
      <w:pPr>
        <w:pStyle w:val="55"/>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108.34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108.34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85.59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108.34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108.34</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11.96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108.34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108.34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108.34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108.34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108.34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108.34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28" w:type="dxa"/>
        <w:jc w:val="center"/>
        <w:tblLayout w:type="fixed"/>
        <w:tblCellMar>
          <w:top w:w="0" w:type="dxa"/>
          <w:left w:w="108" w:type="dxa"/>
          <w:bottom w:w="0" w:type="dxa"/>
          <w:right w:w="108" w:type="dxa"/>
        </w:tblCellMar>
      </w:tblPr>
      <w:tblGrid>
        <w:gridCol w:w="428"/>
        <w:gridCol w:w="1000"/>
        <w:gridCol w:w="807"/>
        <w:gridCol w:w="808"/>
        <w:gridCol w:w="859"/>
        <w:gridCol w:w="366"/>
        <w:gridCol w:w="290"/>
        <w:gridCol w:w="119"/>
        <w:gridCol w:w="308"/>
        <w:gridCol w:w="325"/>
        <w:gridCol w:w="309"/>
        <w:gridCol w:w="291"/>
        <w:gridCol w:w="240"/>
        <w:gridCol w:w="60"/>
        <w:gridCol w:w="308"/>
        <w:gridCol w:w="163"/>
        <w:gridCol w:w="146"/>
        <w:gridCol w:w="385"/>
        <w:gridCol w:w="381"/>
        <w:gridCol w:w="484"/>
        <w:gridCol w:w="293"/>
        <w:gridCol w:w="240"/>
        <w:gridCol w:w="31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6"/>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80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83"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410" w:type="dxa"/>
            <w:gridSpan w:val="8"/>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80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6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3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38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84"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293"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2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31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6"/>
                <w:szCs w:val="6"/>
                <w:lang w:val="en-US" w:eastAsia="zh-CN"/>
              </w:rPr>
            </w:pPr>
            <w:r>
              <w:rPr>
                <w:rFonts w:hint="eastAsia"/>
                <w:sz w:val="15"/>
                <w:szCs w:val="6"/>
              </w:rPr>
              <w:t>通榆县机构编制电子政务中心</w:t>
            </w:r>
          </w:p>
        </w:tc>
        <w:tc>
          <w:tcPr>
            <w:tcW w:w="807" w:type="dxa"/>
            <w:tcBorders>
              <w:top w:val="single" w:color="000000" w:sz="4" w:space="0"/>
              <w:left w:val="single" w:color="000000" w:sz="4" w:space="0"/>
              <w:right w:val="single" w:color="000000" w:sz="4" w:space="0"/>
            </w:tcBorders>
            <w:noWrap w:val="0"/>
            <w:vAlign w:val="center"/>
          </w:tcPr>
          <w:p>
            <w:pPr>
              <w:widowControl/>
              <w:jc w:val="center"/>
              <w:rPr>
                <w:rFonts w:eastAsia="宋体"/>
                <w:color w:val="000000"/>
                <w:sz w:val="20"/>
              </w:rPr>
            </w:pPr>
            <w:r>
              <w:rPr>
                <w:rFonts w:hint="eastAsia" w:eastAsia="宋体"/>
                <w:kern w:val="0"/>
                <w:sz w:val="20"/>
                <w:lang w:val="en-US" w:eastAsia="zh-CN"/>
              </w:rPr>
              <w:t>108.34</w:t>
            </w:r>
          </w:p>
        </w:tc>
        <w:tc>
          <w:tcPr>
            <w:tcW w:w="808" w:type="dxa"/>
            <w:tcBorders>
              <w:top w:val="single" w:color="000000" w:sz="4" w:space="0"/>
              <w:left w:val="single" w:color="000000" w:sz="4" w:space="0"/>
              <w:right w:val="single" w:color="000000" w:sz="4" w:space="0"/>
            </w:tcBorders>
            <w:noWrap w:val="0"/>
            <w:vAlign w:val="center"/>
          </w:tcPr>
          <w:p>
            <w:pPr>
              <w:widowControl/>
              <w:jc w:val="center"/>
              <w:rPr>
                <w:rFonts w:eastAsia="宋体"/>
                <w:color w:val="000000"/>
                <w:sz w:val="20"/>
              </w:rPr>
            </w:pPr>
            <w:r>
              <w:rPr>
                <w:rFonts w:hint="eastAsia" w:eastAsia="宋体"/>
                <w:kern w:val="0"/>
                <w:sz w:val="20"/>
                <w:lang w:val="en-US" w:eastAsia="zh-CN"/>
              </w:rPr>
              <w:t>108.34</w:t>
            </w:r>
          </w:p>
        </w:tc>
        <w:tc>
          <w:tcPr>
            <w:tcW w:w="859" w:type="dxa"/>
            <w:tcBorders>
              <w:top w:val="single" w:color="000000" w:sz="4" w:space="0"/>
              <w:left w:val="single" w:color="000000" w:sz="4" w:space="0"/>
              <w:right w:val="single" w:color="000000" w:sz="4" w:space="0"/>
            </w:tcBorders>
            <w:noWrap w:val="0"/>
            <w:vAlign w:val="center"/>
          </w:tcPr>
          <w:p>
            <w:pPr>
              <w:widowControl/>
              <w:jc w:val="center"/>
              <w:rPr>
                <w:rFonts w:eastAsia="宋体"/>
                <w:color w:val="000000"/>
                <w:sz w:val="20"/>
              </w:rPr>
            </w:pPr>
            <w:r>
              <w:rPr>
                <w:rFonts w:hint="eastAsia" w:eastAsia="宋体"/>
                <w:kern w:val="0"/>
                <w:sz w:val="20"/>
                <w:lang w:val="en-US" w:eastAsia="zh-CN"/>
              </w:rPr>
              <w:t>108.34</w:t>
            </w:r>
          </w:p>
        </w:tc>
        <w:tc>
          <w:tcPr>
            <w:tcW w:w="36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09"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8"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2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91"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09"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8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81" w:type="dxa"/>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8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9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1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color w:val="000000"/>
                <w:sz w:val="20"/>
                <w:shd w:val="clear" w:color="auto" w:fill="FFFFFF"/>
              </w:rPr>
            </w:pPr>
            <w:r>
              <w:rPr>
                <w:rFonts w:hint="eastAsia" w:eastAsia="宋体"/>
                <w:kern w:val="0"/>
                <w:sz w:val="20"/>
                <w:lang w:val="en-US" w:eastAsia="zh-CN"/>
              </w:rPr>
              <w:t>108.34</w:t>
            </w:r>
          </w:p>
        </w:tc>
        <w:tc>
          <w:tcPr>
            <w:tcW w:w="8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color w:val="000000"/>
                <w:sz w:val="20"/>
                <w:shd w:val="clear" w:color="auto" w:fill="FFFFFF"/>
              </w:rPr>
            </w:pPr>
            <w:r>
              <w:rPr>
                <w:rFonts w:hint="eastAsia" w:eastAsia="宋体"/>
                <w:kern w:val="0"/>
                <w:sz w:val="20"/>
                <w:lang w:val="en-US" w:eastAsia="zh-CN"/>
              </w:rPr>
              <w:t>108.34</w:t>
            </w:r>
          </w:p>
        </w:tc>
        <w:tc>
          <w:tcPr>
            <w:tcW w:w="85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color w:val="000000"/>
                <w:sz w:val="20"/>
                <w:shd w:val="clear" w:color="auto" w:fill="FFFFFF"/>
              </w:rPr>
            </w:pPr>
            <w:r>
              <w:rPr>
                <w:rFonts w:hint="eastAsia" w:eastAsia="宋体"/>
                <w:kern w:val="0"/>
                <w:sz w:val="20"/>
                <w:lang w:val="en-US" w:eastAsia="zh-CN"/>
              </w:rPr>
              <w:t>108.34</w:t>
            </w:r>
          </w:p>
        </w:tc>
        <w:tc>
          <w:tcPr>
            <w:tcW w:w="36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1"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73" w:type="dxa"/>
              <w:tblInd w:w="415" w:type="dxa"/>
              <w:tblLayout w:type="fixed"/>
              <w:tblCellMar>
                <w:top w:w="15" w:type="dxa"/>
                <w:left w:w="15" w:type="dxa"/>
                <w:bottom w:w="15" w:type="dxa"/>
                <w:right w:w="15" w:type="dxa"/>
              </w:tblCellMar>
            </w:tblPr>
            <w:tblGrid>
              <w:gridCol w:w="2405"/>
              <w:gridCol w:w="1217"/>
              <w:gridCol w:w="1441"/>
              <w:gridCol w:w="78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4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405"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1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44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color w:val="000000"/>
                      <w:kern w:val="0"/>
                      <w:sz w:val="20"/>
                      <w:szCs w:val="20"/>
                      <w:u w:val="none"/>
                      <w:lang w:val="en-US" w:eastAsia="zh-CN" w:bidi="ar"/>
                    </w:rPr>
                    <w:t>一、</w:t>
                  </w:r>
                  <w:r>
                    <w:rPr>
                      <w:rFonts w:hint="default" w:ascii="Arial" w:hAnsi="Arial" w:eastAsia="宋体" w:cs="Arial"/>
                      <w:i w:val="0"/>
                      <w:color w:val="000000"/>
                      <w:kern w:val="0"/>
                      <w:sz w:val="20"/>
                      <w:szCs w:val="20"/>
                      <w:u w:val="none"/>
                      <w:lang w:val="en-US" w:eastAsia="zh-CN" w:bidi="ar"/>
                    </w:rPr>
                    <w:t>一般公共服务支出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85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85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宋体" w:hAnsi="宋体" w:eastAsia="宋体" w:cs="宋体"/>
                      <w:color w:val="000000"/>
                      <w:kern w:val="0"/>
                      <w:sz w:val="20"/>
                      <w:lang w:val="en-US" w:eastAsia="zh-CN"/>
                    </w:rPr>
                  </w:pPr>
                  <w:r>
                    <w:rPr>
                      <w:rFonts w:hint="eastAsia" w:ascii="Arial" w:hAnsi="Arial" w:eastAsia="宋体" w:cs="Arial"/>
                      <w:i w:val="0"/>
                      <w:color w:val="000000"/>
                      <w:kern w:val="0"/>
                      <w:sz w:val="20"/>
                      <w:szCs w:val="20"/>
                      <w:u w:val="none"/>
                      <w:lang w:val="en-US" w:eastAsia="zh-CN" w:bidi="ar"/>
                    </w:rPr>
                    <w:t>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组织事务</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85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85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Arial" w:hAnsi="Arial" w:eastAsia="宋体" w:cs="Arial"/>
                      <w:i w:val="0"/>
                      <w:color w:val="000000"/>
                      <w:kern w:val="0"/>
                      <w:sz w:val="20"/>
                      <w:szCs w:val="20"/>
                      <w:u w:val="none"/>
                      <w:lang w:val="en-US" w:eastAsia="zh-CN" w:bidi="ar"/>
                    </w:rPr>
                    <w:t>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行政运行</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宋体" w:hAnsi="宋体" w:eastAsia="宋体" w:cs="宋体"/>
                      <w:color w:val="000000"/>
                      <w:kern w:val="0"/>
                      <w:sz w:val="20"/>
                      <w:lang w:val="en-US"/>
                    </w:rPr>
                  </w:pPr>
                  <w:r>
                    <w:rPr>
                      <w:rFonts w:hint="eastAsia" w:ascii="Arial" w:hAnsi="Arial" w:eastAsia="宋体" w:cs="Arial"/>
                      <w:i w:val="0"/>
                      <w:color w:val="000000"/>
                      <w:kern w:val="0"/>
                      <w:sz w:val="20"/>
                      <w:szCs w:val="20"/>
                      <w:u w:val="none"/>
                      <w:lang w:val="en-US" w:eastAsia="zh-CN" w:bidi="ar"/>
                    </w:rPr>
                    <w:t>20</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Arial" w:hAnsi="Arial" w:eastAsia="宋体" w:cs="Arial"/>
                      <w:i w:val="0"/>
                      <w:color w:val="000000"/>
                      <w:kern w:val="0"/>
                      <w:sz w:val="20"/>
                      <w:szCs w:val="20"/>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Arial" w:hAnsi="Arial" w:eastAsia="宋体" w:cs="Arial"/>
                      <w:i w:val="0"/>
                      <w:color w:val="000000"/>
                      <w:kern w:val="0"/>
                      <w:sz w:val="20"/>
                      <w:szCs w:val="20"/>
                      <w:u w:val="none"/>
                      <w:lang w:val="en-US" w:eastAsia="zh-CN" w:bidi="ar"/>
                    </w:rPr>
                    <w:t>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事业运行</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65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65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二、</w:t>
                  </w:r>
                  <w:r>
                    <w:rPr>
                      <w:rFonts w:hint="default" w:ascii="Arial" w:hAnsi="Arial" w:eastAsia="宋体" w:cs="Arial"/>
                      <w:i w:val="0"/>
                      <w:color w:val="000000"/>
                      <w:kern w:val="0"/>
                      <w:sz w:val="20"/>
                      <w:szCs w:val="20"/>
                      <w:u w:val="none"/>
                      <w:lang w:val="en-US" w:eastAsia="zh-CN" w:bidi="ar"/>
                    </w:rPr>
                    <w:t>社会保障和就业支出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行政事业单位养老支出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机关事业单位基本养老保险缴费支出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8</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8</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机关事业单位职业年金缴费支出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7</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7</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其他行政事业单位养老支出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宋体" w:hAnsi="宋体" w:eastAsia="宋体" w:cs="宋体"/>
                      <w:color w:val="000000"/>
                      <w:kern w:val="0"/>
                      <w:sz w:val="20"/>
                      <w:lang w:val="en-US"/>
                    </w:rPr>
                  </w:pPr>
                  <w:r>
                    <w:rPr>
                      <w:rFonts w:hint="eastAsia" w:ascii="Arial" w:hAnsi="Arial" w:eastAsia="宋体" w:cs="Arial"/>
                      <w:i w:val="0"/>
                      <w:color w:val="000000"/>
                      <w:kern w:val="0"/>
                      <w:sz w:val="20"/>
                      <w:szCs w:val="20"/>
                      <w:u w:val="none"/>
                      <w:lang w:val="en-US" w:eastAsia="zh-CN" w:bidi="ar"/>
                    </w:rPr>
                    <w:t>0.41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Arial" w:hAnsi="Arial" w:eastAsia="宋体" w:cs="Arial"/>
                      <w:i w:val="0"/>
                      <w:color w:val="000000"/>
                      <w:kern w:val="0"/>
                      <w:sz w:val="20"/>
                      <w:szCs w:val="20"/>
                      <w:u w:val="none"/>
                      <w:lang w:val="en-US" w:eastAsia="zh-CN" w:bidi="ar"/>
                    </w:rPr>
                    <w:t>0.41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三、</w:t>
                  </w:r>
                  <w:r>
                    <w:rPr>
                      <w:rFonts w:hint="default" w:ascii="Arial" w:hAnsi="Arial" w:eastAsia="宋体" w:cs="Arial"/>
                      <w:i w:val="0"/>
                      <w:color w:val="000000"/>
                      <w:kern w:val="0"/>
                      <w:sz w:val="20"/>
                      <w:szCs w:val="20"/>
                      <w:u w:val="none"/>
                      <w:lang w:val="en-US" w:eastAsia="zh-CN" w:bidi="ar"/>
                    </w:rPr>
                    <w:t>卫生健康支出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宋体" w:hAnsi="宋体" w:eastAsia="宋体" w:cs="宋体"/>
                      <w:color w:val="000000"/>
                      <w:kern w:val="0"/>
                      <w:sz w:val="20"/>
                      <w:lang w:val="en-US"/>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行政事业单位医疗</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事业单位医疗</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1</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其他行政事业单位医疗支出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宋体" w:hAnsi="宋体" w:eastAsia="宋体" w:cs="宋体"/>
                      <w:color w:val="000000"/>
                      <w:kern w:val="0"/>
                      <w:sz w:val="20"/>
                      <w:lang w:val="en-US"/>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2</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四、</w:t>
                  </w:r>
                  <w:r>
                    <w:rPr>
                      <w:rFonts w:hint="default" w:ascii="Arial" w:hAnsi="Arial" w:eastAsia="宋体" w:cs="Arial"/>
                      <w:i w:val="0"/>
                      <w:color w:val="000000"/>
                      <w:kern w:val="0"/>
                      <w:sz w:val="20"/>
                      <w:szCs w:val="20"/>
                      <w:u w:val="none"/>
                      <w:lang w:val="en-US" w:eastAsia="zh-CN" w:bidi="ar"/>
                    </w:rPr>
                    <w:t>住房保障支出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住房改革支出</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住房公积金</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05"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1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108.34</w:t>
                  </w:r>
                </w:p>
              </w:tc>
              <w:tc>
                <w:tcPr>
                  <w:tcW w:w="144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lang w:eastAsia="zh-CN"/>
                    </w:rPr>
                  </w:pPr>
                  <w:r>
                    <w:rPr>
                      <w:rFonts w:hint="eastAsia" w:ascii="宋体" w:hAnsi="宋体" w:eastAsia="宋体" w:cs="宋体"/>
                      <w:color w:val="000000"/>
                      <w:kern w:val="0"/>
                      <w:sz w:val="20"/>
                      <w:lang w:val="en-US" w:eastAsia="zh-CN"/>
                    </w:rPr>
                    <w:t>108.34</w:t>
                  </w:r>
                </w:p>
              </w:tc>
              <w:tc>
                <w:tcPr>
                  <w:tcW w:w="78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rPr>
                  </w:pPr>
                  <w:r>
                    <w:rPr>
                      <w:rFonts w:hint="eastAsia" w:ascii="Arial" w:hAnsi="Arial" w:eastAsia="宋体" w:cs="Arial"/>
                      <w:i w:val="0"/>
                      <w:color w:val="000000"/>
                      <w:kern w:val="0"/>
                      <w:sz w:val="20"/>
                      <w:szCs w:val="20"/>
                      <w:u w:val="none"/>
                      <w:lang w:val="en-US" w:eastAsia="zh-CN" w:bidi="ar"/>
                    </w:rPr>
                    <w:t>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10123" w:type="dxa"/>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9880" w:type="dxa"/>
              <w:tblInd w:w="0" w:type="dxa"/>
              <w:tblLayout w:type="fixed"/>
              <w:tblCellMar>
                <w:top w:w="0" w:type="dxa"/>
                <w:left w:w="108" w:type="dxa"/>
                <w:bottom w:w="0" w:type="dxa"/>
                <w:right w:w="108" w:type="dxa"/>
              </w:tblCellMar>
            </w:tblPr>
            <w:tblGrid>
              <w:gridCol w:w="1892"/>
              <w:gridCol w:w="963"/>
              <w:gridCol w:w="688"/>
              <w:gridCol w:w="688"/>
              <w:gridCol w:w="1721"/>
              <w:gridCol w:w="864"/>
              <w:gridCol w:w="816"/>
              <w:gridCol w:w="672"/>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宋体" w:hAnsi="宋体" w:eastAsia="宋体" w:cs="宋体"/>
                      <w:color w:val="000000"/>
                      <w:kern w:val="0"/>
                      <w:sz w:val="20"/>
                      <w:lang w:val="en-US" w:eastAsia="zh-CN"/>
                    </w:rPr>
                    <w:t>108.34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85.59</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85.59</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宋体" w:hAnsi="宋体" w:eastAsia="宋体" w:cs="宋体"/>
                      <w:color w:val="000000"/>
                      <w:kern w:val="0"/>
                      <w:sz w:val="20"/>
                      <w:lang w:val="en-US" w:eastAsia="zh-CN"/>
                    </w:rPr>
                    <w:t>108.34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11.96</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11.96</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color w:val="000000"/>
                      <w:kern w:val="0"/>
                      <w:sz w:val="20"/>
                      <w:lang w:val="en-US" w:eastAsia="zh-CN"/>
                    </w:rPr>
                    <w:t>3.83</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3.83</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6.96</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6.96</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宋体" w:hAnsi="宋体" w:eastAsia="宋体" w:cs="宋体"/>
                      <w:color w:val="000000"/>
                      <w:kern w:val="0"/>
                      <w:sz w:val="20"/>
                      <w:lang w:val="en-US" w:eastAsia="zh-CN"/>
                    </w:rPr>
                    <w:t>108.34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宋体" w:hAnsi="宋体" w:eastAsia="宋体" w:cs="宋体"/>
                      <w:color w:val="000000"/>
                      <w:kern w:val="0"/>
                      <w:sz w:val="20"/>
                      <w:lang w:val="en-US" w:eastAsia="zh-CN"/>
                    </w:rPr>
                    <w:t>108.34</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宋体" w:hAnsi="宋体" w:eastAsia="宋体" w:cs="宋体"/>
                      <w:color w:val="000000"/>
                      <w:kern w:val="0"/>
                      <w:sz w:val="20"/>
                      <w:lang w:val="en-US" w:eastAsia="zh-CN"/>
                    </w:rPr>
                    <w:t>108.34</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ascii="宋体" w:hAnsi="宋体" w:eastAsia="宋体" w:cs="宋体"/>
                      <w:color w:val="000000"/>
                      <w:kern w:val="0"/>
                      <w:sz w:val="20"/>
                      <w:lang w:val="en-US" w:eastAsia="zh-CN"/>
                    </w:rPr>
                    <w:t>108.34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宋体" w:hAnsi="宋体" w:eastAsia="宋体" w:cs="宋体"/>
                      <w:color w:val="000000"/>
                      <w:kern w:val="0"/>
                      <w:sz w:val="20"/>
                      <w:lang w:val="en-US" w:eastAsia="zh-CN"/>
                    </w:rPr>
                    <w:t>108.34</w:t>
                  </w: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宋体" w:hAnsi="宋体" w:eastAsia="宋体" w:cs="宋体"/>
                      <w:color w:val="000000"/>
                      <w:kern w:val="0"/>
                      <w:sz w:val="20"/>
                      <w:lang w:val="en-US" w:eastAsia="zh-CN"/>
                    </w:rPr>
                    <w:t>108.34</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8804" w:type="dxa"/>
              <w:tblInd w:w="856" w:type="dxa"/>
              <w:tblLayout w:type="fixed"/>
              <w:tblCellMar>
                <w:top w:w="15" w:type="dxa"/>
                <w:left w:w="15" w:type="dxa"/>
                <w:bottom w:w="15" w:type="dxa"/>
                <w:right w:w="15" w:type="dxa"/>
              </w:tblCellMar>
            </w:tblPr>
            <w:tblGrid>
              <w:gridCol w:w="3706"/>
              <w:gridCol w:w="675"/>
              <w:gridCol w:w="750"/>
              <w:gridCol w:w="838"/>
              <w:gridCol w:w="1134"/>
              <w:gridCol w:w="1701"/>
            </w:tblGrid>
            <w:tr>
              <w:tblPrEx>
                <w:tblCellMar>
                  <w:top w:w="15" w:type="dxa"/>
                  <w:left w:w="15" w:type="dxa"/>
                  <w:bottom w:w="15" w:type="dxa"/>
                  <w:right w:w="15" w:type="dxa"/>
                </w:tblCellMar>
              </w:tblPrEx>
              <w:trPr>
                <w:trHeight w:val="390" w:hRule="atLeast"/>
              </w:trPr>
              <w:tc>
                <w:tcPr>
                  <w:tcW w:w="8804"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3706"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675"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272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3706"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675"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72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3706"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675"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一、</w:t>
                  </w:r>
                  <w:r>
                    <w:rPr>
                      <w:rFonts w:hint="default" w:ascii="Arial" w:hAnsi="Arial" w:eastAsia="宋体" w:cs="Arial"/>
                      <w:i w:val="0"/>
                      <w:color w:val="000000"/>
                      <w:kern w:val="0"/>
                      <w:sz w:val="20"/>
                      <w:szCs w:val="20"/>
                      <w:u w:val="none"/>
                      <w:lang w:val="en-US" w:eastAsia="zh-CN" w:bidi="ar"/>
                    </w:rPr>
                    <w:t>一般公共服务支出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85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85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58.87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w:t>
                  </w:r>
                </w:p>
              </w:tc>
            </w:tr>
            <w:tr>
              <w:tblPrEx>
                <w:tblCellMar>
                  <w:top w:w="15" w:type="dxa"/>
                  <w:left w:w="15" w:type="dxa"/>
                  <w:bottom w:w="15" w:type="dxa"/>
                  <w:right w:w="15" w:type="dxa"/>
                </w:tblCellMar>
              </w:tblPrEx>
              <w:trPr>
                <w:trHeight w:val="39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组织事务</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85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color w:val="000000"/>
                      <w:kern w:val="0"/>
                      <w:sz w:val="20"/>
                      <w:szCs w:val="20"/>
                      <w:u w:val="none"/>
                      <w:lang w:val="en-US" w:eastAsia="zh-CN" w:bidi="ar"/>
                    </w:rPr>
                    <w:t>65.59</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color w:val="000000"/>
                      <w:kern w:val="0"/>
                      <w:sz w:val="20"/>
                      <w:szCs w:val="20"/>
                      <w:u w:val="none"/>
                      <w:lang w:val="en-US" w:eastAsia="zh-CN" w:bidi="ar"/>
                    </w:rPr>
                    <w:t>58.87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w:t>
                  </w:r>
                </w:p>
              </w:tc>
            </w:tr>
            <w:tr>
              <w:tblPrEx>
                <w:tblCellMar>
                  <w:top w:w="15" w:type="dxa"/>
                  <w:left w:w="15" w:type="dxa"/>
                  <w:bottom w:w="15" w:type="dxa"/>
                  <w:right w:w="15" w:type="dxa"/>
                </w:tblCellMar>
              </w:tblPrEx>
              <w:trPr>
                <w:trHeight w:val="39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行政运行</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20</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w:t>
                  </w: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事业运行</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w:t>
                  </w: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二、</w:t>
                  </w:r>
                  <w:r>
                    <w:rPr>
                      <w:rFonts w:hint="default" w:ascii="Arial" w:hAnsi="Arial" w:eastAsia="宋体" w:cs="Arial"/>
                      <w:i w:val="0"/>
                      <w:color w:val="000000"/>
                      <w:kern w:val="0"/>
                      <w:sz w:val="20"/>
                      <w:szCs w:val="20"/>
                      <w:u w:val="none"/>
                      <w:lang w:val="en-US" w:eastAsia="zh-CN" w:bidi="ar"/>
                    </w:rPr>
                    <w:t>社会保障和就业支出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行政事业单位养老支出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11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机关事业单位基本养老保险缴费支出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8</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8</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机关事业单位职业年金缴费支出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7</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7</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其他行政事业单位养老支出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4</w:t>
                  </w:r>
                  <w:r>
                    <w:rPr>
                      <w:rFonts w:hint="eastAsia" w:ascii="Arial" w:hAnsi="Arial" w:eastAsia="宋体" w:cs="Arial"/>
                      <w:i w:val="0"/>
                      <w:color w:val="000000"/>
                      <w:kern w:val="0"/>
                      <w:sz w:val="20"/>
                      <w:szCs w:val="20"/>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4</w:t>
                  </w:r>
                  <w:r>
                    <w:rPr>
                      <w:rFonts w:hint="eastAsia" w:ascii="Arial" w:hAnsi="Arial" w:eastAsia="宋体" w:cs="Arial"/>
                      <w:i w:val="0"/>
                      <w:color w:val="000000"/>
                      <w:kern w:val="0"/>
                      <w:sz w:val="20"/>
                      <w:szCs w:val="20"/>
                      <w:u w:val="none"/>
                      <w:lang w:val="en-US" w:eastAsia="zh-CN" w:bidi="ar"/>
                    </w:rPr>
                    <w:t>1</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4</w:t>
                  </w:r>
                  <w:r>
                    <w:rPr>
                      <w:rFonts w:hint="eastAsia" w:ascii="Arial" w:hAnsi="Arial" w:eastAsia="宋体" w:cs="Arial"/>
                      <w:i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三、</w:t>
                  </w:r>
                  <w:r>
                    <w:rPr>
                      <w:rFonts w:hint="default" w:ascii="Arial" w:hAnsi="Arial" w:eastAsia="宋体" w:cs="Arial"/>
                      <w:i w:val="0"/>
                      <w:color w:val="000000"/>
                      <w:kern w:val="0"/>
                      <w:sz w:val="20"/>
                      <w:szCs w:val="20"/>
                      <w:u w:val="none"/>
                      <w:lang w:val="en-US" w:eastAsia="zh-CN" w:bidi="ar"/>
                    </w:rPr>
                    <w:t>卫生健康支出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行政事业单位医疗</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事业单位医疗</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1</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其他行政事业单位医疗支出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2</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color w:val="000000"/>
                      <w:kern w:val="0"/>
                      <w:sz w:val="20"/>
                      <w:szCs w:val="20"/>
                      <w:u w:val="none"/>
                      <w:lang w:val="en-US" w:eastAsia="zh-CN" w:bidi="ar"/>
                    </w:rPr>
                    <w:t>四、</w:t>
                  </w:r>
                  <w:r>
                    <w:rPr>
                      <w:rFonts w:hint="default" w:ascii="Arial" w:hAnsi="Arial" w:eastAsia="宋体" w:cs="Arial"/>
                      <w:i w:val="0"/>
                      <w:color w:val="000000"/>
                      <w:kern w:val="0"/>
                      <w:sz w:val="20"/>
                      <w:szCs w:val="20"/>
                      <w:u w:val="none"/>
                      <w:lang w:val="en-US" w:eastAsia="zh-CN" w:bidi="ar"/>
                    </w:rPr>
                    <w:t>住房保障支出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住房改革支出</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color w:val="000000"/>
                      <w:kern w:val="0"/>
                      <w:sz w:val="20"/>
                      <w:szCs w:val="20"/>
                      <w:u w:val="none"/>
                      <w:lang w:val="en-US" w:eastAsia="zh-CN" w:bidi="ar"/>
                    </w:rPr>
                    <w:t>　　住房公积金</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3706"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Arial" w:hAnsi="Arial" w:eastAsia="宋体" w:cs="Arial"/>
                      <w:i w:val="0"/>
                      <w:color w:val="000000"/>
                      <w:kern w:val="0"/>
                      <w:sz w:val="20"/>
                      <w:szCs w:val="20"/>
                      <w:u w:val="none"/>
                      <w:lang w:val="en-US" w:eastAsia="zh-CN" w:bidi="ar"/>
                    </w:rPr>
                  </w:pPr>
                  <w:r>
                    <w:rPr>
                      <w:rFonts w:eastAsia="华文细黑"/>
                      <w:color w:val="000000"/>
                      <w:kern w:val="0"/>
                      <w:sz w:val="20"/>
                    </w:rPr>
                    <w:t>合计</w:t>
                  </w:r>
                </w:p>
              </w:tc>
              <w:tc>
                <w:tcPr>
                  <w:tcW w:w="67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Arial" w:hAnsi="Arial" w:eastAsia="宋体" w:cs="Arial"/>
                      <w:i w:val="0"/>
                      <w:color w:val="000000"/>
                      <w:kern w:val="0"/>
                      <w:sz w:val="20"/>
                      <w:szCs w:val="20"/>
                      <w:u w:val="none"/>
                      <w:lang w:val="en-US" w:eastAsia="zh-CN" w:bidi="ar"/>
                    </w:rPr>
                  </w:pPr>
                  <w:r>
                    <w:rPr>
                      <w:rFonts w:hint="eastAsia" w:ascii="宋体" w:hAnsi="宋体" w:eastAsia="宋体" w:cs="宋体"/>
                      <w:color w:val="000000"/>
                      <w:kern w:val="0"/>
                      <w:sz w:val="20"/>
                      <w:lang w:val="en-US" w:eastAsia="zh-CN"/>
                    </w:rPr>
                    <w:t>108.34</w:t>
                  </w:r>
                </w:p>
              </w:tc>
              <w:tc>
                <w:tcPr>
                  <w:tcW w:w="75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Arial" w:hAnsi="Arial" w:eastAsia="宋体" w:cs="Arial"/>
                      <w:i w:val="0"/>
                      <w:color w:val="000000"/>
                      <w:kern w:val="0"/>
                      <w:sz w:val="20"/>
                      <w:szCs w:val="20"/>
                      <w:u w:val="none"/>
                      <w:lang w:val="en-US" w:eastAsia="zh-CN" w:bidi="ar"/>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81.62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480" w:firstLineChars="200"/>
        <w:rPr>
          <w:rFonts w:hAnsi="楷体" w:eastAsia="楷体"/>
          <w:sz w:val="24"/>
          <w:szCs w:val="24"/>
        </w:rPr>
      </w:pPr>
    </w:p>
    <w:p>
      <w:pPr>
        <w:ind w:firstLine="480" w:firstLineChars="200"/>
        <w:rPr>
          <w:rFonts w:hAnsi="楷体" w:eastAsia="楷体"/>
          <w:sz w:val="24"/>
          <w:szCs w:val="24"/>
        </w:rPr>
      </w:pPr>
    </w:p>
    <w:p>
      <w:pPr>
        <w:ind w:firstLine="480" w:firstLineChars="200"/>
        <w:rPr>
          <w:rFonts w:hAnsi="楷体" w:eastAsia="楷体"/>
          <w:sz w:val="24"/>
          <w:szCs w:val="24"/>
        </w:rPr>
      </w:pPr>
    </w:p>
    <w:p>
      <w:pPr>
        <w:ind w:firstLine="480" w:firstLineChars="200"/>
        <w:rPr>
          <w:rFonts w:hAnsi="楷体" w:eastAsia="楷体"/>
          <w:sz w:val="24"/>
          <w:szCs w:val="24"/>
        </w:rPr>
      </w:pPr>
    </w:p>
    <w:p>
      <w:pPr>
        <w:ind w:firstLine="480" w:firstLineChars="200"/>
        <w:rPr>
          <w:rFonts w:hAnsi="楷体" w:eastAsia="楷体"/>
          <w:sz w:val="24"/>
          <w:szCs w:val="24"/>
        </w:rPr>
      </w:pPr>
    </w:p>
    <w:tbl>
      <w:tblPr>
        <w:tblStyle w:val="9"/>
        <w:tblW w:w="8931" w:type="dxa"/>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ind w:firstLine="720" w:firstLineChars="200"/>
              <w:rPr>
                <w:rFonts w:eastAsia="方正小标宋简体"/>
                <w:kern w:val="0"/>
                <w:sz w:val="36"/>
                <w:szCs w:val="36"/>
              </w:rPr>
            </w:pPr>
          </w:p>
          <w:p>
            <w:pPr>
              <w:ind w:firstLine="720" w:firstLineChars="200"/>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14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54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81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81</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lang w:val="en-US"/>
              </w:rP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color w:val="000000"/>
                <w:kern w:val="0"/>
                <w:sz w:val="20"/>
                <w:szCs w:val="20"/>
                <w:u w:val="none"/>
                <w:lang w:val="en-US" w:eastAsia="zh-CN" w:bidi="ar"/>
              </w:rPr>
              <w:t>30</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30</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1</w:t>
            </w:r>
            <w:r>
              <w:rPr>
                <w:rFonts w:hint="eastAsia" w:ascii="Arial" w:hAnsi="Arial" w:eastAsia="宋体" w:cs="Arial"/>
                <w:i w:val="0"/>
                <w:color w:val="000000"/>
                <w:kern w:val="0"/>
                <w:sz w:val="20"/>
                <w:szCs w:val="20"/>
                <w:u w:val="none"/>
                <w:lang w:val="en-US" w:eastAsia="zh-CN" w:bidi="ar"/>
              </w:rPr>
              <w:t>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18</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18</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6</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9</w:t>
            </w:r>
            <w:r>
              <w:rPr>
                <w:rFonts w:hint="eastAsia" w:ascii="Arial" w:hAnsi="Arial" w:eastAsia="宋体" w:cs="Arial"/>
                <w:i w:val="0"/>
                <w:color w:val="000000"/>
                <w:kern w:val="0"/>
                <w:sz w:val="20"/>
                <w:szCs w:val="20"/>
                <w:u w:val="none"/>
                <w:lang w:val="en-US" w:eastAsia="zh-CN" w:bidi="ar"/>
              </w:rPr>
              <w:t>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7</w:t>
            </w:r>
            <w:r>
              <w:rPr>
                <w:rFonts w:hint="eastAsia" w:ascii="Arial" w:hAnsi="Arial" w:eastAsia="宋体" w:cs="Arial"/>
                <w:i w:val="0"/>
                <w:color w:val="000000"/>
                <w:kern w:val="0"/>
                <w:sz w:val="20"/>
                <w:szCs w:val="20"/>
                <w:u w:val="none"/>
                <w:lang w:val="en-US" w:eastAsia="zh-CN" w:bidi="ar"/>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0</w:t>
            </w:r>
            <w:r>
              <w:rPr>
                <w:rFonts w:hint="eastAsia" w:ascii="Arial" w:hAnsi="Arial" w:eastAsia="宋体" w:cs="Arial"/>
                <w:i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5</w:t>
            </w:r>
            <w:r>
              <w:rPr>
                <w:rFonts w:hint="eastAsia" w:ascii="Arial" w:hAnsi="Arial" w:eastAsia="宋体" w:cs="Arial"/>
                <w:i w:val="0"/>
                <w:color w:val="000000"/>
                <w:kern w:val="0"/>
                <w:sz w:val="20"/>
                <w:szCs w:val="20"/>
                <w:u w:val="none"/>
                <w:lang w:val="en-US" w:eastAsia="zh-CN" w:bidi="ar"/>
              </w:rPr>
              <w:t>.</w:t>
            </w:r>
            <w:r>
              <w:rPr>
                <w:rFonts w:hint="default" w:ascii="Arial" w:hAnsi="Arial" w:eastAsia="宋体" w:cs="Arial"/>
                <w:i w:val="0"/>
                <w:color w:val="000000"/>
                <w:kern w:val="0"/>
                <w:sz w:val="20"/>
                <w:szCs w:val="20"/>
                <w:u w:val="none"/>
                <w:lang w:val="en-US" w:eastAsia="zh-CN" w:bidi="ar"/>
              </w:rPr>
              <w:t>0</w:t>
            </w:r>
            <w:r>
              <w:rPr>
                <w:rFonts w:hint="eastAsia" w:ascii="Arial" w:hAnsi="Arial" w:eastAsia="宋体" w:cs="Arial"/>
                <w:i w:val="0"/>
                <w:color w:val="000000"/>
                <w:kern w:val="0"/>
                <w:sz w:val="20"/>
                <w:szCs w:val="20"/>
                <w:u w:val="none"/>
                <w:lang w:val="en-US" w:eastAsia="zh-CN" w:bidi="ar"/>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color w:val="000000"/>
                <w:kern w:val="0"/>
                <w:sz w:val="20"/>
                <w:szCs w:val="20"/>
                <w:u w:val="none"/>
                <w:lang w:val="en-US" w:eastAsia="zh-CN" w:bidi="ar"/>
              </w:rPr>
              <w:t>0.</w:t>
            </w:r>
            <w:r>
              <w:rPr>
                <w:rFonts w:hint="default" w:ascii="Arial" w:hAnsi="Arial" w:eastAsia="宋体" w:cs="Arial"/>
                <w:i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33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40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88.34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81.62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6.72</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7</w:t>
            </w:r>
            <w:r>
              <w:rPr>
                <w:color w:val="000000"/>
                <w:kern w:val="0"/>
                <w:sz w:val="28"/>
                <w:szCs w:val="28"/>
              </w:rPr>
              <w:t>人，其中：在职人员</w:t>
            </w:r>
            <w:r>
              <w:rPr>
                <w:rFonts w:hint="eastAsia" w:eastAsia="宋体"/>
                <w:color w:val="000000"/>
                <w:kern w:val="0"/>
                <w:sz w:val="28"/>
                <w:szCs w:val="28"/>
                <w:u w:val="single"/>
                <w:lang w:val="en-US" w:eastAsia="zh-CN"/>
              </w:rPr>
              <w:t>7</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vertAnchor="page" w:horzAnchor="page" w:tblpX="1432" w:tblpY="7981"/>
        <w:tblW w:w="8789" w:type="dxa"/>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bookmarkStart w:id="0" w:name="_GoBack"/>
            <w:bookmarkEnd w:id="0"/>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hint="eastAsia" w:ascii="楷体" w:hAnsi="楷体" w:eastAsia="楷体" w:cs="楷体"/>
          <w:kern w:val="0"/>
          <w:sz w:val="24"/>
          <w:szCs w:val="24"/>
        </w:rPr>
      </w:pPr>
      <w:r>
        <w:rPr>
          <w:rFonts w:eastAsia="楷体_GB2312"/>
          <w:kern w:val="0"/>
          <w:szCs w:val="32"/>
        </w:rPr>
        <w:t xml:space="preserve">    </w:t>
      </w: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875"/>
        <w:gridCol w:w="1134"/>
        <w:gridCol w:w="635"/>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4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7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3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3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14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009"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3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1149" w:type="dxa"/>
            <w:vMerge w:val="continue"/>
            <w:noWrap w:val="0"/>
            <w:vAlign w:val="center"/>
          </w:tcPr>
          <w:p>
            <w:pPr>
              <w:autoSpaceDN w:val="0"/>
              <w:jc w:val="center"/>
              <w:textAlignment w:val="center"/>
              <w:rPr>
                <w:rFonts w:ascii="Calibri" w:hAnsi="Calibri" w:eastAsia="华文细黑"/>
                <w:color w:val="000000"/>
                <w:sz w:val="20"/>
                <w:szCs w:val="22"/>
              </w:rPr>
            </w:pPr>
          </w:p>
        </w:tc>
        <w:tc>
          <w:tcPr>
            <w:tcW w:w="87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3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35" w:type="dxa"/>
            <w:noWrap w:val="0"/>
            <w:vAlign w:val="center"/>
          </w:tcPr>
          <w:p>
            <w:pPr>
              <w:autoSpaceDN w:val="0"/>
              <w:jc w:val="center"/>
              <w:textAlignment w:val="center"/>
              <w:rPr>
                <w:rFonts w:ascii="Calibri" w:hAnsi="Calibri" w:eastAsia="华文细黑"/>
                <w:color w:val="000000"/>
                <w:sz w:val="20"/>
                <w:szCs w:val="22"/>
              </w:rPr>
            </w:pPr>
          </w:p>
        </w:tc>
        <w:tc>
          <w:tcPr>
            <w:tcW w:w="498" w:type="dxa"/>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noWrap w:val="0"/>
            <w:vAlign w:val="center"/>
          </w:tcPr>
          <w:p>
            <w:pPr>
              <w:autoSpaceDN w:val="0"/>
              <w:jc w:val="center"/>
              <w:textAlignment w:val="center"/>
              <w:rPr>
                <w:rFonts w:hint="eastAsia" w:ascii="Calibri" w:hAnsi="Calibri" w:eastAsia="华文细黑"/>
                <w:color w:val="000000"/>
                <w:sz w:val="8"/>
                <w:szCs w:val="11"/>
              </w:rPr>
            </w:pPr>
            <w:r>
              <w:rPr>
                <w:rFonts w:hint="eastAsia"/>
                <w:sz w:val="16"/>
                <w:szCs w:val="8"/>
              </w:rPr>
              <w:t>311-专项业务支出</w:t>
            </w:r>
          </w:p>
        </w:tc>
        <w:tc>
          <w:tcPr>
            <w:tcW w:w="875" w:type="dxa"/>
            <w:noWrap w:val="0"/>
            <w:vAlign w:val="center"/>
          </w:tcPr>
          <w:p>
            <w:pPr>
              <w:autoSpaceDN w:val="0"/>
              <w:jc w:val="center"/>
              <w:textAlignment w:val="center"/>
              <w:rPr>
                <w:rFonts w:ascii="Calibri" w:hAnsi="Calibri" w:eastAsia="华文细黑"/>
                <w:color w:val="000000"/>
                <w:sz w:val="2"/>
                <w:szCs w:val="2"/>
              </w:rPr>
            </w:pPr>
            <w:r>
              <w:rPr>
                <w:rFonts w:hint="eastAsia"/>
                <w:sz w:val="10"/>
                <w:szCs w:val="2"/>
              </w:rPr>
              <w:t>编办2024年编制系统运行维护费</w:t>
            </w:r>
          </w:p>
        </w:tc>
        <w:tc>
          <w:tcPr>
            <w:tcW w:w="1134" w:type="dxa"/>
            <w:noWrap w:val="0"/>
            <w:vAlign w:val="center"/>
          </w:tcPr>
          <w:p>
            <w:pPr>
              <w:autoSpaceDN w:val="0"/>
              <w:jc w:val="center"/>
              <w:textAlignment w:val="center"/>
              <w:rPr>
                <w:rFonts w:ascii="Calibri" w:hAnsi="Calibri" w:eastAsia="楷体"/>
                <w:kern w:val="0"/>
                <w:sz w:val="10"/>
                <w:szCs w:val="10"/>
              </w:rPr>
            </w:pPr>
            <w:r>
              <w:rPr>
                <w:rFonts w:hint="eastAsia"/>
                <w:sz w:val="10"/>
                <w:szCs w:val="2"/>
              </w:rPr>
              <w:t>编办2024年编制系统运行维护费</w:t>
            </w:r>
          </w:p>
        </w:tc>
        <w:tc>
          <w:tcPr>
            <w:tcW w:w="635" w:type="dxa"/>
            <w:noWrap w:val="0"/>
            <w:vAlign w:val="center"/>
          </w:tcPr>
          <w:p>
            <w:pPr>
              <w:autoSpaceDN w:val="0"/>
              <w:jc w:val="center"/>
              <w:textAlignment w:val="center"/>
              <w:rPr>
                <w:rFonts w:ascii="Calibri" w:hAnsi="Calibri" w:eastAsia="楷体"/>
                <w:kern w:val="0"/>
                <w:sz w:val="2"/>
                <w:szCs w:val="2"/>
              </w:rPr>
            </w:pPr>
            <w:r>
              <w:rPr>
                <w:rFonts w:hint="eastAsia"/>
                <w:sz w:val="8"/>
                <w:szCs w:val="2"/>
              </w:rPr>
              <w:t>通榆县机构编制电子政务中心</w:t>
            </w:r>
          </w:p>
        </w:tc>
        <w:tc>
          <w:tcPr>
            <w:tcW w:w="498" w:type="dxa"/>
            <w:noWrap w:val="0"/>
            <w:vAlign w:val="center"/>
          </w:tcPr>
          <w:p>
            <w:pPr>
              <w:autoSpaceDN w:val="0"/>
              <w:jc w:val="center"/>
              <w:textAlignment w:val="center"/>
              <w:rPr>
                <w:rFonts w:hint="default" w:ascii="宋体" w:hAnsi="宋体" w:eastAsia="宋体" w:cs="宋体"/>
                <w:kern w:val="0"/>
                <w:sz w:val="13"/>
                <w:szCs w:val="13"/>
                <w:lang w:val="en-US" w:eastAsia="zh-CN"/>
              </w:rPr>
            </w:pPr>
            <w:r>
              <w:rPr>
                <w:rFonts w:hint="eastAsia" w:ascii="宋体" w:hAnsi="宋体" w:eastAsia="宋体" w:cs="宋体"/>
                <w:kern w:val="0"/>
                <w:sz w:val="13"/>
                <w:szCs w:val="13"/>
                <w:lang w:val="en-US" w:eastAsia="zh-CN"/>
              </w:rPr>
              <w:t>20</w:t>
            </w:r>
          </w:p>
        </w:tc>
        <w:tc>
          <w:tcPr>
            <w:tcW w:w="553" w:type="dxa"/>
            <w:noWrap w:val="0"/>
            <w:vAlign w:val="center"/>
          </w:tcPr>
          <w:p>
            <w:pPr>
              <w:autoSpaceDN w:val="0"/>
              <w:jc w:val="center"/>
              <w:textAlignment w:val="center"/>
              <w:rPr>
                <w:rFonts w:hint="default" w:ascii="宋体" w:hAnsi="宋体" w:eastAsia="宋体" w:cs="宋体"/>
                <w:kern w:val="0"/>
                <w:sz w:val="18"/>
                <w:szCs w:val="18"/>
                <w:lang w:val="en-US"/>
              </w:rPr>
            </w:pPr>
            <w:r>
              <w:rPr>
                <w:rFonts w:hint="eastAsia" w:ascii="宋体" w:hAnsi="宋体" w:eastAsia="宋体" w:cs="宋体"/>
                <w:kern w:val="0"/>
                <w:sz w:val="13"/>
                <w:szCs w:val="13"/>
                <w:lang w:val="en-US" w:eastAsia="zh-CN"/>
              </w:rPr>
              <w:t>20</w:t>
            </w:r>
          </w:p>
        </w:tc>
        <w:tc>
          <w:tcPr>
            <w:tcW w:w="554" w:type="dxa"/>
            <w:noWrap w:val="0"/>
            <w:vAlign w:val="center"/>
          </w:tcPr>
          <w:p>
            <w:pPr>
              <w:autoSpaceDN w:val="0"/>
              <w:jc w:val="center"/>
              <w:textAlignment w:val="center"/>
              <w:rPr>
                <w:rFonts w:hint="eastAsia" w:ascii="宋体" w:hAnsi="宋体" w:eastAsia="宋体" w:cs="宋体"/>
                <w:kern w:val="0"/>
                <w:sz w:val="18"/>
                <w:szCs w:val="18"/>
              </w:rPr>
            </w:pPr>
          </w:p>
        </w:tc>
        <w:tc>
          <w:tcPr>
            <w:tcW w:w="521" w:type="dxa"/>
            <w:noWrap w:val="0"/>
            <w:vAlign w:val="center"/>
          </w:tcPr>
          <w:p>
            <w:pPr>
              <w:autoSpaceDN w:val="0"/>
              <w:jc w:val="center"/>
              <w:textAlignment w:val="center"/>
              <w:rPr>
                <w:rFonts w:hint="eastAsia" w:ascii="宋体" w:hAnsi="宋体" w:eastAsia="宋体" w:cs="宋体"/>
                <w:kern w:val="0"/>
                <w:sz w:val="18"/>
                <w:szCs w:val="18"/>
              </w:rPr>
            </w:pPr>
          </w:p>
        </w:tc>
        <w:tc>
          <w:tcPr>
            <w:tcW w:w="564" w:type="dxa"/>
            <w:noWrap w:val="0"/>
            <w:vAlign w:val="center"/>
          </w:tcPr>
          <w:p>
            <w:pPr>
              <w:autoSpaceDN w:val="0"/>
              <w:jc w:val="center"/>
              <w:textAlignment w:val="center"/>
              <w:rPr>
                <w:rFonts w:hint="eastAsia" w:ascii="宋体" w:hAnsi="宋体" w:eastAsia="宋体" w:cs="宋体"/>
                <w:kern w:val="0"/>
                <w:sz w:val="18"/>
                <w:szCs w:val="18"/>
              </w:rPr>
            </w:pPr>
          </w:p>
        </w:tc>
        <w:tc>
          <w:tcPr>
            <w:tcW w:w="532" w:type="dxa"/>
            <w:noWrap w:val="0"/>
            <w:vAlign w:val="center"/>
          </w:tcPr>
          <w:p>
            <w:pPr>
              <w:autoSpaceDN w:val="0"/>
              <w:jc w:val="center"/>
              <w:textAlignment w:val="center"/>
              <w:rPr>
                <w:rFonts w:hint="eastAsia" w:ascii="宋体" w:hAnsi="宋体" w:eastAsia="宋体" w:cs="宋体"/>
                <w:kern w:val="0"/>
                <w:sz w:val="18"/>
                <w:szCs w:val="18"/>
              </w:rPr>
            </w:pPr>
          </w:p>
        </w:tc>
        <w:tc>
          <w:tcPr>
            <w:tcW w:w="598" w:type="dxa"/>
            <w:noWrap w:val="0"/>
            <w:vAlign w:val="center"/>
          </w:tcPr>
          <w:p>
            <w:pPr>
              <w:autoSpaceDN w:val="0"/>
              <w:jc w:val="center"/>
              <w:textAlignment w:val="center"/>
              <w:rPr>
                <w:rFonts w:hint="eastAsia" w:ascii="宋体" w:hAnsi="宋体" w:eastAsia="宋体" w:cs="宋体"/>
                <w:kern w:val="0"/>
                <w:sz w:val="18"/>
                <w:szCs w:val="18"/>
              </w:rPr>
            </w:pPr>
          </w:p>
        </w:tc>
        <w:tc>
          <w:tcPr>
            <w:tcW w:w="443" w:type="dxa"/>
            <w:noWrap w:val="0"/>
            <w:vAlign w:val="center"/>
          </w:tcPr>
          <w:p>
            <w:pPr>
              <w:autoSpaceDN w:val="0"/>
              <w:jc w:val="center"/>
              <w:textAlignment w:val="center"/>
              <w:rPr>
                <w:rFonts w:hint="eastAsia" w:ascii="宋体" w:hAnsi="宋体" w:eastAsia="宋体" w:cs="宋体"/>
                <w:kern w:val="0"/>
                <w:sz w:val="18"/>
                <w:szCs w:val="18"/>
              </w:rPr>
            </w:pPr>
          </w:p>
        </w:tc>
        <w:tc>
          <w:tcPr>
            <w:tcW w:w="425" w:type="dxa"/>
            <w:noWrap w:val="0"/>
            <w:vAlign w:val="center"/>
          </w:tcPr>
          <w:p>
            <w:pPr>
              <w:autoSpaceDN w:val="0"/>
              <w:jc w:val="center"/>
              <w:textAlignment w:val="center"/>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noWrap w:val="0"/>
            <w:vAlign w:val="center"/>
          </w:tcPr>
          <w:p>
            <w:pPr>
              <w:autoSpaceDN w:val="0"/>
              <w:jc w:val="center"/>
              <w:textAlignment w:val="center"/>
              <w:rPr>
                <w:rFonts w:hint="eastAsia" w:ascii="Calibri" w:hAnsi="Calibri" w:eastAsia="华文细黑"/>
                <w:color w:val="000000"/>
                <w:sz w:val="20"/>
                <w:szCs w:val="22"/>
              </w:rPr>
            </w:pPr>
          </w:p>
        </w:tc>
        <w:tc>
          <w:tcPr>
            <w:tcW w:w="875" w:type="dxa"/>
            <w:noWrap w:val="0"/>
            <w:vAlign w:val="center"/>
          </w:tcPr>
          <w:p>
            <w:pPr>
              <w:autoSpaceDN w:val="0"/>
              <w:jc w:val="center"/>
              <w:textAlignment w:val="center"/>
              <w:rPr>
                <w:rFonts w:ascii="Calibri" w:hAnsi="Calibri" w:eastAsia="华文细黑"/>
                <w:color w:val="000000"/>
                <w:sz w:val="8"/>
                <w:szCs w:val="11"/>
              </w:rPr>
            </w:pPr>
          </w:p>
        </w:tc>
        <w:tc>
          <w:tcPr>
            <w:tcW w:w="1134" w:type="dxa"/>
            <w:noWrap w:val="0"/>
            <w:vAlign w:val="center"/>
          </w:tcPr>
          <w:p>
            <w:pPr>
              <w:autoSpaceDN w:val="0"/>
              <w:jc w:val="center"/>
              <w:textAlignment w:val="center"/>
              <w:rPr>
                <w:rFonts w:ascii="Calibri" w:hAnsi="Calibri" w:eastAsia="楷体"/>
                <w:kern w:val="0"/>
                <w:szCs w:val="32"/>
              </w:rPr>
            </w:pPr>
          </w:p>
        </w:tc>
        <w:tc>
          <w:tcPr>
            <w:tcW w:w="635" w:type="dxa"/>
            <w:noWrap w:val="0"/>
            <w:vAlign w:val="center"/>
          </w:tcPr>
          <w:p>
            <w:pPr>
              <w:autoSpaceDN w:val="0"/>
              <w:jc w:val="center"/>
              <w:textAlignment w:val="center"/>
              <w:rPr>
                <w:rFonts w:ascii="Calibri" w:hAnsi="Calibri" w:eastAsia="楷体"/>
                <w:kern w:val="0"/>
                <w:szCs w:val="32"/>
              </w:rPr>
            </w:pPr>
          </w:p>
        </w:tc>
        <w:tc>
          <w:tcPr>
            <w:tcW w:w="498" w:type="dxa"/>
            <w:noWrap w:val="0"/>
            <w:vAlign w:val="center"/>
          </w:tcPr>
          <w:p>
            <w:pPr>
              <w:autoSpaceDN w:val="0"/>
              <w:jc w:val="center"/>
              <w:textAlignment w:val="center"/>
              <w:rPr>
                <w:rFonts w:hint="default" w:ascii="宋体" w:hAnsi="宋体" w:eastAsia="宋体" w:cs="宋体"/>
                <w:kern w:val="0"/>
                <w:sz w:val="13"/>
                <w:szCs w:val="13"/>
                <w:lang w:val="en-US" w:eastAsia="zh-CN"/>
              </w:rPr>
            </w:pPr>
          </w:p>
        </w:tc>
        <w:tc>
          <w:tcPr>
            <w:tcW w:w="553" w:type="dxa"/>
            <w:noWrap w:val="0"/>
            <w:vAlign w:val="center"/>
          </w:tcPr>
          <w:p>
            <w:pPr>
              <w:autoSpaceDN w:val="0"/>
              <w:jc w:val="center"/>
              <w:textAlignment w:val="center"/>
              <w:rPr>
                <w:rFonts w:hint="eastAsia" w:ascii="宋体" w:hAnsi="宋体" w:eastAsia="宋体" w:cs="宋体"/>
                <w:kern w:val="0"/>
                <w:sz w:val="18"/>
                <w:szCs w:val="18"/>
              </w:rPr>
            </w:pPr>
          </w:p>
        </w:tc>
        <w:tc>
          <w:tcPr>
            <w:tcW w:w="554" w:type="dxa"/>
            <w:noWrap w:val="0"/>
            <w:vAlign w:val="center"/>
          </w:tcPr>
          <w:p>
            <w:pPr>
              <w:autoSpaceDN w:val="0"/>
              <w:jc w:val="center"/>
              <w:textAlignment w:val="center"/>
              <w:rPr>
                <w:rFonts w:hint="eastAsia" w:ascii="宋体" w:hAnsi="宋体" w:eastAsia="宋体" w:cs="宋体"/>
                <w:kern w:val="0"/>
                <w:sz w:val="18"/>
                <w:szCs w:val="18"/>
              </w:rPr>
            </w:pPr>
          </w:p>
        </w:tc>
        <w:tc>
          <w:tcPr>
            <w:tcW w:w="521" w:type="dxa"/>
            <w:noWrap w:val="0"/>
            <w:vAlign w:val="center"/>
          </w:tcPr>
          <w:p>
            <w:pPr>
              <w:autoSpaceDN w:val="0"/>
              <w:jc w:val="center"/>
              <w:textAlignment w:val="center"/>
              <w:rPr>
                <w:rFonts w:hint="eastAsia" w:ascii="宋体" w:hAnsi="宋体" w:eastAsia="宋体" w:cs="宋体"/>
                <w:kern w:val="0"/>
                <w:sz w:val="18"/>
                <w:szCs w:val="18"/>
              </w:rPr>
            </w:pPr>
          </w:p>
        </w:tc>
        <w:tc>
          <w:tcPr>
            <w:tcW w:w="564" w:type="dxa"/>
            <w:noWrap w:val="0"/>
            <w:vAlign w:val="center"/>
          </w:tcPr>
          <w:p>
            <w:pPr>
              <w:autoSpaceDN w:val="0"/>
              <w:jc w:val="center"/>
              <w:textAlignment w:val="center"/>
              <w:rPr>
                <w:rFonts w:hint="eastAsia" w:ascii="宋体" w:hAnsi="宋体" w:eastAsia="宋体" w:cs="宋体"/>
                <w:kern w:val="0"/>
                <w:sz w:val="18"/>
                <w:szCs w:val="18"/>
              </w:rPr>
            </w:pPr>
          </w:p>
        </w:tc>
        <w:tc>
          <w:tcPr>
            <w:tcW w:w="532" w:type="dxa"/>
            <w:noWrap w:val="0"/>
            <w:vAlign w:val="center"/>
          </w:tcPr>
          <w:p>
            <w:pPr>
              <w:autoSpaceDN w:val="0"/>
              <w:jc w:val="center"/>
              <w:textAlignment w:val="center"/>
              <w:rPr>
                <w:rFonts w:hint="eastAsia" w:ascii="宋体" w:hAnsi="宋体" w:eastAsia="宋体" w:cs="宋体"/>
                <w:kern w:val="0"/>
                <w:sz w:val="18"/>
                <w:szCs w:val="18"/>
              </w:rPr>
            </w:pPr>
          </w:p>
        </w:tc>
        <w:tc>
          <w:tcPr>
            <w:tcW w:w="598" w:type="dxa"/>
            <w:noWrap w:val="0"/>
            <w:vAlign w:val="center"/>
          </w:tcPr>
          <w:p>
            <w:pPr>
              <w:autoSpaceDN w:val="0"/>
              <w:jc w:val="center"/>
              <w:textAlignment w:val="center"/>
              <w:rPr>
                <w:rFonts w:hint="eastAsia" w:ascii="宋体" w:hAnsi="宋体" w:eastAsia="宋体" w:cs="宋体"/>
                <w:kern w:val="0"/>
                <w:sz w:val="18"/>
                <w:szCs w:val="18"/>
              </w:rPr>
            </w:pPr>
          </w:p>
        </w:tc>
        <w:tc>
          <w:tcPr>
            <w:tcW w:w="443" w:type="dxa"/>
            <w:noWrap w:val="0"/>
            <w:vAlign w:val="center"/>
          </w:tcPr>
          <w:p>
            <w:pPr>
              <w:autoSpaceDN w:val="0"/>
              <w:jc w:val="center"/>
              <w:textAlignment w:val="center"/>
              <w:rPr>
                <w:rFonts w:hint="eastAsia" w:ascii="宋体" w:hAnsi="宋体" w:eastAsia="宋体" w:cs="宋体"/>
                <w:kern w:val="0"/>
                <w:sz w:val="18"/>
                <w:szCs w:val="18"/>
              </w:rPr>
            </w:pPr>
          </w:p>
        </w:tc>
        <w:tc>
          <w:tcPr>
            <w:tcW w:w="425" w:type="dxa"/>
            <w:noWrap w:val="0"/>
            <w:vAlign w:val="center"/>
          </w:tcPr>
          <w:p>
            <w:pPr>
              <w:autoSpaceDN w:val="0"/>
              <w:jc w:val="center"/>
              <w:textAlignment w:val="center"/>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noWrap w:val="0"/>
            <w:vAlign w:val="center"/>
          </w:tcPr>
          <w:p>
            <w:pPr>
              <w:autoSpaceDN w:val="0"/>
              <w:jc w:val="center"/>
              <w:textAlignment w:val="center"/>
              <w:rPr>
                <w:rFonts w:hint="eastAsia" w:ascii="Calibri" w:hAnsi="Calibri" w:eastAsia="华文细黑"/>
                <w:color w:val="000000"/>
                <w:sz w:val="20"/>
                <w:szCs w:val="22"/>
              </w:rPr>
            </w:pPr>
          </w:p>
        </w:tc>
        <w:tc>
          <w:tcPr>
            <w:tcW w:w="875" w:type="dxa"/>
            <w:noWrap w:val="0"/>
            <w:vAlign w:val="center"/>
          </w:tcPr>
          <w:p>
            <w:pPr>
              <w:autoSpaceDN w:val="0"/>
              <w:jc w:val="center"/>
              <w:textAlignment w:val="center"/>
              <w:rPr>
                <w:rFonts w:ascii="Calibri" w:hAnsi="Calibri" w:eastAsia="华文细黑"/>
                <w:color w:val="000000"/>
                <w:sz w:val="20"/>
                <w:szCs w:val="22"/>
              </w:rPr>
            </w:pPr>
          </w:p>
        </w:tc>
        <w:tc>
          <w:tcPr>
            <w:tcW w:w="1134" w:type="dxa"/>
            <w:noWrap w:val="0"/>
            <w:vAlign w:val="center"/>
          </w:tcPr>
          <w:p>
            <w:pPr>
              <w:autoSpaceDN w:val="0"/>
              <w:jc w:val="center"/>
              <w:textAlignment w:val="center"/>
              <w:rPr>
                <w:rFonts w:ascii="Calibri" w:hAnsi="Calibri" w:eastAsia="楷体"/>
                <w:kern w:val="0"/>
                <w:szCs w:val="32"/>
              </w:rPr>
            </w:pPr>
          </w:p>
        </w:tc>
        <w:tc>
          <w:tcPr>
            <w:tcW w:w="635" w:type="dxa"/>
            <w:noWrap w:val="0"/>
            <w:vAlign w:val="center"/>
          </w:tcPr>
          <w:p>
            <w:pPr>
              <w:autoSpaceDN w:val="0"/>
              <w:jc w:val="center"/>
              <w:textAlignment w:val="center"/>
              <w:rPr>
                <w:rFonts w:ascii="Calibri" w:hAnsi="Calibri" w:eastAsia="楷体"/>
                <w:kern w:val="0"/>
                <w:szCs w:val="32"/>
              </w:rPr>
            </w:pPr>
          </w:p>
        </w:tc>
        <w:tc>
          <w:tcPr>
            <w:tcW w:w="498" w:type="dxa"/>
            <w:noWrap w:val="0"/>
            <w:vAlign w:val="center"/>
          </w:tcPr>
          <w:p>
            <w:pPr>
              <w:autoSpaceDN w:val="0"/>
              <w:jc w:val="center"/>
              <w:textAlignment w:val="center"/>
              <w:rPr>
                <w:rFonts w:ascii="Calibri" w:hAnsi="Calibri" w:eastAsia="楷体"/>
                <w:kern w:val="0"/>
                <w:szCs w:val="32"/>
              </w:rPr>
            </w:pPr>
          </w:p>
        </w:tc>
        <w:tc>
          <w:tcPr>
            <w:tcW w:w="553" w:type="dxa"/>
            <w:noWrap w:val="0"/>
            <w:vAlign w:val="center"/>
          </w:tcPr>
          <w:p>
            <w:pPr>
              <w:autoSpaceDN w:val="0"/>
              <w:jc w:val="center"/>
              <w:textAlignment w:val="center"/>
              <w:rPr>
                <w:rFonts w:ascii="Calibri" w:hAnsi="Calibri" w:eastAsia="楷体"/>
                <w:kern w:val="0"/>
                <w:szCs w:val="32"/>
              </w:rPr>
            </w:pPr>
          </w:p>
        </w:tc>
        <w:tc>
          <w:tcPr>
            <w:tcW w:w="554" w:type="dxa"/>
            <w:noWrap w:val="0"/>
            <w:vAlign w:val="center"/>
          </w:tcPr>
          <w:p>
            <w:pPr>
              <w:autoSpaceDN w:val="0"/>
              <w:jc w:val="center"/>
              <w:textAlignment w:val="center"/>
              <w:rPr>
                <w:rFonts w:ascii="Calibri" w:hAnsi="Calibri" w:eastAsia="楷体"/>
                <w:kern w:val="0"/>
                <w:szCs w:val="32"/>
              </w:rPr>
            </w:pPr>
          </w:p>
        </w:tc>
        <w:tc>
          <w:tcPr>
            <w:tcW w:w="521" w:type="dxa"/>
            <w:noWrap w:val="0"/>
            <w:vAlign w:val="center"/>
          </w:tcPr>
          <w:p>
            <w:pPr>
              <w:autoSpaceDN w:val="0"/>
              <w:jc w:val="center"/>
              <w:textAlignment w:val="center"/>
              <w:rPr>
                <w:rFonts w:ascii="Calibri" w:hAnsi="Calibri" w:eastAsia="楷体"/>
                <w:kern w:val="0"/>
                <w:szCs w:val="32"/>
              </w:rPr>
            </w:pPr>
          </w:p>
        </w:tc>
        <w:tc>
          <w:tcPr>
            <w:tcW w:w="564" w:type="dxa"/>
            <w:noWrap w:val="0"/>
            <w:vAlign w:val="center"/>
          </w:tcPr>
          <w:p>
            <w:pPr>
              <w:autoSpaceDN w:val="0"/>
              <w:jc w:val="center"/>
              <w:textAlignment w:val="center"/>
              <w:rPr>
                <w:rFonts w:ascii="Calibri" w:hAnsi="Calibri" w:eastAsia="楷体"/>
                <w:kern w:val="0"/>
                <w:szCs w:val="32"/>
              </w:rPr>
            </w:pPr>
          </w:p>
        </w:tc>
        <w:tc>
          <w:tcPr>
            <w:tcW w:w="532" w:type="dxa"/>
            <w:noWrap w:val="0"/>
            <w:vAlign w:val="center"/>
          </w:tcPr>
          <w:p>
            <w:pPr>
              <w:autoSpaceDN w:val="0"/>
              <w:jc w:val="center"/>
              <w:textAlignment w:val="center"/>
              <w:rPr>
                <w:rFonts w:ascii="Calibri" w:hAnsi="Calibri" w:eastAsia="楷体"/>
                <w:kern w:val="0"/>
                <w:szCs w:val="32"/>
              </w:rPr>
            </w:pPr>
          </w:p>
        </w:tc>
        <w:tc>
          <w:tcPr>
            <w:tcW w:w="598" w:type="dxa"/>
            <w:noWrap w:val="0"/>
            <w:vAlign w:val="center"/>
          </w:tcPr>
          <w:p>
            <w:pPr>
              <w:autoSpaceDN w:val="0"/>
              <w:jc w:val="center"/>
              <w:textAlignment w:val="center"/>
              <w:rPr>
                <w:rFonts w:ascii="Calibri" w:hAnsi="Calibri" w:eastAsia="楷体"/>
                <w:kern w:val="0"/>
                <w:szCs w:val="32"/>
              </w:rPr>
            </w:pPr>
          </w:p>
        </w:tc>
        <w:tc>
          <w:tcPr>
            <w:tcW w:w="443" w:type="dxa"/>
            <w:noWrap w:val="0"/>
            <w:vAlign w:val="center"/>
          </w:tcPr>
          <w:p>
            <w:pPr>
              <w:autoSpaceDN w:val="0"/>
              <w:jc w:val="center"/>
              <w:textAlignment w:val="center"/>
              <w:rPr>
                <w:rFonts w:ascii="Calibri" w:hAnsi="Calibri" w:eastAsia="楷体"/>
                <w:kern w:val="0"/>
                <w:szCs w:val="32"/>
              </w:rPr>
            </w:pPr>
          </w:p>
        </w:tc>
        <w:tc>
          <w:tcPr>
            <w:tcW w:w="425" w:type="dxa"/>
            <w:noWrap w:val="0"/>
            <w:vAlign w:val="center"/>
          </w:tcPr>
          <w:p>
            <w:pPr>
              <w:autoSpaceDN w:val="0"/>
              <w:jc w:val="center"/>
              <w:textAlignment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noWrap w:val="0"/>
            <w:vAlign w:val="center"/>
          </w:tcPr>
          <w:p>
            <w:pPr>
              <w:autoSpaceDN w:val="0"/>
              <w:jc w:val="center"/>
              <w:textAlignment w:val="center"/>
              <w:rPr>
                <w:rFonts w:hint="eastAsia" w:ascii="Calibri" w:hAnsi="Calibri" w:eastAsia="华文细黑"/>
                <w:color w:val="000000"/>
                <w:sz w:val="20"/>
                <w:szCs w:val="22"/>
              </w:rPr>
            </w:pPr>
          </w:p>
        </w:tc>
        <w:tc>
          <w:tcPr>
            <w:tcW w:w="875" w:type="dxa"/>
            <w:noWrap w:val="0"/>
            <w:vAlign w:val="center"/>
          </w:tcPr>
          <w:p>
            <w:pPr>
              <w:autoSpaceDN w:val="0"/>
              <w:jc w:val="center"/>
              <w:textAlignment w:val="center"/>
              <w:rPr>
                <w:rFonts w:ascii="Calibri" w:hAnsi="Calibri" w:eastAsia="华文细黑"/>
                <w:color w:val="000000"/>
                <w:sz w:val="20"/>
                <w:szCs w:val="22"/>
              </w:rPr>
            </w:pPr>
          </w:p>
        </w:tc>
        <w:tc>
          <w:tcPr>
            <w:tcW w:w="1134" w:type="dxa"/>
            <w:noWrap w:val="0"/>
            <w:vAlign w:val="center"/>
          </w:tcPr>
          <w:p>
            <w:pPr>
              <w:spacing w:line="700" w:lineRule="exact"/>
              <w:jc w:val="center"/>
              <w:rPr>
                <w:rFonts w:ascii="Calibri" w:hAnsi="Calibri" w:eastAsia="楷体"/>
                <w:kern w:val="0"/>
                <w:szCs w:val="32"/>
              </w:rPr>
            </w:pPr>
          </w:p>
        </w:tc>
        <w:tc>
          <w:tcPr>
            <w:tcW w:w="635"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4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875" w:type="dxa"/>
            <w:noWrap w:val="0"/>
            <w:vAlign w:val="center"/>
          </w:tcPr>
          <w:p>
            <w:pPr>
              <w:autoSpaceDN w:val="0"/>
              <w:jc w:val="center"/>
              <w:textAlignment w:val="center"/>
              <w:rPr>
                <w:rFonts w:ascii="Calibri" w:hAnsi="Calibri" w:eastAsia="华文细黑"/>
                <w:color w:val="000000"/>
                <w:sz w:val="20"/>
                <w:szCs w:val="22"/>
              </w:rPr>
            </w:pPr>
          </w:p>
        </w:tc>
        <w:tc>
          <w:tcPr>
            <w:tcW w:w="1134" w:type="dxa"/>
            <w:noWrap w:val="0"/>
            <w:vAlign w:val="center"/>
          </w:tcPr>
          <w:p>
            <w:pPr>
              <w:spacing w:line="700" w:lineRule="exact"/>
              <w:jc w:val="center"/>
              <w:rPr>
                <w:rFonts w:ascii="Calibri" w:hAnsi="Calibri" w:eastAsia="楷体"/>
                <w:kern w:val="0"/>
                <w:szCs w:val="32"/>
              </w:rPr>
            </w:pPr>
          </w:p>
        </w:tc>
        <w:tc>
          <w:tcPr>
            <w:tcW w:w="635"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32"/>
                <w:szCs w:val="32"/>
              </w:rPr>
            </w:pPr>
            <w:r>
              <w:rPr>
                <w:rFonts w:hint="eastAsia"/>
                <w:sz w:val="18"/>
                <w:szCs w:val="11"/>
              </w:rPr>
              <w:t>编办2024年编制系统运行维护费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eastAsia" w:ascii="宋体" w:hAnsi="宋体" w:eastAsia="宋体" w:cs="宋体"/>
                <w:color w:val="000000"/>
                <w:sz w:val="16"/>
                <w:szCs w:val="16"/>
                <w:lang w:val="en-US" w:eastAsia="zh-CN"/>
              </w:rPr>
            </w:pPr>
            <w:r>
              <w:rPr>
                <w:rFonts w:hint="eastAsia" w:eastAsia="宋体"/>
                <w:sz w:val="24"/>
                <w:szCs w:val="16"/>
                <w:lang w:eastAsia="zh-CN"/>
              </w:rPr>
              <w:t>实现电子档案系统正常运用</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center"/>
              <w:rPr>
                <w:rFonts w:hint="eastAsia" w:ascii="宋体" w:hAnsi="宋体" w:eastAsia="宋体" w:cs="宋体"/>
                <w:color w:val="auto"/>
                <w:sz w:val="15"/>
                <w:szCs w:val="15"/>
              </w:rPr>
            </w:pPr>
            <w:r>
              <w:rPr>
                <w:rFonts w:ascii="宋体" w:hAnsi="宋体" w:eastAsia="宋体" w:cs="宋体"/>
                <w:color w:val="auto"/>
                <w:kern w:val="0"/>
                <w:sz w:val="15"/>
                <w:szCs w:val="15"/>
                <w:lang w:val="en-US" w:eastAsia="zh-CN" w:bidi="ar"/>
              </w:rPr>
              <w:t>电子档案系统开发运行支出类别</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》=2个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15"/>
                <w:szCs w:val="15"/>
              </w:rPr>
            </w:pPr>
            <w:r>
              <w:rPr>
                <w:rFonts w:ascii="宋体" w:hAnsi="宋体" w:eastAsia="宋体" w:cs="宋体"/>
                <w:color w:val="auto"/>
                <w:sz w:val="15"/>
                <w:szCs w:val="15"/>
              </w:rPr>
              <w:t>系统使用稳定性率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center"/>
              <w:rPr>
                <w:rFonts w:hint="eastAsia" w:ascii="宋体" w:hAnsi="宋体" w:eastAsia="宋体" w:cs="宋体"/>
                <w:color w:val="auto"/>
                <w:sz w:val="15"/>
                <w:szCs w:val="15"/>
              </w:rPr>
            </w:pPr>
            <w:r>
              <w:rPr>
                <w:rFonts w:ascii="宋体" w:hAnsi="宋体" w:eastAsia="宋体" w:cs="宋体"/>
                <w:color w:val="auto"/>
                <w:kern w:val="0"/>
                <w:sz w:val="15"/>
                <w:szCs w:val="15"/>
                <w:lang w:val="en-US" w:eastAsia="zh-CN" w:bidi="ar"/>
              </w:rPr>
              <w:t>软件与硬件费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《=17万元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center"/>
              <w:rPr>
                <w:rFonts w:hint="eastAsia" w:ascii="宋体" w:hAnsi="宋体" w:eastAsia="宋体" w:cs="宋体"/>
                <w:color w:val="auto"/>
                <w:sz w:val="15"/>
                <w:szCs w:val="15"/>
              </w:rPr>
            </w:pPr>
            <w:r>
              <w:rPr>
                <w:rFonts w:ascii="宋体" w:hAnsi="宋体" w:eastAsia="宋体" w:cs="宋体"/>
                <w:color w:val="auto"/>
                <w:kern w:val="0"/>
                <w:sz w:val="15"/>
                <w:szCs w:val="15"/>
                <w:lang w:val="en-US" w:eastAsia="zh-CN" w:bidi="ar"/>
              </w:rPr>
              <w:t>系统开发及时率反应电子档案系统开发是否及时</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15"/>
                <w:szCs w:val="15"/>
              </w:rPr>
            </w:pPr>
            <w:r>
              <w:rPr>
                <w:rFonts w:hint="eastAsia" w:ascii="宋体" w:hAnsi="宋体" w:eastAsia="宋体" w:cs="宋体"/>
                <w:color w:val="auto"/>
                <w:sz w:val="15"/>
                <w:szCs w:val="15"/>
              </w:rPr>
              <w:t>推动电子办公建设效率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15"/>
                <w:szCs w:val="15"/>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15"/>
                <w:szCs w:val="15"/>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15"/>
                <w:szCs w:val="15"/>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center"/>
              <w:rPr>
                <w:rFonts w:hint="eastAsia" w:ascii="宋体" w:hAnsi="宋体" w:eastAsia="宋体" w:cs="宋体"/>
                <w:color w:val="auto"/>
                <w:sz w:val="15"/>
                <w:szCs w:val="15"/>
              </w:rPr>
            </w:pPr>
            <w:r>
              <w:rPr>
                <w:rFonts w:ascii="宋体" w:hAnsi="宋体" w:eastAsia="宋体" w:cs="宋体"/>
                <w:color w:val="auto"/>
                <w:kern w:val="0"/>
                <w:sz w:val="15"/>
                <w:szCs w:val="15"/>
                <w:lang w:val="en-US" w:eastAsia="zh-CN" w:bidi="ar"/>
              </w:rPr>
              <w:t>办事群众满意程度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p>
      <w:pPr>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108.34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108.34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val="en-US" w:eastAsia="zh-CN"/>
        </w:rPr>
        <w:t>增加20.91</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增加了项目支出</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108.34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108.34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108.34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108.34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85.59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21</w:t>
      </w:r>
      <w:r>
        <w:rPr>
          <w:rFonts w:hint="eastAsia" w:ascii="仿宋_GB2312" w:hAnsi="仿宋_GB2312" w:eastAsia="仿宋_GB2312" w:cs="仿宋_GB2312"/>
          <w:szCs w:val="32"/>
        </w:rPr>
        <w:t>%；事业单位经营支出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108.34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108.34</w:t>
      </w:r>
      <w:r>
        <w:rPr>
          <w:rFonts w:hint="eastAsia" w:ascii="仿宋_GB2312" w:hAnsi="仿宋_GB2312" w:eastAsia="仿宋_GB2312" w:cs="仿宋_GB2312"/>
          <w:szCs w:val="32"/>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85.59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11.96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3.83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6.96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108.34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85.59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21</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81.62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95.36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6.72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4.64</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85.59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人员经费和办公支出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000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000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000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11.96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11.04</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养老保险职业年金及其他养老支出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000</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6.96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6.42</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单位职工住房公积金支出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85.59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81.62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30.38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2.17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6.59</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绩效工资18.88万元，</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lang w:val="en-US" w:eastAsia="zh-CN"/>
        </w:rPr>
        <w:t>11.96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val="en-US" w:eastAsia="zh-CN"/>
        </w:rPr>
        <w:t>3.83万元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lang w:val="en-US" w:eastAsia="zh-CN"/>
        </w:rPr>
        <w:t>35.88</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5.72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5.02万元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手续费0.1万元、</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cs="仿宋_GB2312"/>
          <w:kern w:val="0"/>
          <w:szCs w:val="32"/>
          <w:lang w:val="en-US" w:eastAsia="zh-CN"/>
        </w:rPr>
        <w:t>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cs="仿宋_GB2312"/>
          <w:kern w:val="0"/>
          <w:szCs w:val="32"/>
          <w:lang w:val="en-US" w:eastAsia="zh-CN"/>
        </w:rPr>
        <w:t>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val="en-US" w:eastAsia="zh-CN"/>
        </w:rPr>
        <w:t>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0.6万元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cs="仿宋_GB2312"/>
          <w:kern w:val="0"/>
          <w:szCs w:val="32"/>
          <w:lang w:val="en-US" w:eastAsia="zh-CN"/>
        </w:rPr>
        <w:t>0万元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劳务费0</w:t>
      </w:r>
      <w:r>
        <w:rPr>
          <w:rFonts w:hint="eastAsia" w:ascii="仿宋_GB2312" w:hAnsi="仿宋_GB2312" w:cs="仿宋_GB2312"/>
          <w:kern w:val="0"/>
          <w:szCs w:val="32"/>
          <w:lang w:val="en-US" w:eastAsia="zh-CN"/>
        </w:rPr>
        <w:t>万元</w:t>
      </w:r>
      <w:r>
        <w:rPr>
          <w:rFonts w:hint="eastAsia" w:ascii="仿宋_GB2312" w:hAnsi="仿宋_GB2312" w:cs="仿宋_GB2312"/>
          <w:szCs w:val="32"/>
          <w:lang w:val="en-US" w:eastAsia="zh-CN"/>
        </w:rPr>
        <w:t>、办公设备购置1</w:t>
      </w:r>
      <w:r>
        <w:rPr>
          <w:rFonts w:hint="eastAsia" w:ascii="仿宋_GB2312" w:hAnsi="仿宋_GB2312" w:cs="仿宋_GB2312"/>
          <w:kern w:val="0"/>
          <w:szCs w:val="32"/>
          <w:lang w:val="en-US" w:eastAsia="zh-CN"/>
        </w:rPr>
        <w:t>万元、</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00</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00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0</w:t>
      </w:r>
      <w:r>
        <w:rPr>
          <w:rFonts w:hint="eastAsia" w:ascii="仿宋_GB2312" w:hAnsi="仿宋_GB2312" w:eastAsia="仿宋_GB2312" w:cs="仿宋_GB2312"/>
          <w:szCs w:val="32"/>
        </w:rPr>
        <w:t>；公务用车购置费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00</w:t>
      </w:r>
      <w:r>
        <w:rPr>
          <w:rFonts w:hint="eastAsia" w:ascii="仿宋_GB2312" w:hAnsi="仿宋_GB2312" w:eastAsia="仿宋_GB2312" w:cs="仿宋_GB2312"/>
          <w:szCs w:val="32"/>
        </w:rPr>
        <w:t>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 w:hAnsi="仿宋" w:eastAsia="仿宋" w:cs="仿宋"/>
          <w:b w:val="0"/>
          <w:bCs w:val="0"/>
          <w:szCs w:val="32"/>
        </w:rPr>
      </w:pPr>
      <w:r>
        <w:rPr>
          <w:rFonts w:hint="eastAsia" w:ascii="仿宋" w:hAnsi="仿宋" w:eastAsia="仿宋" w:cs="仿宋"/>
          <w:b w:val="0"/>
          <w:bCs w:val="0"/>
          <w:szCs w:val="32"/>
        </w:rPr>
        <w:t>202</w:t>
      </w:r>
      <w:r>
        <w:rPr>
          <w:rFonts w:hint="eastAsia" w:ascii="仿宋" w:hAnsi="仿宋" w:eastAsia="仿宋" w:cs="仿宋"/>
          <w:b w:val="0"/>
          <w:bCs w:val="0"/>
          <w:szCs w:val="32"/>
          <w:lang w:val="en-US" w:eastAsia="zh-CN"/>
        </w:rPr>
        <w:t>4</w:t>
      </w:r>
      <w:r>
        <w:rPr>
          <w:rFonts w:hint="eastAsia" w:ascii="仿宋" w:hAnsi="仿宋" w:eastAsia="仿宋" w:cs="仿宋"/>
          <w:b w:val="0"/>
          <w:bCs w:val="0"/>
          <w:szCs w:val="32"/>
        </w:rPr>
        <w:t>年本部门</w:t>
      </w:r>
      <w:r>
        <w:rPr>
          <w:rFonts w:hint="eastAsia" w:ascii="仿宋" w:hAnsi="仿宋" w:eastAsia="仿宋" w:cs="仿宋"/>
          <w:b w:val="0"/>
          <w:bCs w:val="0"/>
          <w:szCs w:val="32"/>
          <w:lang w:val="en-US" w:eastAsia="zh-CN"/>
        </w:rPr>
        <w:t>无</w:t>
      </w:r>
      <w:r>
        <w:rPr>
          <w:rFonts w:hint="eastAsia" w:ascii="仿宋" w:hAnsi="仿宋" w:eastAsia="仿宋" w:cs="仿宋"/>
          <w:b w:val="0"/>
          <w:bCs w:val="0"/>
          <w:szCs w:val="32"/>
        </w:rPr>
        <w:t>政府性基金预算支出</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hint="eastAsia" w:ascii="仿宋" w:hAnsi="仿宋" w:eastAsia="仿宋" w:cs="仿宋"/>
          <w:b w:val="0"/>
          <w:bCs w:val="0"/>
          <w:szCs w:val="32"/>
          <w:lang w:val="en-US" w:eastAsia="zh-CN"/>
        </w:rPr>
        <w:t>2024年本部门无国有资本经营预算支出</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本部门无</w:t>
      </w:r>
      <w:r>
        <w:rPr>
          <w:rFonts w:hint="eastAsia" w:ascii="仿宋_GB2312" w:hAnsi="仿宋_GB2312" w:eastAsia="仿宋_GB2312" w:cs="仿宋_GB2312"/>
          <w:szCs w:val="32"/>
        </w:rPr>
        <w:t>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20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20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w:t>
      </w:r>
      <w:r>
        <w:rPr>
          <w:rFonts w:hint="eastAsia" w:eastAsia="楷体"/>
          <w:szCs w:val="32"/>
          <w:lang w:eastAsia="zh-CN"/>
        </w:rPr>
        <w:t>0</w:t>
      </w:r>
      <w:r>
        <w:rPr>
          <w:rFonts w:eastAsia="楷体"/>
          <w:szCs w:val="32"/>
        </w:rPr>
        <w:t>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6"/>
      <w:framePr w:wrap="around" w:vAnchor="text" w:hAnchor="margin" w:xAlign="center" w:y="1"/>
      <w:ind w:right="360"/>
      <w:rPr>
        <w:rStyle w:val="13"/>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abstractNum w:abstractNumId="1">
    <w:nsid w:val="767A01B0"/>
    <w:multiLevelType w:val="singleLevel"/>
    <w:tmpl w:val="767A01B0"/>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8D3E1D"/>
    <w:rsid w:val="03DF5055"/>
    <w:rsid w:val="04022755"/>
    <w:rsid w:val="047254A6"/>
    <w:rsid w:val="0486486A"/>
    <w:rsid w:val="04954460"/>
    <w:rsid w:val="04F026C1"/>
    <w:rsid w:val="050D06DA"/>
    <w:rsid w:val="050F3BA7"/>
    <w:rsid w:val="05513E94"/>
    <w:rsid w:val="056F5A6D"/>
    <w:rsid w:val="059B3770"/>
    <w:rsid w:val="063949A0"/>
    <w:rsid w:val="067960C1"/>
    <w:rsid w:val="06BD5BC7"/>
    <w:rsid w:val="07D21289"/>
    <w:rsid w:val="07F544B0"/>
    <w:rsid w:val="09A0082A"/>
    <w:rsid w:val="0A2B1AE9"/>
    <w:rsid w:val="0A334D52"/>
    <w:rsid w:val="0ABA06FE"/>
    <w:rsid w:val="0B5F5ADA"/>
    <w:rsid w:val="0B710869"/>
    <w:rsid w:val="0C2A5C84"/>
    <w:rsid w:val="0DA001B0"/>
    <w:rsid w:val="0DB6446C"/>
    <w:rsid w:val="0DEB170B"/>
    <w:rsid w:val="0E4C7841"/>
    <w:rsid w:val="0E820DEC"/>
    <w:rsid w:val="0E89790C"/>
    <w:rsid w:val="0F3E0406"/>
    <w:rsid w:val="0F7C024A"/>
    <w:rsid w:val="0F8B592F"/>
    <w:rsid w:val="0FD62F63"/>
    <w:rsid w:val="0FE73F29"/>
    <w:rsid w:val="107728C7"/>
    <w:rsid w:val="10AE7F82"/>
    <w:rsid w:val="10C93B35"/>
    <w:rsid w:val="11177619"/>
    <w:rsid w:val="112605C8"/>
    <w:rsid w:val="12E711B7"/>
    <w:rsid w:val="136D62BD"/>
    <w:rsid w:val="13F21722"/>
    <w:rsid w:val="1441443C"/>
    <w:rsid w:val="14BF37B5"/>
    <w:rsid w:val="14C12787"/>
    <w:rsid w:val="15593E10"/>
    <w:rsid w:val="159F7E25"/>
    <w:rsid w:val="15F848D0"/>
    <w:rsid w:val="160E1FA5"/>
    <w:rsid w:val="160F2600"/>
    <w:rsid w:val="16AD7890"/>
    <w:rsid w:val="17765BCA"/>
    <w:rsid w:val="17A027D8"/>
    <w:rsid w:val="184B2512"/>
    <w:rsid w:val="1A817DF8"/>
    <w:rsid w:val="1ADC594E"/>
    <w:rsid w:val="1AEB5252"/>
    <w:rsid w:val="1C852172"/>
    <w:rsid w:val="1CA40C0C"/>
    <w:rsid w:val="1CFF4A32"/>
    <w:rsid w:val="1D833200"/>
    <w:rsid w:val="1DA31306"/>
    <w:rsid w:val="1E2D59A2"/>
    <w:rsid w:val="1E3A3FD0"/>
    <w:rsid w:val="1EB55C07"/>
    <w:rsid w:val="1F351A10"/>
    <w:rsid w:val="1FED47E9"/>
    <w:rsid w:val="206816AC"/>
    <w:rsid w:val="21793343"/>
    <w:rsid w:val="22A4003E"/>
    <w:rsid w:val="22E30B13"/>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7DC212D"/>
    <w:rsid w:val="28A63332"/>
    <w:rsid w:val="29305006"/>
    <w:rsid w:val="295F285B"/>
    <w:rsid w:val="29C45F24"/>
    <w:rsid w:val="2A275EBD"/>
    <w:rsid w:val="2B123A12"/>
    <w:rsid w:val="2B541844"/>
    <w:rsid w:val="2DF8796C"/>
    <w:rsid w:val="2EB22F18"/>
    <w:rsid w:val="2EE12108"/>
    <w:rsid w:val="2EED35E3"/>
    <w:rsid w:val="2F250383"/>
    <w:rsid w:val="2F63610B"/>
    <w:rsid w:val="2F9137EA"/>
    <w:rsid w:val="300965A3"/>
    <w:rsid w:val="30730D6E"/>
    <w:rsid w:val="309868FE"/>
    <w:rsid w:val="30B91A70"/>
    <w:rsid w:val="32CF2C5D"/>
    <w:rsid w:val="32E21AD4"/>
    <w:rsid w:val="335402B5"/>
    <w:rsid w:val="339466B2"/>
    <w:rsid w:val="33B13778"/>
    <w:rsid w:val="34555AF5"/>
    <w:rsid w:val="34B539DD"/>
    <w:rsid w:val="35616772"/>
    <w:rsid w:val="359C702E"/>
    <w:rsid w:val="35EA1663"/>
    <w:rsid w:val="364C598E"/>
    <w:rsid w:val="36CC2B0F"/>
    <w:rsid w:val="371A614D"/>
    <w:rsid w:val="37AE6686"/>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0C2BF7"/>
    <w:rsid w:val="3C160676"/>
    <w:rsid w:val="3C29381E"/>
    <w:rsid w:val="3C6B2D42"/>
    <w:rsid w:val="3C711E1D"/>
    <w:rsid w:val="3C7F463D"/>
    <w:rsid w:val="3CAE3960"/>
    <w:rsid w:val="3CC50AAA"/>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B3318B"/>
    <w:rsid w:val="46D44808"/>
    <w:rsid w:val="47CF49E6"/>
    <w:rsid w:val="4843587B"/>
    <w:rsid w:val="48674ED2"/>
    <w:rsid w:val="487708E6"/>
    <w:rsid w:val="49645F71"/>
    <w:rsid w:val="49972190"/>
    <w:rsid w:val="499F5C68"/>
    <w:rsid w:val="4AF16062"/>
    <w:rsid w:val="4B646DDD"/>
    <w:rsid w:val="4B7F44F8"/>
    <w:rsid w:val="4B85482D"/>
    <w:rsid w:val="4BAC24C5"/>
    <w:rsid w:val="4BFA0656"/>
    <w:rsid w:val="4C5567C9"/>
    <w:rsid w:val="4D730507"/>
    <w:rsid w:val="4D741DD3"/>
    <w:rsid w:val="4DC93207"/>
    <w:rsid w:val="4E2A22FD"/>
    <w:rsid w:val="4E8D5761"/>
    <w:rsid w:val="4EC168D6"/>
    <w:rsid w:val="4EF54A85"/>
    <w:rsid w:val="4F6F75D9"/>
    <w:rsid w:val="4F811213"/>
    <w:rsid w:val="501B3C66"/>
    <w:rsid w:val="502C36EC"/>
    <w:rsid w:val="504B40C5"/>
    <w:rsid w:val="50987DC2"/>
    <w:rsid w:val="50A4703E"/>
    <w:rsid w:val="5136104F"/>
    <w:rsid w:val="51E55C99"/>
    <w:rsid w:val="52071113"/>
    <w:rsid w:val="52447C09"/>
    <w:rsid w:val="525A440D"/>
    <w:rsid w:val="54741940"/>
    <w:rsid w:val="54810E66"/>
    <w:rsid w:val="54C2556E"/>
    <w:rsid w:val="55480EEF"/>
    <w:rsid w:val="559000C4"/>
    <w:rsid w:val="55A43731"/>
    <w:rsid w:val="56570E30"/>
    <w:rsid w:val="57AE5C26"/>
    <w:rsid w:val="57DD75A9"/>
    <w:rsid w:val="58256ABD"/>
    <w:rsid w:val="59472AC7"/>
    <w:rsid w:val="59BD150F"/>
    <w:rsid w:val="59DD570D"/>
    <w:rsid w:val="59FF5EDC"/>
    <w:rsid w:val="5A084708"/>
    <w:rsid w:val="5AB343F7"/>
    <w:rsid w:val="5ABF50F2"/>
    <w:rsid w:val="5ACA7CED"/>
    <w:rsid w:val="5ACB15E5"/>
    <w:rsid w:val="5AF76904"/>
    <w:rsid w:val="5B052E7A"/>
    <w:rsid w:val="5B226D76"/>
    <w:rsid w:val="5B3D7F7E"/>
    <w:rsid w:val="5B7C7777"/>
    <w:rsid w:val="5B9462A0"/>
    <w:rsid w:val="5BEC6771"/>
    <w:rsid w:val="5CA506B9"/>
    <w:rsid w:val="5CB37128"/>
    <w:rsid w:val="5CFD5FB2"/>
    <w:rsid w:val="5D2B52D8"/>
    <w:rsid w:val="5D5A7C63"/>
    <w:rsid w:val="5E087FF9"/>
    <w:rsid w:val="5E256F6F"/>
    <w:rsid w:val="5F6235A9"/>
    <w:rsid w:val="5FC4010C"/>
    <w:rsid w:val="61084EE6"/>
    <w:rsid w:val="614125C2"/>
    <w:rsid w:val="624C5C52"/>
    <w:rsid w:val="62FD3852"/>
    <w:rsid w:val="63952BB5"/>
    <w:rsid w:val="63DF08E4"/>
    <w:rsid w:val="64127E15"/>
    <w:rsid w:val="642F74A7"/>
    <w:rsid w:val="64C04AFD"/>
    <w:rsid w:val="661A7B69"/>
    <w:rsid w:val="664909C1"/>
    <w:rsid w:val="66C63EB5"/>
    <w:rsid w:val="677772D0"/>
    <w:rsid w:val="679461D3"/>
    <w:rsid w:val="67FA067A"/>
    <w:rsid w:val="6858287E"/>
    <w:rsid w:val="69157114"/>
    <w:rsid w:val="69174C26"/>
    <w:rsid w:val="691A443E"/>
    <w:rsid w:val="6A80735F"/>
    <w:rsid w:val="6ACC5E47"/>
    <w:rsid w:val="6AD43ED1"/>
    <w:rsid w:val="6B11024D"/>
    <w:rsid w:val="6B6644AD"/>
    <w:rsid w:val="6B7D5B36"/>
    <w:rsid w:val="6CF120A8"/>
    <w:rsid w:val="6E656B1D"/>
    <w:rsid w:val="714213DD"/>
    <w:rsid w:val="717F272E"/>
    <w:rsid w:val="71E960D8"/>
    <w:rsid w:val="728027C6"/>
    <w:rsid w:val="72D54D7C"/>
    <w:rsid w:val="730D5CB2"/>
    <w:rsid w:val="737664E0"/>
    <w:rsid w:val="73FE7ACC"/>
    <w:rsid w:val="74053F35"/>
    <w:rsid w:val="74556746"/>
    <w:rsid w:val="74AB7A24"/>
    <w:rsid w:val="76BB79B1"/>
    <w:rsid w:val="76C17E06"/>
    <w:rsid w:val="76CA67BD"/>
    <w:rsid w:val="774E6400"/>
    <w:rsid w:val="775B0046"/>
    <w:rsid w:val="78796248"/>
    <w:rsid w:val="796F33E6"/>
    <w:rsid w:val="79700BEF"/>
    <w:rsid w:val="79F85634"/>
    <w:rsid w:val="7A090695"/>
    <w:rsid w:val="7AE175F4"/>
    <w:rsid w:val="7B417685"/>
    <w:rsid w:val="7B5220F0"/>
    <w:rsid w:val="7BA169C0"/>
    <w:rsid w:val="7BE95D3C"/>
    <w:rsid w:val="7BF3675E"/>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7"/>
    <w:qFormat/>
    <w:uiPriority w:val="0"/>
    <w:rPr>
      <w:sz w:val="18"/>
      <w:szCs w:val="18"/>
    </w:rPr>
  </w:style>
  <w:style w:type="paragraph" w:styleId="6">
    <w:name w:val="footer"/>
    <w:basedOn w:val="1"/>
    <w:link w:val="18"/>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basedOn w:val="11"/>
    <w:qFormat/>
    <w:uiPriority w:val="0"/>
  </w:style>
  <w:style w:type="character" w:styleId="13">
    <w:name w:val="page number"/>
    <w:basedOn w:val="11"/>
    <w:qFormat/>
    <w:uiPriority w:val="0"/>
  </w:style>
  <w:style w:type="character" w:styleId="14">
    <w:name w:val="FollowedHyperlink"/>
    <w:basedOn w:val="11"/>
    <w:qFormat/>
    <w:uiPriority w:val="0"/>
    <w:rPr>
      <w:color w:val="800080"/>
      <w:u w:val="none"/>
    </w:rPr>
  </w:style>
  <w:style w:type="character" w:styleId="15">
    <w:name w:val="Emphasis"/>
    <w:basedOn w:val="11"/>
    <w:qFormat/>
    <w:uiPriority w:val="0"/>
  </w:style>
  <w:style w:type="character" w:styleId="16">
    <w:name w:val="Hyperlink"/>
    <w:basedOn w:val="11"/>
    <w:qFormat/>
    <w:uiPriority w:val="0"/>
    <w:rPr>
      <w:color w:val="0000FF"/>
      <w:u w:val="none"/>
    </w:rPr>
  </w:style>
  <w:style w:type="character" w:customStyle="1" w:styleId="17">
    <w:name w:val="批注框文本 字符"/>
    <w:link w:val="5"/>
    <w:qFormat/>
    <w:uiPriority w:val="0"/>
    <w:rPr>
      <w:rFonts w:eastAsia="仿宋_GB2312"/>
      <w:kern w:val="2"/>
      <w:sz w:val="18"/>
      <w:szCs w:val="18"/>
    </w:rPr>
  </w:style>
  <w:style w:type="character" w:customStyle="1" w:styleId="18">
    <w:name w:val="页脚 字符"/>
    <w:link w:val="6"/>
    <w:qFormat/>
    <w:uiPriority w:val="0"/>
    <w:rPr>
      <w:rFonts w:eastAsia="仿宋_GB2312"/>
      <w:kern w:val="2"/>
      <w:sz w:val="18"/>
    </w:rPr>
  </w:style>
  <w:style w:type="character" w:customStyle="1" w:styleId="19">
    <w:name w:val="font11"/>
    <w:qFormat/>
    <w:uiPriority w:val="0"/>
    <w:rPr>
      <w:rFonts w:hint="default" w:ascii="Arial" w:hAnsi="Arial" w:cs="Arial"/>
      <w:color w:val="000000"/>
      <w:sz w:val="24"/>
      <w:szCs w:val="24"/>
      <w:u w:val="none"/>
    </w:rPr>
  </w:style>
  <w:style w:type="character" w:customStyle="1" w:styleId="20">
    <w:name w:val="font61"/>
    <w:qFormat/>
    <w:uiPriority w:val="0"/>
    <w:rPr>
      <w:rFonts w:hint="eastAsia" w:ascii="宋体" w:hAnsi="宋体" w:eastAsia="宋体" w:cs="宋体"/>
      <w:color w:val="000000"/>
      <w:sz w:val="24"/>
      <w:szCs w:val="24"/>
      <w:u w:val="none"/>
    </w:rPr>
  </w:style>
  <w:style w:type="character" w:customStyle="1" w:styleId="21">
    <w:name w:val="font01"/>
    <w:qFormat/>
    <w:uiPriority w:val="0"/>
    <w:rPr>
      <w:rFonts w:hint="default" w:ascii="Times New Roman" w:hAnsi="Times New Roman" w:cs="Times New Roman"/>
      <w:color w:val="000000"/>
      <w:sz w:val="24"/>
      <w:szCs w:val="24"/>
      <w:u w:val="none"/>
    </w:rPr>
  </w:style>
  <w:style w:type="character" w:customStyle="1" w:styleId="22">
    <w:name w:val="font41"/>
    <w:qFormat/>
    <w:uiPriority w:val="0"/>
    <w:rPr>
      <w:rFonts w:hint="default" w:ascii="华文细黑" w:hAnsi="华文细黑" w:eastAsia="华文细黑" w:cs="华文细黑"/>
      <w:color w:val="000000"/>
      <w:sz w:val="20"/>
      <w:szCs w:val="20"/>
      <w:u w:val="none"/>
    </w:rPr>
  </w:style>
  <w:style w:type="character" w:customStyle="1" w:styleId="23">
    <w:name w:val="font21"/>
    <w:qFormat/>
    <w:uiPriority w:val="0"/>
    <w:rPr>
      <w:rFonts w:hint="default" w:ascii="Arial" w:hAnsi="Arial" w:cs="Arial"/>
      <w:color w:val="000000"/>
      <w:sz w:val="20"/>
      <w:szCs w:val="20"/>
      <w:u w:val="none"/>
    </w:rPr>
  </w:style>
  <w:style w:type="paragraph" w:customStyle="1" w:styleId="24">
    <w:name w:val="Char"/>
    <w:basedOn w:val="1"/>
    <w:qFormat/>
    <w:uiPriority w:val="0"/>
    <w:rPr>
      <w:rFonts w:eastAsia="宋体"/>
      <w:sz w:val="21"/>
      <w:szCs w:val="21"/>
    </w:rPr>
  </w:style>
  <w:style w:type="paragraph" w:customStyle="1" w:styleId="25">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7">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0">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3">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7">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正文文本 21"/>
    <w:basedOn w:val="1"/>
    <w:qFormat/>
    <w:uiPriority w:val="0"/>
    <w:pPr>
      <w:adjustRightInd w:val="0"/>
      <w:ind w:firstLine="630"/>
      <w:jc w:val="left"/>
      <w:textAlignment w:val="baseline"/>
    </w:pPr>
    <w:rPr>
      <w:rFonts w:eastAsia="黑体"/>
    </w:rPr>
  </w:style>
  <w:style w:type="paragraph" w:customStyle="1" w:styleId="40">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2">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p0"/>
    <w:basedOn w:val="1"/>
    <w:qFormat/>
    <w:uiPriority w:val="0"/>
    <w:pPr>
      <w:widowControl/>
    </w:pPr>
    <w:rPr>
      <w:rFonts w:eastAsia="宋体"/>
      <w:kern w:val="0"/>
      <w:szCs w:val="32"/>
    </w:rPr>
  </w:style>
  <w:style w:type="paragraph" w:customStyle="1" w:styleId="56">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8">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1">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4">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5">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82">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3">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4">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5">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6">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87">
    <w:name w:val="not([class*=suffix])"/>
    <w:basedOn w:val="11"/>
    <w:qFormat/>
    <w:uiPriority w:val="0"/>
    <w:rPr>
      <w:sz w:val="19"/>
      <w:szCs w:val="19"/>
    </w:rPr>
  </w:style>
  <w:style w:type="character" w:customStyle="1" w:styleId="88">
    <w:name w:val="not([class*=suffix])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7139</Words>
  <Characters>8168</Characters>
  <Lines>71</Lines>
  <Paragraphs>20</Paragraphs>
  <TotalTime>7</TotalTime>
  <ScaleCrop>false</ScaleCrop>
  <LinksUpToDate>false</LinksUpToDate>
  <CharactersWithSpaces>8725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2024-01-28T03:33:00Z</cp:lastPrinted>
  <dcterms:modified xsi:type="dcterms:W3CDTF">2024-01-30T08:13:13Z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2D399F170A70417E95D9C8A39F248B91_13</vt:lpwstr>
  </property>
</Properties>
</file>