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eastAsia="方正小标宋简体"/>
          <w:sz w:val="44"/>
          <w:szCs w:val="44"/>
          <w:lang w:eastAsia="zh-CN"/>
        </w:rPr>
      </w:pPr>
      <w:r>
        <w:rPr>
          <w:rFonts w:hint="eastAsia" w:eastAsia="方正小标宋简体"/>
          <w:sz w:val="44"/>
          <w:szCs w:val="44"/>
          <w:lang w:eastAsia="zh-CN"/>
        </w:rPr>
        <w:t>中共通榆县委机构编制委员会办公室</w:t>
      </w:r>
    </w:p>
    <w:p>
      <w:pPr>
        <w:jc w:val="center"/>
        <w:rPr>
          <w:rFonts w:eastAsia="方正小标宋简体"/>
          <w:sz w:val="44"/>
          <w:szCs w:val="44"/>
        </w:rPr>
      </w:pPr>
      <w:r>
        <w:rPr>
          <w:rFonts w:hint="eastAsia" w:eastAsia="方正小标宋简体"/>
          <w:sz w:val="44"/>
          <w:szCs w:val="44"/>
          <w:lang w:eastAsia="zh-CN"/>
        </w:rPr>
        <w:t>2024</w:t>
      </w:r>
      <w:r>
        <w:rPr>
          <w:rFonts w:eastAsia="方正小标宋简体"/>
          <w:sz w:val="44"/>
          <w:szCs w:val="44"/>
        </w:rPr>
        <w:t>年</w:t>
      </w:r>
      <w:r>
        <w:rPr>
          <w:rFonts w:hint="eastAsia" w:eastAsia="方正小标宋简体"/>
          <w:sz w:val="44"/>
          <w:szCs w:val="44"/>
          <w:lang w:eastAsia="zh-CN"/>
        </w:rPr>
        <w:t>本级</w:t>
      </w:r>
      <w:r>
        <w:rPr>
          <w:rFonts w:eastAsia="方正小标宋简体"/>
          <w:sz w:val="44"/>
          <w:szCs w:val="44"/>
        </w:rPr>
        <w:t>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color w:val="000000"/>
          <w:sz w:val="21"/>
          <w:szCs w:val="21"/>
        </w:rPr>
      </w:pPr>
      <w:r>
        <w:rPr>
          <w:rFonts w:hint="eastAsia"/>
          <w:color w:val="000000"/>
          <w:szCs w:val="32"/>
        </w:rPr>
        <w:t>部门职能及机构设置情况涉密，按规定不予公开。</w:t>
      </w:r>
    </w:p>
    <w:p>
      <w:pPr>
        <w:ind w:firstLine="640" w:firstLineChars="200"/>
      </w:pPr>
      <w:r>
        <w:rPr>
          <w:rFonts w:eastAsia="楷体_GB2312"/>
        </w:rPr>
        <w:t>二、机构设置</w:t>
      </w:r>
    </w:p>
    <w:p>
      <w:pPr>
        <w:pStyle w:val="51"/>
        <w:ind w:firstLine="640" w:firstLineChars="200"/>
        <w:rPr>
          <w:rFonts w:hint="eastAsia" w:eastAsia="仿宋_GB2312"/>
        </w:rPr>
      </w:pPr>
      <w:r>
        <w:rPr>
          <w:rFonts w:hint="eastAsia" w:eastAsia="仿宋_GB2312"/>
        </w:rPr>
        <w:t>中共通榆县委机构编制委员会办公室内设5个机构。</w:t>
      </w:r>
    </w:p>
    <w:p>
      <w:pPr>
        <w:pStyle w:val="51"/>
        <w:ind w:firstLine="640" w:firstLineChars="200"/>
        <w:rPr>
          <w:rFonts w:hint="eastAsia" w:eastAsia="仿宋_GB2312"/>
        </w:rPr>
      </w:pPr>
      <w:r>
        <w:rPr>
          <w:rFonts w:eastAsia="仿宋_GB2312"/>
        </w:rPr>
        <w:t>下设</w:t>
      </w:r>
      <w:r>
        <w:rPr>
          <w:rFonts w:hint="eastAsia" w:eastAsia="仿宋_GB2312"/>
          <w:u w:val="single"/>
          <w:lang w:val="en-US" w:eastAsia="zh-CN"/>
        </w:rPr>
        <w:t>1</w:t>
      </w:r>
      <w:r>
        <w:rPr>
          <w:rFonts w:eastAsia="仿宋_GB2312"/>
        </w:rPr>
        <w:t>家预算单位，</w:t>
      </w:r>
      <w:r>
        <w:rPr>
          <w:rFonts w:hint="eastAsia" w:eastAsia="仿宋_GB2312"/>
        </w:rPr>
        <w:t>通榆县机构编制电子政务中心。</w:t>
      </w: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173.69</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133.26</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173.69</w:t>
            </w: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20.65</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12.51</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7.27</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b/>
                <w:bCs/>
                <w:kern w:val="0"/>
                <w:sz w:val="20"/>
                <w:lang w:val="en-US" w:eastAsia="zh-CN"/>
              </w:rPr>
              <w:t>173.69</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bCs/>
                <w:kern w:val="0"/>
                <w:sz w:val="20"/>
                <w:lang w:val="en-US" w:eastAsia="zh-CN"/>
              </w:rPr>
              <w:t>173.69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b/>
                <w:bCs/>
                <w:kern w:val="0"/>
                <w:sz w:val="20"/>
                <w:lang w:val="en-US" w:eastAsia="zh-CN"/>
              </w:rPr>
              <w:t>173.69</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b/>
                <w:bCs/>
                <w:kern w:val="0"/>
                <w:sz w:val="20"/>
                <w:lang w:val="en-US" w:eastAsia="zh-CN"/>
              </w:rPr>
              <w:t>173.69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eastAsia="宋体"/>
                <w:color w:val="000000"/>
                <w:sz w:val="20"/>
              </w:rPr>
            </w:pPr>
            <w:r>
              <w:rPr>
                <w:rFonts w:hint="eastAsia" w:eastAsia="宋体"/>
                <w:color w:val="000000"/>
                <w:sz w:val="20"/>
                <w:lang w:eastAsia="zh-CN"/>
              </w:rPr>
              <w:t>中共通榆县委机构编制委员会办公室</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20"/>
                <w:lang w:val="en-US" w:eastAsia="zh-CN"/>
              </w:rPr>
              <w:t>173.69</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20"/>
                <w:lang w:val="en-US" w:eastAsia="zh-CN"/>
              </w:rPr>
              <w:t>173.69</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20"/>
                <w:lang w:val="en-US" w:eastAsia="zh-CN"/>
              </w:rPr>
              <w:t>173.69</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kern w:val="0"/>
                <w:sz w:val="20"/>
                <w:lang w:val="en-US" w:eastAsia="zh-CN"/>
              </w:rPr>
              <w:t>173.69</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kern w:val="0"/>
                <w:sz w:val="20"/>
                <w:lang w:val="en-US" w:eastAsia="zh-CN"/>
              </w:rPr>
              <w:t>173.69</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kern w:val="0"/>
                <w:sz w:val="20"/>
                <w:lang w:val="en-US" w:eastAsia="zh-CN"/>
              </w:rPr>
              <w:t>173.69</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10420" w:type="dxa"/>
        <w:jc w:val="center"/>
        <w:tblLayout w:type="fixed"/>
        <w:tblCellMar>
          <w:top w:w="0" w:type="dxa"/>
          <w:left w:w="108" w:type="dxa"/>
          <w:bottom w:w="0" w:type="dxa"/>
          <w:right w:w="108" w:type="dxa"/>
        </w:tblCellMar>
      </w:tblPr>
      <w:tblGrid>
        <w:gridCol w:w="10420"/>
      </w:tblGrid>
      <w:tr>
        <w:tblPrEx>
          <w:tblCellMar>
            <w:top w:w="0" w:type="dxa"/>
            <w:left w:w="108" w:type="dxa"/>
            <w:bottom w:w="0" w:type="dxa"/>
            <w:right w:w="108" w:type="dxa"/>
          </w:tblCellMar>
        </w:tblPrEx>
        <w:trPr>
          <w:trHeight w:val="8853" w:hRule="atLeast"/>
          <w:jc w:val="center"/>
        </w:trPr>
        <w:tc>
          <w:tcPr>
            <w:tcW w:w="10420"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eastAsia="华文细黑"/>
                      <w:color w:val="000000"/>
                      <w:kern w:val="0"/>
                      <w:sz w:val="20"/>
                    </w:rPr>
                  </w:pPr>
                  <w:r>
                    <w:rPr>
                      <w:rFonts w:hint="eastAsia" w:eastAsia="华文细黑"/>
                      <w:color w:val="000000"/>
                      <w:kern w:val="0"/>
                      <w:sz w:val="20"/>
                      <w:lang w:val="en-US" w:eastAsia="zh-CN"/>
                    </w:rPr>
                    <w:t>一、一般公共服务</w:t>
                  </w:r>
                  <w:r>
                    <w:rPr>
                      <w:rFonts w:hint="default" w:eastAsia="华文细黑"/>
                      <w:color w:val="000000"/>
                      <w:kern w:val="0"/>
                      <w:sz w:val="20"/>
                      <w:lang w:val="en-US" w:eastAsia="zh-CN"/>
                    </w:rPr>
                    <w:t>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133.26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133.26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eastAsia="华文细黑"/>
                      <w:color w:val="000000"/>
                      <w:kern w:val="0"/>
                      <w:sz w:val="20"/>
                    </w:rPr>
                  </w:pPr>
                  <w:r>
                    <w:rPr>
                      <w:rFonts w:eastAsia="宋体"/>
                      <w:color w:val="000000"/>
                      <w:kern w:val="0"/>
                      <w:sz w:val="20"/>
                    </w:rPr>
                    <w:t xml:space="preserve">   </w:t>
                  </w:r>
                  <w:r>
                    <w:rPr>
                      <w:rFonts w:hint="eastAsia" w:eastAsia="宋体"/>
                      <w:color w:val="000000"/>
                      <w:kern w:val="0"/>
                      <w:sz w:val="20"/>
                      <w:lang w:eastAsia="zh-CN"/>
                    </w:rPr>
                    <w:t>组织</w:t>
                  </w:r>
                  <w:r>
                    <w:rPr>
                      <w:rFonts w:eastAsia="宋体"/>
                      <w:color w:val="000000"/>
                      <w:kern w:val="0"/>
                      <w:sz w:val="20"/>
                    </w:rPr>
                    <w:t>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133.26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133.26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eastAsia="宋体"/>
                      <w:color w:val="000000"/>
                      <w:kern w:val="0"/>
                      <w:sz w:val="20"/>
                    </w:rPr>
                  </w:pPr>
                  <w:r>
                    <w:rPr>
                      <w:rFonts w:eastAsia="宋体"/>
                      <w:color w:val="000000"/>
                      <w:kern w:val="0"/>
                      <w:sz w:val="20"/>
                    </w:rPr>
                    <w:t xml:space="preserve">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133.26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133.26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eastAsia="华文细黑"/>
                      <w:color w:val="000000"/>
                      <w:kern w:val="0"/>
                      <w:sz w:val="20"/>
                      <w:lang w:val="en-US" w:eastAsia="zh-CN"/>
                    </w:rPr>
                    <w:t>二、</w:t>
                  </w:r>
                  <w:r>
                    <w:rPr>
                      <w:rFonts w:hint="default" w:eastAsia="华文细黑"/>
                      <w:color w:val="000000"/>
                      <w:kern w:val="0"/>
                      <w:sz w:val="20"/>
                      <w:lang w:val="en-US" w:eastAsia="zh-CN"/>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20.65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20.65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16.67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16.67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3.98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3.98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华文细黑"/>
                      <w:color w:val="000000"/>
                      <w:kern w:val="0"/>
                      <w:sz w:val="20"/>
                      <w:lang w:eastAsia="zh-CN"/>
                    </w:rPr>
                    <w:t>三、</w:t>
                  </w:r>
                  <w:r>
                    <w:rPr>
                      <w:rFonts w:hint="eastAsia" w:eastAsia="华文细黑"/>
                      <w:color w:val="000000"/>
                      <w:kern w:val="0"/>
                      <w:sz w:val="20"/>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7.27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7.27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eastAsia="宋体"/>
                      <w:color w:val="000000"/>
                      <w:kern w:val="0"/>
                      <w:sz w:val="20"/>
                    </w:rPr>
                  </w:pPr>
                  <w:r>
                    <w:rPr>
                      <w:rFonts w:hint="eastAsia" w:eastAsia="宋体"/>
                      <w:color w:val="000000"/>
                      <w:kern w:val="0"/>
                      <w:sz w:val="20"/>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7.27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7.27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eastAsia="华文细黑"/>
                      <w:color w:val="000000"/>
                      <w:kern w:val="0"/>
                      <w:sz w:val="20"/>
                    </w:rPr>
                  </w:pPr>
                  <w:r>
                    <w:rPr>
                      <w:rFonts w:hint="eastAsia" w:eastAsia="宋体"/>
                      <w:color w:val="000000"/>
                      <w:kern w:val="0"/>
                      <w:sz w:val="20"/>
                    </w:rPr>
                    <w:t>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7.17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7.17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rPr>
                  </w:pPr>
                  <w:r>
                    <w:rPr>
                      <w:rFonts w:hint="eastAsia" w:eastAsia="宋体"/>
                      <w:color w:val="000000"/>
                      <w:kern w:val="0"/>
                      <w:sz w:val="20"/>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eastAsia="华文细黑"/>
                      <w:color w:val="000000"/>
                      <w:kern w:val="0"/>
                      <w:sz w:val="20"/>
                    </w:rPr>
                  </w:pPr>
                  <w:r>
                    <w:rPr>
                      <w:rFonts w:hint="eastAsia" w:eastAsia="华文细黑"/>
                      <w:color w:val="000000"/>
                      <w:kern w:val="0"/>
                      <w:sz w:val="20"/>
                      <w:lang w:val="en-US" w:eastAsia="zh-CN"/>
                    </w:rPr>
                    <w:t>四、住房保障支出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12.51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12.51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eastAsia="华文细黑"/>
                      <w:color w:val="000000"/>
                      <w:kern w:val="0"/>
                      <w:sz w:val="20"/>
                    </w:rPr>
                  </w:pPr>
                  <w:r>
                    <w:rPr>
                      <w:rFonts w:eastAsia="宋体"/>
                      <w:color w:val="000000"/>
                      <w:kern w:val="0"/>
                      <w:sz w:val="20"/>
                    </w:rPr>
                    <w:t xml:space="preserve">  </w:t>
                  </w:r>
                  <w:r>
                    <w:rPr>
                      <w:rFonts w:hint="eastAsia" w:eastAsia="宋体"/>
                      <w:color w:val="000000"/>
                      <w:kern w:val="0"/>
                      <w:sz w:val="20"/>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12.51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12.51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eastAsia="华文细黑"/>
                      <w:color w:val="000000"/>
                      <w:kern w:val="0"/>
                      <w:sz w:val="20"/>
                    </w:rPr>
                  </w:pPr>
                  <w:r>
                    <w:rPr>
                      <w:rFonts w:eastAsia="宋体"/>
                      <w:color w:val="000000"/>
                      <w:kern w:val="0"/>
                      <w:sz w:val="20"/>
                    </w:rPr>
                    <w:t xml:space="preserve">     </w:t>
                  </w:r>
                  <w:r>
                    <w:rPr>
                      <w:rFonts w:hint="eastAsia" w:eastAsia="宋体"/>
                      <w:color w:val="000000"/>
                      <w:kern w:val="0"/>
                      <w:sz w:val="20"/>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12.51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12.51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173.69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173.69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r>
        <w:tblPrEx>
          <w:tblCellMar>
            <w:top w:w="0" w:type="dxa"/>
            <w:left w:w="108" w:type="dxa"/>
            <w:bottom w:w="0" w:type="dxa"/>
            <w:right w:w="108" w:type="dxa"/>
          </w:tblCellMar>
        </w:tblPrEx>
        <w:trPr>
          <w:trHeight w:val="90" w:hRule="atLeast"/>
          <w:jc w:val="center"/>
        </w:trPr>
        <w:tc>
          <w:tcPr>
            <w:tcW w:w="10420" w:type="dxa"/>
            <w:tcBorders>
              <w:top w:val="nil"/>
              <w:left w:val="nil"/>
              <w:bottom w:val="nil"/>
              <w:right w:val="nil"/>
            </w:tcBorders>
            <w:noWrap w:val="0"/>
            <w:vAlign w:val="bottom"/>
          </w:tcPr>
          <w:p>
            <w:pPr>
              <w:widowControl/>
              <w:jc w:val="both"/>
              <w:rPr>
                <w:rFonts w:eastAsia="方正小标宋简体"/>
                <w:kern w:val="0"/>
                <w:sz w:val="13"/>
                <w:szCs w:val="13"/>
              </w:rPr>
            </w:pPr>
          </w:p>
        </w:tc>
      </w:tr>
      <w:tr>
        <w:tblPrEx>
          <w:tblCellMar>
            <w:top w:w="0" w:type="dxa"/>
            <w:left w:w="108" w:type="dxa"/>
            <w:bottom w:w="0" w:type="dxa"/>
            <w:right w:w="108" w:type="dxa"/>
          </w:tblCellMar>
        </w:tblPrEx>
        <w:trPr>
          <w:trHeight w:val="130" w:hRule="atLeast"/>
          <w:jc w:val="center"/>
        </w:trPr>
        <w:tc>
          <w:tcPr>
            <w:tcW w:w="10420" w:type="dxa"/>
            <w:tcBorders>
              <w:top w:val="nil"/>
              <w:left w:val="nil"/>
              <w:bottom w:val="nil"/>
              <w:right w:val="nil"/>
            </w:tcBorders>
            <w:noWrap w:val="0"/>
            <w:vAlign w:val="bottom"/>
          </w:tcPr>
          <w:p>
            <w:pPr>
              <w:widowControl/>
              <w:jc w:val="center"/>
              <w:rPr>
                <w:rFonts w:eastAsia="方正小标宋简体"/>
                <w:kern w:val="0"/>
                <w:sz w:val="13"/>
                <w:szCs w:val="13"/>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813"/>
              <w:gridCol w:w="563"/>
              <w:gridCol w:w="1721"/>
              <w:gridCol w:w="864"/>
              <w:gridCol w:w="879"/>
              <w:gridCol w:w="609"/>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81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5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1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5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0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173.69</w:t>
                  </w:r>
                  <w:r>
                    <w:rPr>
                      <w:rFonts w:eastAsia="宋体"/>
                      <w:kern w:val="0"/>
                      <w:sz w:val="20"/>
                    </w:rPr>
                    <w:t>　</w:t>
                  </w:r>
                </w:p>
              </w:tc>
              <w:tc>
                <w:tcPr>
                  <w:tcW w:w="81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173.69</w:t>
                  </w:r>
                  <w:r>
                    <w:rPr>
                      <w:rFonts w:eastAsia="宋体"/>
                      <w:kern w:val="0"/>
                      <w:sz w:val="20"/>
                    </w:rPr>
                    <w:t>　</w:t>
                  </w:r>
                </w:p>
              </w:tc>
              <w:tc>
                <w:tcPr>
                  <w:tcW w:w="5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133.26</w:t>
                  </w:r>
                  <w:r>
                    <w:rPr>
                      <w:rFonts w:eastAsia="宋体"/>
                      <w:kern w:val="0"/>
                      <w:sz w:val="20"/>
                    </w:rPr>
                    <w:t>　</w:t>
                  </w: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133.26</w:t>
                  </w:r>
                  <w:r>
                    <w:rPr>
                      <w:rFonts w:eastAsia="宋体"/>
                      <w:kern w:val="0"/>
                      <w:sz w:val="20"/>
                    </w:rPr>
                    <w:t>　</w:t>
                  </w:r>
                </w:p>
              </w:tc>
              <w:tc>
                <w:tcPr>
                  <w:tcW w:w="60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173.69</w:t>
                  </w:r>
                  <w:r>
                    <w:rPr>
                      <w:rFonts w:eastAsia="宋体"/>
                      <w:kern w:val="0"/>
                      <w:sz w:val="20"/>
                    </w:rPr>
                    <w:t>　</w:t>
                  </w:r>
                </w:p>
              </w:tc>
              <w:tc>
                <w:tcPr>
                  <w:tcW w:w="81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173.69</w:t>
                  </w:r>
                  <w:r>
                    <w:rPr>
                      <w:rFonts w:eastAsia="宋体"/>
                      <w:kern w:val="0"/>
                      <w:sz w:val="20"/>
                    </w:rPr>
                    <w:t>　</w:t>
                  </w:r>
                </w:p>
              </w:tc>
              <w:tc>
                <w:tcPr>
                  <w:tcW w:w="56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0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0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0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5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0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5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20.65</w:t>
                  </w: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20.65</w:t>
                  </w:r>
                </w:p>
              </w:tc>
              <w:tc>
                <w:tcPr>
                  <w:tcW w:w="60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5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7.27</w:t>
                  </w:r>
                  <w:r>
                    <w:rPr>
                      <w:rFonts w:eastAsia="宋体"/>
                      <w:kern w:val="0"/>
                      <w:sz w:val="20"/>
                    </w:rPr>
                    <w:t>　</w:t>
                  </w: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7.27</w:t>
                  </w:r>
                  <w:r>
                    <w:rPr>
                      <w:rFonts w:eastAsia="宋体"/>
                      <w:kern w:val="0"/>
                      <w:sz w:val="20"/>
                    </w:rPr>
                    <w:t>　</w:t>
                  </w:r>
                </w:p>
              </w:tc>
              <w:tc>
                <w:tcPr>
                  <w:tcW w:w="60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7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0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7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0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7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0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7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0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7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0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7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0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7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0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7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0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12.51</w:t>
                  </w: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12.51</w:t>
                  </w:r>
                </w:p>
              </w:tc>
              <w:tc>
                <w:tcPr>
                  <w:tcW w:w="60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7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0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7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0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7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0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7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0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173.69</w:t>
                  </w:r>
                  <w:r>
                    <w:rPr>
                      <w:rFonts w:eastAsia="宋体"/>
                      <w:kern w:val="0"/>
                      <w:sz w:val="20"/>
                    </w:rPr>
                    <w:t>　</w:t>
                  </w:r>
                </w:p>
              </w:tc>
              <w:tc>
                <w:tcPr>
                  <w:tcW w:w="81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173.69</w:t>
                  </w:r>
                  <w:r>
                    <w:rPr>
                      <w:rFonts w:eastAsia="宋体"/>
                      <w:kern w:val="0"/>
                      <w:sz w:val="20"/>
                    </w:rPr>
                    <w:t>　</w:t>
                  </w:r>
                </w:p>
              </w:tc>
              <w:tc>
                <w:tcPr>
                  <w:tcW w:w="56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173.69</w:t>
                  </w:r>
                  <w:r>
                    <w:rPr>
                      <w:rFonts w:eastAsia="宋体"/>
                      <w:kern w:val="0"/>
                      <w:sz w:val="20"/>
                    </w:rPr>
                    <w:t>　</w:t>
                  </w: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173.69</w:t>
                  </w:r>
                  <w:r>
                    <w:rPr>
                      <w:rFonts w:eastAsia="宋体"/>
                      <w:kern w:val="0"/>
                      <w:sz w:val="20"/>
                    </w:rPr>
                    <w:t>　</w:t>
                  </w:r>
                </w:p>
              </w:tc>
              <w:tc>
                <w:tcPr>
                  <w:tcW w:w="60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56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0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56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0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56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0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1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ascii="Times New Roman" w:hAnsi="Times New Roman" w:eastAsia="宋体" w:cs="Times New Roman"/>
                      <w:kern w:val="2"/>
                      <w:sz w:val="20"/>
                      <w:lang w:val="en-US" w:eastAsia="zh-CN" w:bidi="ar-SA"/>
                    </w:rPr>
                  </w:pPr>
                </w:p>
              </w:tc>
              <w:tc>
                <w:tcPr>
                  <w:tcW w:w="5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79"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ascii="Times New Roman" w:hAnsi="Times New Roman" w:eastAsia="宋体" w:cs="Times New Roman"/>
                      <w:kern w:val="2"/>
                      <w:sz w:val="20"/>
                      <w:lang w:val="en-US" w:eastAsia="zh-CN" w:bidi="ar-SA"/>
                    </w:rPr>
                  </w:pPr>
                </w:p>
              </w:tc>
              <w:tc>
                <w:tcPr>
                  <w:tcW w:w="609"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宋体"/>
                      <w:kern w:val="0"/>
                      <w:sz w:val="20"/>
                      <w:lang w:val="en-US" w:eastAsia="zh-CN"/>
                    </w:rPr>
                    <w:t>173.69</w:t>
                  </w:r>
                  <w:r>
                    <w:rPr>
                      <w:rFonts w:eastAsia="黑体"/>
                      <w:kern w:val="0"/>
                      <w:sz w:val="20"/>
                    </w:rPr>
                    <w:t>　</w:t>
                  </w:r>
                </w:p>
              </w:tc>
              <w:tc>
                <w:tcPr>
                  <w:tcW w:w="81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黑体" w:cs="Times New Roman"/>
                      <w:kern w:val="0"/>
                      <w:sz w:val="20"/>
                      <w:lang w:val="en-US" w:eastAsia="zh-CN" w:bidi="ar-SA"/>
                    </w:rPr>
                  </w:pPr>
                  <w:r>
                    <w:rPr>
                      <w:rFonts w:hint="eastAsia" w:eastAsia="宋体"/>
                      <w:kern w:val="0"/>
                      <w:sz w:val="20"/>
                      <w:lang w:val="en-US" w:eastAsia="zh-CN"/>
                    </w:rPr>
                    <w:t>173.69</w:t>
                  </w:r>
                  <w:r>
                    <w:rPr>
                      <w:rFonts w:eastAsia="黑体"/>
                      <w:kern w:val="0"/>
                      <w:sz w:val="20"/>
                    </w:rPr>
                    <w:t>　</w:t>
                  </w:r>
                </w:p>
              </w:tc>
              <w:tc>
                <w:tcPr>
                  <w:tcW w:w="5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173.69</w:t>
                  </w:r>
                  <w:r>
                    <w:rPr>
                      <w:rFonts w:eastAsia="宋体"/>
                      <w:kern w:val="0"/>
                      <w:sz w:val="20"/>
                    </w:rPr>
                    <w:t>　</w:t>
                  </w: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黑体" w:cs="Times New Roman"/>
                      <w:kern w:val="0"/>
                      <w:sz w:val="20"/>
                      <w:lang w:val="en-US" w:eastAsia="zh-CN" w:bidi="ar-SA"/>
                    </w:rPr>
                  </w:pPr>
                  <w:r>
                    <w:rPr>
                      <w:rFonts w:hint="eastAsia" w:eastAsia="宋体"/>
                      <w:kern w:val="0"/>
                      <w:sz w:val="20"/>
                      <w:lang w:val="en-US" w:eastAsia="zh-CN"/>
                    </w:rPr>
                    <w:t>173.69</w:t>
                  </w:r>
                  <w:r>
                    <w:rPr>
                      <w:rFonts w:eastAsia="黑体"/>
                      <w:kern w:val="0"/>
                      <w:sz w:val="20"/>
                    </w:rPr>
                    <w:t>　</w:t>
                  </w:r>
                </w:p>
              </w:tc>
              <w:tc>
                <w:tcPr>
                  <w:tcW w:w="60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eastAsia="华文细黑"/>
                      <w:color w:val="000000"/>
                      <w:kern w:val="0"/>
                      <w:sz w:val="20"/>
                    </w:rPr>
                  </w:pPr>
                  <w:r>
                    <w:rPr>
                      <w:rFonts w:hint="eastAsia" w:eastAsia="华文细黑"/>
                      <w:color w:val="000000"/>
                      <w:kern w:val="0"/>
                      <w:sz w:val="20"/>
                      <w:lang w:val="en-US" w:eastAsia="zh-CN"/>
                    </w:rPr>
                    <w:t>一、一般公共服务</w:t>
                  </w:r>
                  <w:r>
                    <w:rPr>
                      <w:rFonts w:hint="default" w:eastAsia="华文细黑"/>
                      <w:color w:val="000000"/>
                      <w:kern w:val="0"/>
                      <w:sz w:val="20"/>
                      <w:lang w:val="en-US" w:eastAsia="zh-CN"/>
                    </w:rPr>
                    <w:t>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133.26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133.26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111.06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22.2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eastAsia="华文细黑"/>
                      <w:color w:val="000000"/>
                      <w:kern w:val="0"/>
                      <w:sz w:val="20"/>
                    </w:rPr>
                  </w:pPr>
                  <w:r>
                    <w:rPr>
                      <w:rFonts w:eastAsia="宋体"/>
                      <w:color w:val="000000"/>
                      <w:kern w:val="0"/>
                      <w:sz w:val="20"/>
                    </w:rPr>
                    <w:t xml:space="preserve">   </w:t>
                  </w:r>
                  <w:r>
                    <w:rPr>
                      <w:rFonts w:hint="eastAsia" w:eastAsia="宋体"/>
                      <w:color w:val="000000"/>
                      <w:kern w:val="0"/>
                      <w:sz w:val="20"/>
                      <w:lang w:eastAsia="zh-CN"/>
                    </w:rPr>
                    <w:t>组织</w:t>
                  </w:r>
                  <w:r>
                    <w:rPr>
                      <w:rFonts w:eastAsia="宋体"/>
                      <w:color w:val="000000"/>
                      <w:kern w:val="0"/>
                      <w:sz w:val="20"/>
                    </w:rPr>
                    <w:t>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133.26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133.26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111.06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22.2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eastAsia="宋体"/>
                      <w:color w:val="000000"/>
                      <w:kern w:val="0"/>
                      <w:sz w:val="20"/>
                    </w:rPr>
                  </w:pPr>
                  <w:r>
                    <w:rPr>
                      <w:rFonts w:eastAsia="宋体"/>
                      <w:color w:val="000000"/>
                      <w:kern w:val="0"/>
                      <w:sz w:val="20"/>
                    </w:rPr>
                    <w:t xml:space="preserve">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133.26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133.26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111.06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22.2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eastAsia="华文细黑"/>
                      <w:color w:val="000000"/>
                      <w:kern w:val="0"/>
                      <w:sz w:val="20"/>
                      <w:lang w:val="en-US" w:eastAsia="zh-CN"/>
                    </w:rPr>
                    <w:t>二、</w:t>
                  </w:r>
                  <w:r>
                    <w:rPr>
                      <w:rFonts w:hint="default" w:eastAsia="华文细黑"/>
                      <w:color w:val="000000"/>
                      <w:kern w:val="0"/>
                      <w:sz w:val="20"/>
                      <w:lang w:val="en-US" w:eastAsia="zh-CN"/>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20.65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20.65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20.65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16.67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16.67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16.67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3.98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华文细黑"/>
                      <w:color w:val="000000"/>
                      <w:kern w:val="0"/>
                      <w:sz w:val="20"/>
                      <w:lang w:eastAsia="zh-CN"/>
                    </w:rPr>
                    <w:t>三、</w:t>
                  </w:r>
                  <w:r>
                    <w:rPr>
                      <w:rFonts w:hint="eastAsia" w:eastAsia="华文细黑"/>
                      <w:color w:val="000000"/>
                      <w:kern w:val="0"/>
                      <w:sz w:val="20"/>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7.27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eastAsia="宋体"/>
                      <w:color w:val="000000"/>
                      <w:kern w:val="0"/>
                      <w:sz w:val="20"/>
                    </w:rPr>
                  </w:pPr>
                  <w:r>
                    <w:rPr>
                      <w:rFonts w:hint="eastAsia" w:eastAsia="宋体"/>
                      <w:color w:val="000000"/>
                      <w:kern w:val="0"/>
                      <w:sz w:val="20"/>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7.27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eastAsia="华文细黑"/>
                      <w:color w:val="000000"/>
                      <w:kern w:val="0"/>
                      <w:sz w:val="20"/>
                    </w:rPr>
                  </w:pPr>
                  <w:r>
                    <w:rPr>
                      <w:rFonts w:hint="eastAsia" w:eastAsia="宋体"/>
                      <w:color w:val="000000"/>
                      <w:kern w:val="0"/>
                      <w:sz w:val="20"/>
                    </w:rPr>
                    <w:t>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7.17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hint="eastAsia" w:eastAsia="宋体"/>
                      <w:color w:val="000000"/>
                      <w:kern w:val="0"/>
                      <w:sz w:val="20"/>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eastAsia="华文细黑"/>
                      <w:color w:val="000000"/>
                      <w:kern w:val="0"/>
                      <w:sz w:val="20"/>
                    </w:rPr>
                  </w:pPr>
                  <w:r>
                    <w:rPr>
                      <w:rFonts w:hint="eastAsia" w:eastAsia="华文细黑"/>
                      <w:color w:val="000000"/>
                      <w:kern w:val="0"/>
                      <w:sz w:val="20"/>
                      <w:lang w:val="en-US" w:eastAsia="zh-CN"/>
                    </w:rPr>
                    <w:t>四、住房保障支出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12.51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12.51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12.51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eastAsia="华文细黑"/>
                      <w:color w:val="000000"/>
                      <w:kern w:val="0"/>
                      <w:sz w:val="20"/>
                    </w:rPr>
                  </w:pPr>
                  <w:r>
                    <w:rPr>
                      <w:rFonts w:eastAsia="宋体"/>
                      <w:color w:val="000000"/>
                      <w:kern w:val="0"/>
                      <w:sz w:val="20"/>
                    </w:rPr>
                    <w:t xml:space="preserve">  </w:t>
                  </w:r>
                  <w:r>
                    <w:rPr>
                      <w:rFonts w:hint="eastAsia" w:eastAsia="宋体"/>
                      <w:color w:val="000000"/>
                      <w:kern w:val="0"/>
                      <w:sz w:val="20"/>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12.51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12.51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12.51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eastAsia="华文细黑"/>
                      <w:color w:val="000000"/>
                      <w:kern w:val="0"/>
                      <w:sz w:val="20"/>
                    </w:rPr>
                  </w:pPr>
                  <w:r>
                    <w:rPr>
                      <w:rFonts w:eastAsia="宋体"/>
                      <w:color w:val="000000"/>
                      <w:kern w:val="0"/>
                      <w:sz w:val="20"/>
                    </w:rPr>
                    <w:t xml:space="preserve">     </w:t>
                  </w:r>
                  <w:r>
                    <w:rPr>
                      <w:rFonts w:hint="eastAsia" w:eastAsia="宋体"/>
                      <w:color w:val="000000"/>
                      <w:kern w:val="0"/>
                      <w:sz w:val="20"/>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12.51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12.51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12.51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109"/>
        <w:gridCol w:w="1815"/>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109"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646"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500"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109"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815"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37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109"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rPr>
            </w:pPr>
          </w:p>
        </w:tc>
        <w:tc>
          <w:tcPr>
            <w:tcW w:w="181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kern w:val="2"/>
                <w:sz w:val="22"/>
                <w:szCs w:val="15"/>
                <w:lang w:val="en-US" w:eastAsia="zh-CN" w:bidi="ar-SA"/>
              </w:rPr>
            </w:pPr>
            <w:r>
              <w:rPr>
                <w:rFonts w:hint="eastAsia"/>
                <w:sz w:val="22"/>
                <w:szCs w:val="15"/>
                <w:lang w:val="en-US" w:eastAsia="zh-CN"/>
              </w:rPr>
              <w:t>150.85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336"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109"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sz w:val="22"/>
                <w:szCs w:val="15"/>
                <w:lang w:val="en-US" w:eastAsia="zh-CN"/>
              </w:rPr>
            </w:pPr>
          </w:p>
        </w:tc>
        <w:tc>
          <w:tcPr>
            <w:tcW w:w="181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kern w:val="2"/>
                <w:sz w:val="22"/>
                <w:szCs w:val="15"/>
                <w:lang w:val="en-US" w:eastAsia="zh-CN" w:bidi="ar-SA"/>
              </w:rPr>
            </w:pPr>
            <w:r>
              <w:rPr>
                <w:rFonts w:hint="eastAsia"/>
                <w:sz w:val="22"/>
                <w:szCs w:val="15"/>
                <w:lang w:val="en-US" w:eastAsia="zh-CN"/>
              </w:rPr>
              <w:t>48.97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sz w:val="22"/>
                <w:szCs w:val="15"/>
                <w:lang w:val="en-US" w:eastAsia="zh-CN"/>
              </w:rPr>
            </w:pPr>
          </w:p>
        </w:tc>
      </w:tr>
      <w:tr>
        <w:tblPrEx>
          <w:tblCellMar>
            <w:top w:w="0" w:type="dxa"/>
            <w:left w:w="108" w:type="dxa"/>
            <w:bottom w:w="0" w:type="dxa"/>
            <w:right w:w="108" w:type="dxa"/>
          </w:tblCellMar>
        </w:tblPrEx>
        <w:trPr>
          <w:trHeight w:val="325"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109"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sz w:val="22"/>
                <w:szCs w:val="15"/>
                <w:lang w:val="en-US" w:eastAsia="zh-CN"/>
              </w:rPr>
            </w:pPr>
          </w:p>
        </w:tc>
        <w:tc>
          <w:tcPr>
            <w:tcW w:w="181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kern w:val="2"/>
                <w:sz w:val="22"/>
                <w:szCs w:val="15"/>
                <w:lang w:val="en-US" w:eastAsia="zh-CN" w:bidi="ar-SA"/>
              </w:rPr>
            </w:pPr>
            <w:r>
              <w:rPr>
                <w:rFonts w:hint="eastAsia"/>
                <w:sz w:val="22"/>
                <w:szCs w:val="15"/>
                <w:lang w:val="en-US" w:eastAsia="zh-CN"/>
              </w:rPr>
              <w:t>37.34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sz w:val="22"/>
                <w:szCs w:val="15"/>
                <w:lang w:val="en-US" w:eastAsia="zh-CN"/>
              </w:rPr>
            </w:pPr>
          </w:p>
        </w:tc>
      </w:tr>
      <w:tr>
        <w:tblPrEx>
          <w:tblCellMar>
            <w:top w:w="0" w:type="dxa"/>
            <w:left w:w="108" w:type="dxa"/>
            <w:bottom w:w="0" w:type="dxa"/>
            <w:right w:w="108" w:type="dxa"/>
          </w:tblCellMar>
        </w:tblPrEx>
        <w:trPr>
          <w:trHeight w:val="302"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109"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sz w:val="22"/>
                <w:szCs w:val="15"/>
                <w:lang w:val="en-US" w:eastAsia="zh-CN"/>
              </w:rPr>
            </w:pPr>
          </w:p>
        </w:tc>
        <w:tc>
          <w:tcPr>
            <w:tcW w:w="181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kern w:val="2"/>
                <w:sz w:val="22"/>
                <w:szCs w:val="15"/>
                <w:lang w:val="en-US" w:eastAsia="zh-CN" w:bidi="ar-SA"/>
              </w:rPr>
            </w:pPr>
            <w:r>
              <w:rPr>
                <w:rFonts w:hint="eastAsia" w:cs="Times New Roman"/>
                <w:kern w:val="2"/>
                <w:sz w:val="22"/>
                <w:szCs w:val="15"/>
                <w:lang w:val="en-US" w:eastAsia="zh-CN" w:bidi="ar-SA"/>
              </w:rPr>
              <w:t>22.68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sz w:val="22"/>
                <w:szCs w:val="15"/>
                <w:lang w:val="en-US" w:eastAsia="zh-CN"/>
              </w:rPr>
            </w:pPr>
          </w:p>
        </w:tc>
      </w:tr>
      <w:tr>
        <w:tblPrEx>
          <w:tblCellMar>
            <w:top w:w="0" w:type="dxa"/>
            <w:left w:w="108" w:type="dxa"/>
            <w:bottom w:w="0" w:type="dxa"/>
            <w:right w:w="108" w:type="dxa"/>
          </w:tblCellMar>
        </w:tblPrEx>
        <w:trPr>
          <w:trHeight w:val="371"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rPr>
            </w:pPr>
            <w:r>
              <w:rPr>
                <w:rFonts w:hint="eastAsia" w:eastAsia="宋体"/>
                <w:color w:val="000000"/>
                <w:sz w:val="20"/>
              </w:rPr>
              <w:t>机关事业单位基本养老保险缴费</w:t>
            </w:r>
          </w:p>
        </w:tc>
        <w:tc>
          <w:tcPr>
            <w:tcW w:w="2109"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sz w:val="22"/>
                <w:szCs w:val="15"/>
                <w:lang w:val="en-US" w:eastAsia="zh-CN"/>
              </w:rPr>
            </w:pPr>
          </w:p>
        </w:tc>
        <w:tc>
          <w:tcPr>
            <w:tcW w:w="181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kern w:val="2"/>
                <w:sz w:val="22"/>
                <w:szCs w:val="15"/>
                <w:lang w:val="en-US" w:eastAsia="zh-CN" w:bidi="ar-SA"/>
              </w:rPr>
            </w:pPr>
            <w:r>
              <w:rPr>
                <w:rFonts w:hint="eastAsia"/>
                <w:sz w:val="22"/>
                <w:szCs w:val="15"/>
                <w:lang w:val="en-US" w:eastAsia="zh-CN"/>
              </w:rPr>
              <w:t>16.68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sz w:val="22"/>
                <w:szCs w:val="15"/>
                <w:lang w:val="en-US" w:eastAsia="zh-CN"/>
              </w:rPr>
            </w:pPr>
          </w:p>
        </w:tc>
      </w:tr>
      <w:tr>
        <w:tblPrEx>
          <w:tblCellMar>
            <w:top w:w="0" w:type="dxa"/>
            <w:left w:w="108" w:type="dxa"/>
            <w:bottom w:w="0" w:type="dxa"/>
            <w:right w:w="108" w:type="dxa"/>
          </w:tblCellMar>
        </w:tblPrEx>
        <w:trPr>
          <w:trHeight w:val="326"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rPr>
              <w:t>　职业年金缴费</w:t>
            </w:r>
          </w:p>
        </w:tc>
        <w:tc>
          <w:tcPr>
            <w:tcW w:w="2109"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sz w:val="22"/>
                <w:szCs w:val="15"/>
                <w:lang w:val="en-US" w:eastAsia="zh-CN"/>
              </w:rPr>
            </w:pPr>
          </w:p>
        </w:tc>
        <w:tc>
          <w:tcPr>
            <w:tcW w:w="181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kern w:val="2"/>
                <w:sz w:val="22"/>
                <w:szCs w:val="15"/>
                <w:lang w:val="en-US" w:eastAsia="zh-CN" w:bidi="ar-SA"/>
              </w:rPr>
            </w:pPr>
            <w:r>
              <w:rPr>
                <w:rFonts w:hint="eastAsia"/>
                <w:sz w:val="22"/>
                <w:szCs w:val="15"/>
                <w:lang w:val="en-US" w:eastAsia="zh-CN"/>
              </w:rPr>
              <w:t>3.98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sz w:val="22"/>
                <w:szCs w:val="15"/>
                <w:lang w:val="en-US" w:eastAsia="zh-CN"/>
              </w:rPr>
            </w:pPr>
          </w:p>
        </w:tc>
      </w:tr>
      <w:tr>
        <w:tblPrEx>
          <w:tblCellMar>
            <w:top w:w="0" w:type="dxa"/>
            <w:left w:w="108" w:type="dxa"/>
            <w:bottom w:w="0" w:type="dxa"/>
            <w:right w:w="108" w:type="dxa"/>
          </w:tblCellMar>
        </w:tblPrEx>
        <w:trPr>
          <w:trHeight w:val="336"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rPr>
            </w:pPr>
            <w:r>
              <w:rPr>
                <w:rFonts w:hint="eastAsia" w:eastAsia="宋体"/>
                <w:kern w:val="0"/>
                <w:sz w:val="20"/>
              </w:rPr>
              <w:t>　职工基本医疗保险缴费</w:t>
            </w:r>
          </w:p>
        </w:tc>
        <w:tc>
          <w:tcPr>
            <w:tcW w:w="2109"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sz w:val="22"/>
                <w:szCs w:val="15"/>
                <w:lang w:val="en-US" w:eastAsia="zh-CN"/>
              </w:rPr>
            </w:pPr>
          </w:p>
        </w:tc>
        <w:tc>
          <w:tcPr>
            <w:tcW w:w="181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kern w:val="2"/>
                <w:sz w:val="22"/>
                <w:szCs w:val="15"/>
                <w:lang w:val="en-US" w:eastAsia="zh-CN" w:bidi="ar-SA"/>
              </w:rPr>
            </w:pPr>
            <w:r>
              <w:rPr>
                <w:rFonts w:hint="eastAsia"/>
                <w:sz w:val="22"/>
                <w:szCs w:val="15"/>
                <w:lang w:val="en-US" w:eastAsia="zh-CN"/>
              </w:rPr>
              <w:t>7.17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sz w:val="22"/>
                <w:szCs w:val="15"/>
                <w:lang w:val="en-US" w:eastAsia="zh-CN"/>
              </w:rPr>
            </w:pPr>
          </w:p>
        </w:tc>
      </w:tr>
      <w:tr>
        <w:tblPrEx>
          <w:tblCellMar>
            <w:top w:w="0" w:type="dxa"/>
            <w:left w:w="108" w:type="dxa"/>
            <w:bottom w:w="0" w:type="dxa"/>
            <w:right w:w="108" w:type="dxa"/>
          </w:tblCellMar>
        </w:tblPrEx>
        <w:trPr>
          <w:trHeight w:val="347"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kern w:val="0"/>
                <w:sz w:val="20"/>
              </w:rPr>
              <w:t>　其他社会保障缴费</w:t>
            </w:r>
          </w:p>
        </w:tc>
        <w:tc>
          <w:tcPr>
            <w:tcW w:w="2109"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sz w:val="22"/>
                <w:szCs w:val="15"/>
                <w:lang w:val="en-US" w:eastAsia="zh-CN"/>
              </w:rPr>
            </w:pPr>
          </w:p>
        </w:tc>
        <w:tc>
          <w:tcPr>
            <w:tcW w:w="181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kern w:val="2"/>
                <w:sz w:val="22"/>
                <w:szCs w:val="15"/>
                <w:lang w:val="en-US" w:eastAsia="zh-CN" w:bidi="ar-SA"/>
              </w:rPr>
            </w:pPr>
            <w:r>
              <w:rPr>
                <w:rFonts w:hint="eastAsia"/>
                <w:sz w:val="22"/>
                <w:szCs w:val="15"/>
                <w:lang w:val="en-US" w:eastAsia="zh-CN"/>
              </w:rPr>
              <w:t>0.1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sz w:val="22"/>
                <w:szCs w:val="15"/>
                <w:lang w:val="en-US" w:eastAsia="zh-CN"/>
              </w:rPr>
            </w:pPr>
          </w:p>
        </w:tc>
      </w:tr>
      <w:tr>
        <w:tblPrEx>
          <w:tblCellMar>
            <w:top w:w="0" w:type="dxa"/>
            <w:left w:w="108" w:type="dxa"/>
            <w:bottom w:w="0" w:type="dxa"/>
            <w:right w:w="108" w:type="dxa"/>
          </w:tblCellMar>
        </w:tblPrEx>
        <w:trPr>
          <w:trHeight w:val="336"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kern w:val="0"/>
                <w:sz w:val="20"/>
              </w:rPr>
            </w:pPr>
            <w:r>
              <w:rPr>
                <w:rFonts w:hint="eastAsia" w:eastAsia="宋体"/>
                <w:color w:val="000000"/>
                <w:kern w:val="0"/>
                <w:sz w:val="20"/>
              </w:rPr>
              <w:t>　住房公积金</w:t>
            </w:r>
          </w:p>
        </w:tc>
        <w:tc>
          <w:tcPr>
            <w:tcW w:w="210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sz w:val="22"/>
                <w:szCs w:val="15"/>
                <w:lang w:val="en-US" w:eastAsia="zh-CN"/>
              </w:rPr>
            </w:pPr>
          </w:p>
        </w:tc>
        <w:tc>
          <w:tcPr>
            <w:tcW w:w="18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2"/>
                <w:szCs w:val="15"/>
                <w:lang w:val="en-US" w:eastAsia="zh-CN" w:bidi="ar-SA"/>
              </w:rPr>
            </w:pPr>
            <w:r>
              <w:rPr>
                <w:rFonts w:hint="eastAsia"/>
                <w:sz w:val="22"/>
                <w:szCs w:val="15"/>
                <w:lang w:val="en-US" w:eastAsia="zh-CN"/>
              </w:rPr>
              <w:t>12.51</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sz w:val="22"/>
                <w:szCs w:val="15"/>
                <w:lang w:val="en-US" w:eastAsia="zh-CN"/>
              </w:rPr>
            </w:pPr>
          </w:p>
        </w:tc>
      </w:tr>
      <w:tr>
        <w:tblPrEx>
          <w:tblCellMar>
            <w:top w:w="0" w:type="dxa"/>
            <w:left w:w="108" w:type="dxa"/>
            <w:bottom w:w="0" w:type="dxa"/>
            <w:right w:w="108" w:type="dxa"/>
          </w:tblCellMar>
        </w:tblPrEx>
        <w:trPr>
          <w:trHeight w:val="359"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rPr>
              <w:t>　其他工资福利支出</w:t>
            </w:r>
          </w:p>
        </w:tc>
        <w:tc>
          <w:tcPr>
            <w:tcW w:w="210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sz w:val="22"/>
                <w:szCs w:val="15"/>
                <w:lang w:val="en-US" w:eastAsia="zh-CN"/>
              </w:rPr>
            </w:pPr>
          </w:p>
        </w:tc>
        <w:tc>
          <w:tcPr>
            <w:tcW w:w="18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2"/>
                <w:szCs w:val="15"/>
                <w:lang w:val="en-US" w:eastAsia="zh-CN" w:bidi="ar-SA"/>
              </w:rPr>
            </w:pPr>
            <w:r>
              <w:rPr>
                <w:rFonts w:hint="eastAsia"/>
                <w:sz w:val="22"/>
                <w:szCs w:val="15"/>
                <w:lang w:val="en-US" w:eastAsia="zh-CN"/>
              </w:rPr>
              <w:t>1.41</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sz w:val="22"/>
                <w:szCs w:val="15"/>
                <w:lang w:val="en-US" w:eastAsia="zh-CN"/>
              </w:rPr>
            </w:pPr>
          </w:p>
        </w:tc>
      </w:tr>
      <w:tr>
        <w:tblPrEx>
          <w:tblCellMar>
            <w:top w:w="0" w:type="dxa"/>
            <w:left w:w="108" w:type="dxa"/>
            <w:bottom w:w="0" w:type="dxa"/>
            <w:right w:w="108" w:type="dxa"/>
          </w:tblCellMar>
        </w:tblPrEx>
        <w:trPr>
          <w:trHeight w:val="359"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eastAsia="宋体"/>
                <w:color w:val="000000"/>
                <w:kern w:val="0"/>
                <w:sz w:val="20"/>
              </w:rPr>
            </w:pPr>
            <w:r>
              <w:rPr>
                <w:rFonts w:eastAsia="宋体"/>
                <w:color w:val="000000"/>
                <w:sz w:val="20"/>
              </w:rPr>
              <w:t>二、商品和服务支出</w:t>
            </w:r>
          </w:p>
        </w:tc>
        <w:tc>
          <w:tcPr>
            <w:tcW w:w="210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sz w:val="22"/>
                <w:szCs w:val="15"/>
                <w:lang w:val="en-US" w:eastAsia="zh-CN"/>
              </w:rPr>
            </w:pPr>
          </w:p>
        </w:tc>
        <w:tc>
          <w:tcPr>
            <w:tcW w:w="18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sz w:val="22"/>
                <w:szCs w:val="15"/>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sz w:val="22"/>
                <w:szCs w:val="15"/>
                <w:lang w:val="en-US" w:eastAsia="zh-CN"/>
              </w:rPr>
            </w:pPr>
            <w:r>
              <w:rPr>
                <w:rFonts w:hint="eastAsia"/>
                <w:sz w:val="22"/>
                <w:szCs w:val="15"/>
                <w:lang w:val="en-US" w:eastAsia="zh-CN"/>
              </w:rPr>
              <w:t>22.2</w:t>
            </w:r>
          </w:p>
        </w:tc>
      </w:tr>
      <w:tr>
        <w:tblPrEx>
          <w:tblCellMar>
            <w:top w:w="0" w:type="dxa"/>
            <w:left w:w="108" w:type="dxa"/>
            <w:bottom w:w="0" w:type="dxa"/>
            <w:right w:w="108" w:type="dxa"/>
          </w:tblCellMar>
        </w:tblPrEx>
        <w:trPr>
          <w:trHeight w:val="313"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both"/>
              <w:textAlignment w:val="center"/>
              <w:rPr>
                <w:rFonts w:eastAsia="宋体"/>
                <w:color w:val="000000"/>
                <w:kern w:val="0"/>
                <w:sz w:val="20"/>
              </w:rPr>
            </w:pPr>
            <w:r>
              <w:rPr>
                <w:rFonts w:eastAsia="宋体"/>
                <w:color w:val="000000"/>
                <w:sz w:val="20"/>
              </w:rPr>
              <w:t>办公费</w:t>
            </w:r>
          </w:p>
        </w:tc>
        <w:tc>
          <w:tcPr>
            <w:tcW w:w="210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sz w:val="22"/>
                <w:szCs w:val="15"/>
                <w:lang w:val="en-US" w:eastAsia="zh-CN"/>
              </w:rPr>
            </w:pPr>
          </w:p>
        </w:tc>
        <w:tc>
          <w:tcPr>
            <w:tcW w:w="18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sz w:val="22"/>
                <w:szCs w:val="15"/>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sz w:val="22"/>
                <w:szCs w:val="15"/>
                <w:lang w:val="en-US" w:eastAsia="zh-CN"/>
              </w:rPr>
            </w:pPr>
            <w:r>
              <w:rPr>
                <w:rFonts w:hint="eastAsia"/>
                <w:sz w:val="22"/>
                <w:szCs w:val="15"/>
                <w:lang w:val="en-US" w:eastAsia="zh-CN"/>
              </w:rPr>
              <w:t>5.4</w:t>
            </w:r>
          </w:p>
        </w:tc>
      </w:tr>
      <w:tr>
        <w:tblPrEx>
          <w:tblCellMar>
            <w:top w:w="0" w:type="dxa"/>
            <w:left w:w="108" w:type="dxa"/>
            <w:bottom w:w="0" w:type="dxa"/>
            <w:right w:w="108" w:type="dxa"/>
          </w:tblCellMar>
        </w:tblPrEx>
        <w:trPr>
          <w:trHeight w:val="394"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both"/>
              <w:textAlignment w:val="center"/>
              <w:rPr>
                <w:rFonts w:eastAsia="宋体"/>
                <w:color w:val="000000"/>
                <w:kern w:val="0"/>
                <w:sz w:val="20"/>
              </w:rPr>
            </w:pPr>
            <w:r>
              <w:rPr>
                <w:rFonts w:hint="eastAsia" w:eastAsia="宋体"/>
                <w:color w:val="000000"/>
                <w:kern w:val="0"/>
                <w:sz w:val="20"/>
                <w:lang w:val="en-US" w:eastAsia="zh-CN"/>
              </w:rPr>
              <w:t>印刷费</w:t>
            </w:r>
          </w:p>
        </w:tc>
        <w:tc>
          <w:tcPr>
            <w:tcW w:w="210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sz w:val="22"/>
                <w:szCs w:val="15"/>
                <w:lang w:val="en-US" w:eastAsia="zh-CN"/>
              </w:rPr>
            </w:pPr>
          </w:p>
        </w:tc>
        <w:tc>
          <w:tcPr>
            <w:tcW w:w="18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sz w:val="22"/>
                <w:szCs w:val="15"/>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sz w:val="22"/>
                <w:szCs w:val="15"/>
                <w:lang w:val="en-US" w:eastAsia="zh-CN"/>
              </w:rPr>
            </w:pPr>
            <w:r>
              <w:rPr>
                <w:rFonts w:hint="eastAsia"/>
                <w:sz w:val="22"/>
                <w:szCs w:val="15"/>
                <w:lang w:val="en-US" w:eastAsia="zh-CN"/>
              </w:rPr>
              <w:t>1</w:t>
            </w:r>
          </w:p>
        </w:tc>
      </w:tr>
      <w:tr>
        <w:tblPrEx>
          <w:tblCellMar>
            <w:top w:w="0" w:type="dxa"/>
            <w:left w:w="108" w:type="dxa"/>
            <w:bottom w:w="0" w:type="dxa"/>
            <w:right w:w="108" w:type="dxa"/>
          </w:tblCellMar>
        </w:tblPrEx>
        <w:trPr>
          <w:trHeight w:val="278"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both"/>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水费</w:t>
            </w:r>
          </w:p>
        </w:tc>
        <w:tc>
          <w:tcPr>
            <w:tcW w:w="210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sz w:val="22"/>
                <w:szCs w:val="15"/>
                <w:lang w:val="en-US" w:eastAsia="zh-CN"/>
              </w:rPr>
            </w:pPr>
          </w:p>
        </w:tc>
        <w:tc>
          <w:tcPr>
            <w:tcW w:w="18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sz w:val="22"/>
                <w:szCs w:val="15"/>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sz w:val="22"/>
                <w:szCs w:val="15"/>
                <w:lang w:val="en-US" w:eastAsia="zh-CN"/>
              </w:rPr>
            </w:pPr>
            <w:r>
              <w:rPr>
                <w:rFonts w:hint="eastAsia"/>
                <w:sz w:val="22"/>
                <w:szCs w:val="15"/>
                <w:lang w:val="en-US" w:eastAsia="zh-CN"/>
              </w:rPr>
              <w:t>0.4</w:t>
            </w:r>
          </w:p>
        </w:tc>
      </w:tr>
      <w:tr>
        <w:tblPrEx>
          <w:tblCellMar>
            <w:top w:w="0" w:type="dxa"/>
            <w:left w:w="108" w:type="dxa"/>
            <w:bottom w:w="0" w:type="dxa"/>
            <w:right w:w="108" w:type="dxa"/>
          </w:tblCellMar>
        </w:tblPrEx>
        <w:trPr>
          <w:trHeight w:val="358"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both"/>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邮电费</w:t>
            </w:r>
          </w:p>
        </w:tc>
        <w:tc>
          <w:tcPr>
            <w:tcW w:w="210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sz w:val="22"/>
                <w:szCs w:val="15"/>
                <w:lang w:val="en-US" w:eastAsia="zh-CN"/>
              </w:rPr>
            </w:pPr>
          </w:p>
        </w:tc>
        <w:tc>
          <w:tcPr>
            <w:tcW w:w="18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sz w:val="22"/>
                <w:szCs w:val="15"/>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sz w:val="22"/>
                <w:szCs w:val="15"/>
                <w:lang w:val="en-US" w:eastAsia="zh-CN"/>
              </w:rPr>
            </w:pPr>
            <w:r>
              <w:rPr>
                <w:rFonts w:hint="eastAsia"/>
                <w:sz w:val="22"/>
                <w:szCs w:val="15"/>
                <w:lang w:val="en-US" w:eastAsia="zh-CN"/>
              </w:rPr>
              <w:t>0.3</w:t>
            </w:r>
          </w:p>
        </w:tc>
      </w:tr>
      <w:tr>
        <w:tblPrEx>
          <w:tblCellMar>
            <w:top w:w="0" w:type="dxa"/>
            <w:left w:w="108" w:type="dxa"/>
            <w:bottom w:w="0" w:type="dxa"/>
            <w:right w:w="108" w:type="dxa"/>
          </w:tblCellMar>
        </w:tblPrEx>
        <w:trPr>
          <w:trHeight w:val="358"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both"/>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差旅费</w:t>
            </w:r>
          </w:p>
        </w:tc>
        <w:tc>
          <w:tcPr>
            <w:tcW w:w="210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sz w:val="22"/>
                <w:szCs w:val="15"/>
                <w:lang w:val="en-US" w:eastAsia="zh-CN"/>
              </w:rPr>
            </w:pPr>
          </w:p>
        </w:tc>
        <w:tc>
          <w:tcPr>
            <w:tcW w:w="18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sz w:val="22"/>
                <w:szCs w:val="15"/>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sz w:val="22"/>
                <w:szCs w:val="15"/>
                <w:lang w:val="en-US" w:eastAsia="zh-CN"/>
              </w:rPr>
            </w:pPr>
            <w:r>
              <w:rPr>
                <w:rFonts w:hint="eastAsia"/>
                <w:sz w:val="22"/>
                <w:szCs w:val="15"/>
                <w:lang w:val="en-US" w:eastAsia="zh-CN"/>
              </w:rPr>
              <w:t>3</w:t>
            </w:r>
          </w:p>
        </w:tc>
      </w:tr>
      <w:tr>
        <w:tblPrEx>
          <w:tblCellMar>
            <w:top w:w="0" w:type="dxa"/>
            <w:left w:w="108" w:type="dxa"/>
            <w:bottom w:w="0" w:type="dxa"/>
            <w:right w:w="108" w:type="dxa"/>
          </w:tblCellMar>
        </w:tblPrEx>
        <w:trPr>
          <w:trHeight w:val="358"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both"/>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公务接待费</w:t>
            </w:r>
          </w:p>
        </w:tc>
        <w:tc>
          <w:tcPr>
            <w:tcW w:w="210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sz w:val="22"/>
                <w:szCs w:val="15"/>
                <w:lang w:val="en-US" w:eastAsia="zh-CN"/>
              </w:rPr>
            </w:pPr>
          </w:p>
        </w:tc>
        <w:tc>
          <w:tcPr>
            <w:tcW w:w="18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sz w:val="22"/>
                <w:szCs w:val="15"/>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sz w:val="22"/>
                <w:szCs w:val="15"/>
                <w:lang w:val="en-US" w:eastAsia="zh-CN"/>
              </w:rPr>
            </w:pPr>
            <w:r>
              <w:rPr>
                <w:rFonts w:hint="eastAsia"/>
                <w:sz w:val="22"/>
                <w:szCs w:val="15"/>
                <w:lang w:val="en-US" w:eastAsia="zh-CN"/>
              </w:rPr>
              <w:t>0.3</w:t>
            </w:r>
          </w:p>
        </w:tc>
      </w:tr>
      <w:tr>
        <w:tblPrEx>
          <w:tblCellMar>
            <w:top w:w="0" w:type="dxa"/>
            <w:left w:w="108" w:type="dxa"/>
            <w:bottom w:w="0" w:type="dxa"/>
            <w:right w:w="108" w:type="dxa"/>
          </w:tblCellMar>
        </w:tblPrEx>
        <w:trPr>
          <w:trHeight w:val="358"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工会经费</w:t>
            </w:r>
          </w:p>
        </w:tc>
        <w:tc>
          <w:tcPr>
            <w:tcW w:w="210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sz w:val="22"/>
                <w:szCs w:val="15"/>
                <w:lang w:val="en-US" w:eastAsia="zh-CN"/>
              </w:rPr>
            </w:pPr>
          </w:p>
        </w:tc>
        <w:tc>
          <w:tcPr>
            <w:tcW w:w="18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sz w:val="22"/>
                <w:szCs w:val="15"/>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sz w:val="22"/>
                <w:szCs w:val="15"/>
                <w:lang w:val="en-US" w:eastAsia="zh-CN"/>
              </w:rPr>
            </w:pPr>
            <w:r>
              <w:rPr>
                <w:rFonts w:hint="eastAsia"/>
                <w:sz w:val="22"/>
                <w:szCs w:val="15"/>
                <w:lang w:val="en-US" w:eastAsia="zh-CN"/>
              </w:rPr>
              <w:t>4</w:t>
            </w:r>
          </w:p>
        </w:tc>
      </w:tr>
      <w:tr>
        <w:tblPrEx>
          <w:tblCellMar>
            <w:top w:w="0" w:type="dxa"/>
            <w:left w:w="108" w:type="dxa"/>
            <w:bottom w:w="0" w:type="dxa"/>
            <w:right w:w="108" w:type="dxa"/>
          </w:tblCellMar>
        </w:tblPrEx>
        <w:trPr>
          <w:trHeight w:val="358"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val="en-US" w:eastAsia="zh-CN"/>
              </w:rPr>
            </w:pPr>
            <w:r>
              <w:rPr>
                <w:rFonts w:hint="eastAsia" w:eastAsia="宋体"/>
                <w:color w:val="000000"/>
                <w:kern w:val="0"/>
                <w:sz w:val="20"/>
                <w:lang w:val="en-US" w:eastAsia="zh-CN"/>
              </w:rPr>
              <w:t>其他交通费</w:t>
            </w:r>
          </w:p>
        </w:tc>
        <w:tc>
          <w:tcPr>
            <w:tcW w:w="210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sz w:val="22"/>
                <w:szCs w:val="15"/>
                <w:lang w:val="en-US" w:eastAsia="zh-CN"/>
              </w:rPr>
            </w:pPr>
          </w:p>
        </w:tc>
        <w:tc>
          <w:tcPr>
            <w:tcW w:w="18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sz w:val="22"/>
                <w:szCs w:val="15"/>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sz w:val="22"/>
                <w:szCs w:val="15"/>
                <w:lang w:val="en-US" w:eastAsia="zh-CN"/>
              </w:rPr>
            </w:pPr>
            <w:r>
              <w:rPr>
                <w:rFonts w:hint="eastAsia"/>
                <w:sz w:val="22"/>
                <w:szCs w:val="15"/>
                <w:lang w:val="en-US" w:eastAsia="zh-CN"/>
              </w:rPr>
              <w:t>7.8</w:t>
            </w:r>
          </w:p>
        </w:tc>
      </w:tr>
      <w:tr>
        <w:tblPrEx>
          <w:tblCellMar>
            <w:top w:w="0" w:type="dxa"/>
            <w:left w:w="108" w:type="dxa"/>
            <w:bottom w:w="0" w:type="dxa"/>
            <w:right w:w="108" w:type="dxa"/>
          </w:tblCellMar>
        </w:tblPrEx>
        <w:trPr>
          <w:trHeight w:val="358"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ascii="Arial" w:hAnsi="Arial" w:eastAsia="宋体" w:cs="Arial"/>
                <w:i w:val="0"/>
                <w:color w:val="000000"/>
                <w:kern w:val="0"/>
                <w:sz w:val="20"/>
                <w:szCs w:val="20"/>
                <w:u w:val="none"/>
                <w:lang w:val="en-US" w:eastAsia="zh-CN" w:bidi="ar"/>
              </w:rPr>
              <w:t>三、</w:t>
            </w:r>
            <w:r>
              <w:rPr>
                <w:rFonts w:hint="default" w:ascii="Arial" w:hAnsi="Arial" w:eastAsia="宋体" w:cs="Arial"/>
                <w:i w:val="0"/>
                <w:color w:val="000000"/>
                <w:kern w:val="0"/>
                <w:sz w:val="20"/>
                <w:szCs w:val="20"/>
                <w:u w:val="none"/>
                <w:lang w:val="en-US" w:eastAsia="zh-CN" w:bidi="ar"/>
              </w:rPr>
              <w:t>对个人和家庭的补助</w:t>
            </w:r>
          </w:p>
        </w:tc>
        <w:tc>
          <w:tcPr>
            <w:tcW w:w="210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sz w:val="22"/>
                <w:szCs w:val="15"/>
                <w:lang w:val="en-US" w:eastAsia="zh-CN"/>
              </w:rPr>
            </w:pPr>
          </w:p>
        </w:tc>
        <w:tc>
          <w:tcPr>
            <w:tcW w:w="18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sz w:val="22"/>
                <w:szCs w:val="15"/>
                <w:lang w:val="en-US" w:eastAsia="zh-CN"/>
              </w:rPr>
            </w:pPr>
            <w:r>
              <w:rPr>
                <w:rFonts w:hint="eastAsia"/>
                <w:sz w:val="22"/>
                <w:szCs w:val="15"/>
                <w:lang w:val="en-US" w:eastAsia="zh-CN"/>
              </w:rPr>
              <w:t>0.65</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sz w:val="22"/>
                <w:szCs w:val="15"/>
                <w:lang w:val="en-US" w:eastAsia="zh-CN"/>
              </w:rPr>
            </w:pPr>
          </w:p>
        </w:tc>
      </w:tr>
      <w:tr>
        <w:tblPrEx>
          <w:tblCellMar>
            <w:top w:w="0" w:type="dxa"/>
            <w:left w:w="108" w:type="dxa"/>
            <w:bottom w:w="0" w:type="dxa"/>
            <w:right w:w="108" w:type="dxa"/>
          </w:tblCellMar>
        </w:tblPrEx>
        <w:trPr>
          <w:trHeight w:val="358"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退休费</w:t>
            </w:r>
          </w:p>
        </w:tc>
        <w:tc>
          <w:tcPr>
            <w:tcW w:w="210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sz w:val="22"/>
                <w:szCs w:val="15"/>
                <w:lang w:val="en-US" w:eastAsia="zh-CN"/>
              </w:rPr>
            </w:pPr>
          </w:p>
        </w:tc>
        <w:tc>
          <w:tcPr>
            <w:tcW w:w="18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sz w:val="22"/>
                <w:szCs w:val="15"/>
                <w:lang w:val="en-US" w:eastAsia="zh-CN"/>
              </w:rPr>
            </w:pPr>
            <w:r>
              <w:rPr>
                <w:rFonts w:hint="eastAsia"/>
                <w:sz w:val="22"/>
                <w:szCs w:val="15"/>
                <w:lang w:val="en-US" w:eastAsia="zh-CN"/>
              </w:rPr>
              <w:t>0.65</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sz w:val="22"/>
                <w:szCs w:val="15"/>
                <w:lang w:val="en-US" w:eastAsia="zh-CN"/>
              </w:rPr>
            </w:pPr>
          </w:p>
        </w:tc>
      </w:tr>
      <w:tr>
        <w:tblPrEx>
          <w:tblCellMar>
            <w:top w:w="0" w:type="dxa"/>
            <w:left w:w="108" w:type="dxa"/>
            <w:bottom w:w="0" w:type="dxa"/>
            <w:right w:w="108" w:type="dxa"/>
          </w:tblCellMar>
        </w:tblPrEx>
        <w:trPr>
          <w:trHeight w:val="358"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p>
        </w:tc>
        <w:tc>
          <w:tcPr>
            <w:tcW w:w="210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r>
        <w:tblPrEx>
          <w:tblCellMar>
            <w:top w:w="0" w:type="dxa"/>
            <w:left w:w="108" w:type="dxa"/>
            <w:bottom w:w="0" w:type="dxa"/>
            <w:right w:w="108" w:type="dxa"/>
          </w:tblCellMar>
        </w:tblPrEx>
        <w:trPr>
          <w:trHeight w:val="358"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p>
        </w:tc>
        <w:tc>
          <w:tcPr>
            <w:tcW w:w="210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r>
        <w:tblPrEx>
          <w:tblCellMar>
            <w:top w:w="0" w:type="dxa"/>
            <w:left w:w="108" w:type="dxa"/>
            <w:bottom w:w="0" w:type="dxa"/>
            <w:right w:w="108" w:type="dxa"/>
          </w:tblCellMar>
        </w:tblPrEx>
        <w:trPr>
          <w:trHeight w:val="358"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p>
        </w:tc>
        <w:tc>
          <w:tcPr>
            <w:tcW w:w="210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r>
        <w:tblPrEx>
          <w:tblCellMar>
            <w:top w:w="0" w:type="dxa"/>
            <w:left w:w="108" w:type="dxa"/>
            <w:bottom w:w="0" w:type="dxa"/>
            <w:right w:w="108" w:type="dxa"/>
          </w:tblCellMar>
        </w:tblPrEx>
        <w:trPr>
          <w:trHeight w:val="358"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p>
        </w:tc>
        <w:tc>
          <w:tcPr>
            <w:tcW w:w="210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r>
        <w:tblPrEx>
          <w:tblCellMar>
            <w:top w:w="0" w:type="dxa"/>
            <w:left w:w="108" w:type="dxa"/>
            <w:bottom w:w="0" w:type="dxa"/>
            <w:right w:w="108" w:type="dxa"/>
          </w:tblCellMar>
        </w:tblPrEx>
        <w:trPr>
          <w:trHeight w:val="358"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p>
        </w:tc>
        <w:tc>
          <w:tcPr>
            <w:tcW w:w="210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0.3</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0.3</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rPr>
            </w:pPr>
            <w:r>
              <w:rPr>
                <w:rFonts w:hint="eastAsia" w:eastAsia="宋体"/>
                <w:color w:val="000000"/>
                <w:kern w:val="0"/>
                <w:sz w:val="20"/>
                <w:lang w:val="en-US" w:eastAsia="zh-CN"/>
              </w:rPr>
              <w:t>0</w:t>
            </w: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color w:val="000000"/>
                <w:kern w:val="0"/>
                <w:sz w:val="28"/>
                <w:szCs w:val="28"/>
                <w:u w:val="single"/>
                <w:lang w:val="en-US" w:eastAsia="zh-CN"/>
              </w:rPr>
              <w:t>14</w:t>
            </w:r>
            <w:r>
              <w:rPr>
                <w:rFonts w:eastAsia="宋体"/>
                <w:color w:val="000000"/>
                <w:kern w:val="0"/>
                <w:sz w:val="28"/>
                <w:szCs w:val="28"/>
                <w:u w:val="single"/>
              </w:rPr>
              <w:t xml:space="preserve"> </w:t>
            </w:r>
            <w:r>
              <w:rPr>
                <w:color w:val="000000"/>
                <w:kern w:val="0"/>
                <w:sz w:val="28"/>
                <w:szCs w:val="28"/>
              </w:rPr>
              <w:t>人，其中：在职人员</w:t>
            </w:r>
            <w:r>
              <w:rPr>
                <w:rFonts w:hint="eastAsia"/>
                <w:color w:val="000000"/>
                <w:kern w:val="0"/>
                <w:sz w:val="28"/>
                <w:szCs w:val="28"/>
                <w:u w:val="single"/>
                <w:lang w:val="en-US" w:eastAsia="zh-CN"/>
              </w:rPr>
              <w:t>13</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50" w:tblpY="1567"/>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u w:val="single"/>
          <w:lang w:val="en-US" w:eastAsia="zh-CN"/>
        </w:rPr>
        <w:t>173.69</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173.69</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年预算减少</w:t>
      </w:r>
      <w:r>
        <w:rPr>
          <w:rFonts w:hint="eastAsia" w:ascii="仿宋_GB2312" w:hAnsi="仿宋_GB2312" w:cs="仿宋_GB2312"/>
          <w:szCs w:val="32"/>
          <w:u w:val="single"/>
          <w:lang w:val="en-US" w:eastAsia="zh-CN"/>
        </w:rPr>
        <w:t>0.7</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eastAsia="zh-CN"/>
        </w:rPr>
        <w:t>人员经费未按照最新工资件核算</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u w:val="single"/>
          <w:lang w:val="en-US" w:eastAsia="zh-CN"/>
        </w:rPr>
        <w:t>173.69</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173.69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u w:val="single"/>
          <w:lang w:val="en-US" w:eastAsia="zh-CN"/>
        </w:rPr>
        <w:t>173.69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万元；国有资本经营预算拨款收入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万元；财政专户管理资金收入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万元；事业收入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万元；上级补助收入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万元；附属单位上缴收入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万元；事业单位经营收入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万元；其他收入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万元。上年结转中，一般公共预算拨款结转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万元；政府性基金预算拨款结转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万元；国有资本经营预算拨款结转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万元；财政专户管理资金结转结</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万元；单位资金结转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万元；用事业基金弥补收支差额</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u w:val="single"/>
          <w:lang w:val="en-US" w:eastAsia="zh-CN"/>
        </w:rPr>
        <w:t>173.69</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173.69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u w:val="single"/>
          <w:lang w:val="en-US" w:eastAsia="zh-CN"/>
        </w:rPr>
        <w:t>173.69</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173.69</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133.26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20.65</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7.27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12.51</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ind w:firstLine="640" w:firstLineChars="200"/>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173.69</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173.69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151.49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87.22</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22.2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12.78</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u w:val="single"/>
          <w:lang w:val="en-US" w:eastAsia="zh-CN"/>
        </w:rPr>
        <w:t>133.26</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76.72</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工资福利支出和公务经费支出</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u w:val="single"/>
          <w:lang w:val="en-US" w:eastAsia="zh-CN"/>
        </w:rPr>
        <w:t>20.65</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11.89%</w:t>
      </w:r>
      <w:r>
        <w:rPr>
          <w:rFonts w:hint="eastAsia" w:ascii="仿宋_GB2312" w:hAnsi="仿宋_GB2312" w:eastAsia="仿宋_GB2312" w:cs="仿宋_GB2312"/>
          <w:szCs w:val="32"/>
        </w:rPr>
        <w:t>，主要用于</w:t>
      </w:r>
      <w:r>
        <w:rPr>
          <w:rFonts w:hint="eastAsia" w:ascii="仿宋_GB2312" w:hAnsi="仿宋_GB2312" w:cs="仿宋_GB2312"/>
          <w:szCs w:val="32"/>
          <w:u w:val="single"/>
          <w:lang w:val="en-US" w:eastAsia="zh-CN"/>
        </w:rPr>
        <w:t>人员社保缴费支出</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cs="仿宋_GB2312"/>
          <w:szCs w:val="32"/>
          <w:lang w:eastAsia="zh-CN"/>
        </w:rPr>
        <w:t>卫生健康</w:t>
      </w:r>
      <w:r>
        <w:rPr>
          <w:rFonts w:hint="eastAsia" w:ascii="仿宋_GB2312" w:hAnsi="仿宋_GB2312" w:eastAsia="仿宋_GB2312" w:cs="仿宋_GB2312"/>
          <w:szCs w:val="32"/>
        </w:rPr>
        <w:t>（类）支出</w:t>
      </w:r>
      <w:r>
        <w:rPr>
          <w:rFonts w:hint="eastAsia" w:ascii="仿宋_GB2312" w:hAnsi="仿宋_GB2312" w:cs="仿宋_GB2312"/>
          <w:szCs w:val="32"/>
          <w:u w:val="single"/>
          <w:lang w:val="en-US" w:eastAsia="zh-CN"/>
        </w:rPr>
        <w:t>7.27</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4.19</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人员医疗保障支出</w:t>
      </w:r>
      <w:r>
        <w:rPr>
          <w:rFonts w:hint="eastAsia" w:ascii="仿宋_GB2312" w:hAnsi="仿宋_GB2312" w:eastAsia="仿宋_GB2312" w:cs="仿宋_GB2312"/>
          <w:szCs w:val="32"/>
          <w:u w:val="single"/>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u w:val="single"/>
          <w:lang w:val="en-US" w:eastAsia="zh-CN"/>
        </w:rPr>
        <w:t>12.51</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7.2</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人员住房公积金支出</w:t>
      </w:r>
      <w:r>
        <w:rPr>
          <w:rFonts w:hint="eastAsia" w:ascii="仿宋_GB2312" w:hAnsi="仿宋_GB2312" w:eastAsia="仿宋_GB2312" w:cs="仿宋_GB2312"/>
          <w:szCs w:val="32"/>
          <w:u w:val="single"/>
        </w:rPr>
        <w:t>。</w:t>
      </w:r>
    </w:p>
    <w:p>
      <w:pPr>
        <w:spacing w:line="520" w:lineRule="exact"/>
        <w:ind w:firstLine="200"/>
        <w:rPr>
          <w:rFonts w:hint="eastAsia"/>
          <w:szCs w:val="32"/>
        </w:rPr>
      </w:pPr>
      <w:r>
        <w:rPr>
          <w:rFonts w:hint="eastAsia" w:ascii="仿宋_GB2312" w:hAnsi="仿宋_GB2312" w:cs="仿宋_GB2312"/>
          <w:szCs w:val="32"/>
          <w:lang w:eastAsia="zh-CN"/>
        </w:rPr>
        <w:t>本部门无</w:t>
      </w:r>
      <w:r>
        <w:rPr>
          <w:rFonts w:hint="eastAsia" w:ascii="仿宋_GB2312" w:hAnsi="仿宋_GB2312" w:eastAsia="仿宋_GB2312" w:cs="仿宋_GB2312"/>
          <w:szCs w:val="32"/>
        </w:rPr>
        <w:t>国防（类）支出</w:t>
      </w:r>
      <w:r>
        <w:rPr>
          <w:rFonts w:hint="eastAsia" w:ascii="仿宋_GB2312" w:hAnsi="仿宋_GB2312" w:cs="仿宋_GB2312"/>
          <w:szCs w:val="32"/>
          <w:lang w:eastAsia="zh-CN"/>
        </w:rPr>
        <w:t>、</w:t>
      </w:r>
      <w:r>
        <w:rPr>
          <w:rFonts w:hint="eastAsia" w:ascii="仿宋_GB2312" w:hAnsi="仿宋_GB2312" w:eastAsia="仿宋_GB2312" w:cs="仿宋_GB2312"/>
          <w:szCs w:val="32"/>
        </w:rPr>
        <w:t>教育（类）支出</w:t>
      </w:r>
      <w:r>
        <w:rPr>
          <w:rFonts w:hint="eastAsia" w:ascii="仿宋_GB2312" w:hAnsi="仿宋_GB2312" w:cs="仿宋_GB2312"/>
          <w:szCs w:val="32"/>
          <w:lang w:eastAsia="zh-CN"/>
        </w:rPr>
        <w:t>、</w:t>
      </w:r>
      <w:r>
        <w:rPr>
          <w:rFonts w:hint="eastAsia" w:ascii="仿宋_GB2312" w:hAnsi="仿宋_GB2312" w:eastAsia="仿宋_GB2312" w:cs="仿宋_GB2312"/>
          <w:szCs w:val="32"/>
        </w:rPr>
        <w:t>科学技术（类）支出</w:t>
      </w:r>
      <w:r>
        <w:rPr>
          <w:rFonts w:hint="eastAsia" w:ascii="仿宋_GB2312" w:hAnsi="仿宋_GB2312" w:cs="仿宋_GB2312"/>
          <w:szCs w:val="32"/>
          <w:lang w:eastAsia="zh-CN"/>
        </w:rPr>
        <w:t>、</w:t>
      </w:r>
      <w:r>
        <w:rPr>
          <w:rFonts w:hint="eastAsia" w:ascii="仿宋_GB2312" w:hAnsi="仿宋_GB2312" w:eastAsia="仿宋_GB2312" w:cs="仿宋_GB2312"/>
          <w:szCs w:val="32"/>
        </w:rPr>
        <w:t>文化旅游体育与传媒（类）支出</w:t>
      </w:r>
      <w:r>
        <w:rPr>
          <w:rFonts w:hint="eastAsia" w:ascii="仿宋_GB2312" w:hAnsi="仿宋_GB2312" w:cs="仿宋_GB2312"/>
          <w:szCs w:val="32"/>
          <w:lang w:eastAsia="zh-CN"/>
        </w:rPr>
        <w:t>、</w:t>
      </w:r>
      <w:r>
        <w:rPr>
          <w:rFonts w:hint="eastAsia" w:ascii="仿宋_GB2312" w:hAnsi="仿宋_GB2312" w:eastAsia="仿宋_GB2312" w:cs="仿宋_GB2312"/>
          <w:szCs w:val="32"/>
        </w:rPr>
        <w:t>农林水支出（类）支出。</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173.69</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151.49</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r>
        <w:rPr>
          <w:rFonts w:hint="eastAsia" w:ascii="仿宋_GB2312" w:hAnsi="仿宋_GB2312" w:cs="仿宋_GB2312"/>
          <w:kern w:val="0"/>
          <w:szCs w:val="32"/>
          <w:lang w:eastAsia="zh-CN"/>
        </w:rPr>
        <w:t>等</w:t>
      </w:r>
      <w:r>
        <w:rPr>
          <w:rFonts w:hint="eastAsia" w:ascii="仿宋_GB2312" w:hAnsi="仿宋_GB2312" w:eastAsia="仿宋_GB2312" w:cs="仿宋_GB2312"/>
          <w:kern w:val="0"/>
          <w:szCs w:val="32"/>
        </w:rPr>
        <w:t>。</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kern w:val="0"/>
          <w:szCs w:val="32"/>
          <w:lang w:val="en-US" w:eastAsia="zh-CN"/>
        </w:rPr>
        <w:t>22.2</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工会经费其他交通补助。</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年“三公”经费预算数为_</w:t>
      </w:r>
      <w:r>
        <w:rPr>
          <w:rFonts w:hint="eastAsia" w:ascii="仿宋_GB2312" w:hAnsi="仿宋_GB2312" w:cs="仿宋_GB2312"/>
          <w:szCs w:val="32"/>
          <w:lang w:val="en-US" w:eastAsia="zh-CN"/>
        </w:rPr>
        <w:t>0.3</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lang w:val="en-US" w:eastAsia="zh-CN"/>
        </w:rPr>
        <w:t>0.3</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0.2</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无预算</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lang w:val="en-US" w:eastAsia="zh-CN"/>
        </w:rPr>
        <w:t>0.3</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0.3</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年预算数减少</w:t>
      </w:r>
      <w:r>
        <w:rPr>
          <w:rFonts w:hint="eastAsia" w:ascii="仿宋_GB2312" w:hAnsi="仿宋_GB2312" w:cs="仿宋_GB2312"/>
          <w:szCs w:val="32"/>
          <w:lang w:val="en-US" w:eastAsia="zh-CN"/>
        </w:rPr>
        <w:t>0.2</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eastAsia="zh-CN"/>
        </w:rPr>
        <w:t>接待人次减少</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cs="仿宋_GB2312"/>
          <w:szCs w:val="32"/>
          <w:highlight w:val="none"/>
          <w:lang w:eastAsia="zh-CN"/>
        </w:rPr>
      </w:pPr>
      <w:r>
        <w:rPr>
          <w:rFonts w:hint="eastAsia" w:ascii="仿宋_GB2312" w:hAnsi="仿宋_GB2312" w:cs="仿宋_GB2312"/>
          <w:szCs w:val="32"/>
          <w:highlight w:val="none"/>
          <w:lang w:eastAsia="zh-CN"/>
        </w:rPr>
        <w:t>202</w:t>
      </w:r>
      <w:r>
        <w:rPr>
          <w:rFonts w:hint="eastAsia" w:ascii="仿宋_GB2312" w:hAnsi="仿宋_GB2312" w:cs="仿宋_GB2312"/>
          <w:szCs w:val="32"/>
          <w:highlight w:val="none"/>
          <w:lang w:val="en-US" w:eastAsia="zh-CN"/>
        </w:rPr>
        <w:t>4</w:t>
      </w:r>
      <w:r>
        <w:rPr>
          <w:rFonts w:hint="eastAsia" w:ascii="仿宋_GB2312" w:hAnsi="仿宋_GB2312" w:cs="仿宋_GB2312"/>
          <w:szCs w:val="32"/>
          <w:highlight w:val="none"/>
          <w:lang w:eastAsia="zh-CN"/>
        </w:rPr>
        <w:t>年本部门无政府性基金预算拨款。</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w:t>
      </w:r>
      <w:r>
        <w:rPr>
          <w:rFonts w:hint="eastAsia" w:ascii="仿宋_GB2312" w:hAnsi="仿宋_GB2312" w:cs="仿宋_GB2312"/>
          <w:szCs w:val="32"/>
          <w:highlight w:val="none"/>
          <w:lang w:val="en-US" w:eastAsia="zh-CN"/>
        </w:rPr>
        <w:t>4</w:t>
      </w:r>
      <w:r>
        <w:rPr>
          <w:rFonts w:hint="eastAsia" w:ascii="仿宋_GB2312" w:hAnsi="仿宋_GB2312" w:eastAsia="仿宋_GB2312" w:cs="仿宋_GB2312"/>
          <w:szCs w:val="32"/>
          <w:highlight w:val="none"/>
        </w:rPr>
        <w:t>年本部门无国有资本经营预算拨款。</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年部门本级等</w:t>
      </w:r>
      <w:r>
        <w:rPr>
          <w:rFonts w:hint="eastAsia" w:ascii="仿宋_GB2312" w:hAnsi="仿宋_GB2312" w:cs="仿宋_GB2312"/>
          <w:szCs w:val="32"/>
          <w:lang w:val="en-US" w:eastAsia="zh-CN"/>
        </w:rPr>
        <w:t>1</w:t>
      </w:r>
      <w:r>
        <w:rPr>
          <w:rFonts w:hint="eastAsia" w:ascii="仿宋_GB2312" w:hAnsi="仿宋_GB2312" w:eastAsia="仿宋_GB2312" w:cs="仿宋_GB2312"/>
          <w:szCs w:val="32"/>
        </w:rPr>
        <w:t>家行政单位以及</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家参公管理事业单位的机关运行经费财政拨款预算</w:t>
      </w:r>
      <w:r>
        <w:rPr>
          <w:rFonts w:hint="eastAsia" w:ascii="仿宋_GB2312" w:hAnsi="仿宋_GB2312" w:cs="仿宋_GB2312"/>
          <w:szCs w:val="32"/>
          <w:lang w:val="en-US" w:eastAsia="zh-CN"/>
        </w:rPr>
        <w:t>22.2</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年预算增加</w:t>
      </w:r>
      <w:r>
        <w:rPr>
          <w:rFonts w:hint="eastAsia" w:ascii="仿宋_GB2312" w:hAnsi="仿宋_GB2312" w:cs="仿宋_GB2312"/>
          <w:szCs w:val="32"/>
          <w:lang w:val="en-US" w:eastAsia="zh-CN"/>
        </w:rPr>
        <w:t>7.8</w:t>
      </w:r>
      <w:r>
        <w:rPr>
          <w:rFonts w:hint="eastAsia" w:ascii="仿宋_GB2312" w:hAnsi="仿宋_GB2312" w:eastAsia="仿宋_GB2312" w:cs="仿宋_GB2312"/>
          <w:szCs w:val="32"/>
        </w:rPr>
        <w:t>万元，增长</w:t>
      </w:r>
      <w:r>
        <w:rPr>
          <w:rFonts w:hint="eastAsia" w:ascii="仿宋_GB2312" w:hAnsi="仿宋_GB2312" w:cs="仿宋_GB2312"/>
          <w:szCs w:val="32"/>
          <w:lang w:val="en-US" w:eastAsia="zh-CN"/>
        </w:rPr>
        <w:t>54.17</w:t>
      </w:r>
      <w:r>
        <w:rPr>
          <w:rFonts w:hint="eastAsia" w:ascii="仿宋_GB2312" w:hAnsi="仿宋_GB2312" w:eastAsia="仿宋_GB2312" w:cs="仿宋_GB2312"/>
          <w:szCs w:val="32"/>
        </w:rPr>
        <w:t>%，主要原因是</w:t>
      </w:r>
      <w:r>
        <w:rPr>
          <w:rFonts w:hint="eastAsia" w:ascii="仿宋_GB2312" w:hAnsi="仿宋_GB2312" w:cs="仿宋_GB2312"/>
          <w:szCs w:val="32"/>
          <w:lang w:eastAsia="zh-CN"/>
        </w:rPr>
        <w:t>工作量增加</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ind w:firstLine="640" w:firstLineChars="200"/>
        <w:rPr>
          <w:rFonts w:hint="eastAsia" w:ascii="仿宋_GB2312" w:hAnsi="仿宋_GB2312" w:cs="仿宋_GB2312"/>
          <w:szCs w:val="32"/>
          <w:lang w:eastAsia="zh-CN"/>
        </w:rPr>
      </w:pPr>
      <w:bookmarkStart w:id="0" w:name="_GoBack"/>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cs="仿宋_GB2312"/>
          <w:szCs w:val="32"/>
          <w:lang w:eastAsia="zh-CN"/>
        </w:rPr>
        <w:t>年</w:t>
      </w:r>
      <w:r>
        <w:rPr>
          <w:rFonts w:hint="eastAsia" w:ascii="仿宋_GB2312" w:hAnsi="仿宋_GB2312" w:cs="仿宋_GB2312"/>
          <w:highlight w:val="none"/>
          <w:lang w:eastAsia="zh-CN"/>
        </w:rPr>
        <w:t>本</w:t>
      </w:r>
      <w:r>
        <w:rPr>
          <w:rFonts w:hint="eastAsia" w:ascii="仿宋_GB2312" w:hAnsi="仿宋_GB2312" w:eastAsia="仿宋_GB2312" w:cs="仿宋_GB2312"/>
          <w:highlight w:val="none"/>
        </w:rPr>
        <w:t>部门</w:t>
      </w:r>
      <w:r>
        <w:rPr>
          <w:rFonts w:hint="eastAsia" w:ascii="仿宋_GB2312" w:hAnsi="仿宋_GB2312" w:cs="仿宋_GB2312"/>
          <w:highlight w:val="none"/>
          <w:lang w:eastAsia="zh-CN"/>
        </w:rPr>
        <w:t>无</w:t>
      </w:r>
      <w:r>
        <w:rPr>
          <w:rFonts w:hint="eastAsia" w:ascii="仿宋_GB2312" w:hAnsi="仿宋_GB2312" w:cs="仿宋_GB2312"/>
          <w:szCs w:val="32"/>
          <w:lang w:eastAsia="zh-CN"/>
        </w:rPr>
        <w:t>政府采购预算。</w:t>
      </w:r>
    </w:p>
    <w:bookmarkEnd w:id="0"/>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2023</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辆，土地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平方米，单价50万元及以上的通用设</w:t>
      </w:r>
      <w:r>
        <w:rPr>
          <w:rFonts w:hint="eastAsia" w:ascii="仿宋_GB2312" w:hAnsi="仿宋_GB2312" w:cs="仿宋_GB2312"/>
          <w:szCs w:val="32"/>
          <w:u w:val="none"/>
          <w:lang w:val="en-US" w:eastAsia="zh-CN"/>
        </w:rPr>
        <w:t>备</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lang w:eastAsia="zh-CN"/>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年部门预算</w:t>
      </w:r>
      <w:r>
        <w:rPr>
          <w:rFonts w:hint="eastAsia" w:ascii="仿宋_GB2312" w:hAnsi="仿宋_GB2312" w:cs="仿宋_GB2312"/>
          <w:szCs w:val="32"/>
          <w:lang w:eastAsia="zh-CN"/>
        </w:rPr>
        <w:t>无</w:t>
      </w:r>
      <w:r>
        <w:rPr>
          <w:rFonts w:hint="eastAsia" w:ascii="仿宋_GB2312" w:hAnsi="仿宋_GB2312" w:eastAsia="仿宋_GB2312" w:cs="仿宋_GB2312"/>
          <w:szCs w:val="32"/>
        </w:rPr>
        <w:t>安排购置车辆</w:t>
      </w:r>
      <w:r>
        <w:rPr>
          <w:rFonts w:hint="eastAsia" w:ascii="仿宋_GB2312" w:hAnsi="仿宋_GB2312" w:cs="仿宋_GB2312"/>
          <w:szCs w:val="32"/>
          <w:lang w:val="en-US" w:eastAsia="zh-CN"/>
        </w:rPr>
        <w:t>、</w:t>
      </w:r>
      <w:r>
        <w:rPr>
          <w:rFonts w:hint="eastAsia" w:ascii="仿宋_GB2312" w:hAnsi="仿宋_GB2312" w:eastAsia="仿宋_GB2312" w:cs="仿宋_GB2312"/>
          <w:szCs w:val="32"/>
        </w:rPr>
        <w:t>土地</w:t>
      </w:r>
      <w:r>
        <w:rPr>
          <w:rFonts w:hint="eastAsia" w:ascii="仿宋_GB2312" w:hAnsi="仿宋_GB2312" w:cs="仿宋_GB2312"/>
          <w:szCs w:val="32"/>
          <w:lang w:val="en-US" w:eastAsia="zh-CN"/>
        </w:rPr>
        <w:t>、</w:t>
      </w:r>
      <w:r>
        <w:rPr>
          <w:rFonts w:hint="eastAsia" w:ascii="仿宋_GB2312" w:hAnsi="仿宋_GB2312" w:eastAsia="仿宋_GB2312" w:cs="仿宋_GB2312"/>
          <w:szCs w:val="32"/>
        </w:rPr>
        <w:t>房屋</w:t>
      </w:r>
      <w:r>
        <w:rPr>
          <w:rFonts w:hint="eastAsia" w:ascii="仿宋_GB2312" w:hAnsi="仿宋_GB2312" w:cs="仿宋_GB2312"/>
          <w:szCs w:val="32"/>
          <w:lang w:val="en-US" w:eastAsia="zh-CN"/>
        </w:rPr>
        <w:t>、</w:t>
      </w:r>
      <w:r>
        <w:rPr>
          <w:rFonts w:hint="eastAsia" w:ascii="仿宋_GB2312" w:hAnsi="仿宋_GB2312" w:eastAsia="仿宋_GB2312" w:cs="仿宋_GB2312"/>
          <w:szCs w:val="32"/>
        </w:rPr>
        <w:t>单价50万元及以上的通用设备</w:t>
      </w:r>
      <w:r>
        <w:rPr>
          <w:rFonts w:hint="eastAsia" w:ascii="仿宋_GB2312" w:hAnsi="仿宋_GB2312" w:cs="仿宋_GB2312"/>
          <w:szCs w:val="32"/>
          <w:lang w:val="en-US" w:eastAsia="zh-CN"/>
        </w:rPr>
        <w:t>、</w:t>
      </w:r>
      <w:r>
        <w:rPr>
          <w:rFonts w:hint="eastAsia" w:ascii="仿宋_GB2312" w:hAnsi="仿宋_GB2312" w:eastAsia="仿宋_GB2312" w:cs="仿宋_GB2312"/>
          <w:szCs w:val="32"/>
        </w:rPr>
        <w:t>单价100万元及以上的专用设备</w:t>
      </w:r>
      <w:r>
        <w:rPr>
          <w:rFonts w:hint="eastAsia" w:ascii="仿宋_GB2312" w:hAnsi="仿宋_GB2312" w:cs="仿宋_GB2312"/>
          <w:szCs w:val="32"/>
          <w:lang w:eastAsia="zh-CN"/>
        </w:rPr>
        <w:t>。</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szCs w:val="3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w:t>
      </w:r>
      <w:r>
        <w:rPr>
          <w:rFonts w:hint="eastAsia" w:ascii="仿宋_GB2312" w:hAnsi="仿宋_GB2312" w:cs="仿宋_GB2312"/>
          <w:highlight w:val="none"/>
          <w:lang w:eastAsia="zh-CN"/>
        </w:rPr>
        <w:t>本</w:t>
      </w:r>
      <w:r>
        <w:rPr>
          <w:rFonts w:hint="eastAsia" w:ascii="仿宋_GB2312" w:hAnsi="仿宋_GB2312" w:eastAsia="仿宋_GB2312" w:cs="仿宋_GB2312"/>
          <w:highlight w:val="none"/>
        </w:rPr>
        <w:t>部门</w:t>
      </w:r>
      <w:r>
        <w:rPr>
          <w:rFonts w:hint="eastAsia" w:ascii="仿宋_GB2312" w:hAnsi="仿宋_GB2312" w:cs="仿宋_GB2312"/>
          <w:highlight w:val="none"/>
          <w:lang w:eastAsia="zh-CN"/>
        </w:rPr>
        <w:t>无</w:t>
      </w:r>
      <w:r>
        <w:rPr>
          <w:rFonts w:hint="eastAsia" w:ascii="仿宋_GB2312" w:hAnsi="仿宋_GB2312" w:eastAsia="仿宋_GB2312" w:cs="仿宋_GB2312"/>
          <w:highlight w:val="none"/>
        </w:rPr>
        <w:t>项目支出</w:t>
      </w:r>
      <w:r>
        <w:rPr>
          <w:rFonts w:hint="eastAsia" w:ascii="仿宋_GB2312" w:hAnsi="仿宋_GB2312" w:eastAsia="仿宋_GB2312" w:cs="仿宋_GB2312"/>
          <w:szCs w:val="32"/>
          <w:highlight w:val="none"/>
        </w:rPr>
        <w:t>。</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eastAsia="楷体"/>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eastAsia="仿宋_GB2312" w:cs="仿宋_GB2312"/>
          <w:szCs w:val="32"/>
        </w:rPr>
        <w:t>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w:t>
      </w:r>
      <w:r>
        <w:rPr>
          <w:rFonts w:hint="eastAsia" w:ascii="仿宋_GB2312" w:hAnsi="仿宋_GB2312" w:eastAsia="仿宋_GB2312" w:cs="仿宋_GB2312"/>
        </w:rPr>
        <w:t>个</w:t>
      </w:r>
      <w:r>
        <w:rPr>
          <w:rFonts w:hint="eastAsia" w:ascii="仿宋_GB2312" w:hAnsi="仿宋_GB2312" w:cs="仿宋_GB2312"/>
          <w:lang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eastAsia="仿宋_GB2312" w:cs="仿宋_GB2312"/>
          <w:szCs w:val="32"/>
        </w:rPr>
        <w:t>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w:t>
      </w:r>
      <w:r>
        <w:rPr>
          <w:rFonts w:hint="eastAsia" w:ascii="仿宋_GB2312" w:hAnsi="仿宋_GB2312" w:eastAsia="仿宋_GB2312" w:cs="仿宋_GB2312"/>
        </w:rPr>
        <w:t>万元。</w:t>
      </w: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2MjcwZWRmODk3Y2ExNDY1MDAwOGY3MTUwYmExNmQ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6B4881"/>
    <w:rsid w:val="019B69D8"/>
    <w:rsid w:val="020E6D2C"/>
    <w:rsid w:val="023D2CD1"/>
    <w:rsid w:val="031D7D4B"/>
    <w:rsid w:val="03C10438"/>
    <w:rsid w:val="04022755"/>
    <w:rsid w:val="04482DA7"/>
    <w:rsid w:val="0486486A"/>
    <w:rsid w:val="04954460"/>
    <w:rsid w:val="04F026C1"/>
    <w:rsid w:val="050D06DA"/>
    <w:rsid w:val="050F3BA7"/>
    <w:rsid w:val="05221ADA"/>
    <w:rsid w:val="05513E94"/>
    <w:rsid w:val="056F5A6D"/>
    <w:rsid w:val="05803AAD"/>
    <w:rsid w:val="059B3770"/>
    <w:rsid w:val="063949A0"/>
    <w:rsid w:val="067960C1"/>
    <w:rsid w:val="06BD5BC7"/>
    <w:rsid w:val="0786377A"/>
    <w:rsid w:val="07D21289"/>
    <w:rsid w:val="07F544B0"/>
    <w:rsid w:val="084224BD"/>
    <w:rsid w:val="09A0082A"/>
    <w:rsid w:val="0A334D52"/>
    <w:rsid w:val="0A6F56AF"/>
    <w:rsid w:val="0ABA06FE"/>
    <w:rsid w:val="0B5F5ADA"/>
    <w:rsid w:val="0B710869"/>
    <w:rsid w:val="0B890249"/>
    <w:rsid w:val="0C2A5C84"/>
    <w:rsid w:val="0C581136"/>
    <w:rsid w:val="0DA001B0"/>
    <w:rsid w:val="0DB6446C"/>
    <w:rsid w:val="0DEB170B"/>
    <w:rsid w:val="0E4C7841"/>
    <w:rsid w:val="0EDA2EC6"/>
    <w:rsid w:val="0F3E0406"/>
    <w:rsid w:val="0F8B592F"/>
    <w:rsid w:val="0FD62F63"/>
    <w:rsid w:val="107728C7"/>
    <w:rsid w:val="10AE7F82"/>
    <w:rsid w:val="10C93B35"/>
    <w:rsid w:val="10F22077"/>
    <w:rsid w:val="10FA0C2D"/>
    <w:rsid w:val="11177619"/>
    <w:rsid w:val="112605C8"/>
    <w:rsid w:val="117A57CA"/>
    <w:rsid w:val="12E711B7"/>
    <w:rsid w:val="136D62BD"/>
    <w:rsid w:val="13F21722"/>
    <w:rsid w:val="1441443C"/>
    <w:rsid w:val="14C12787"/>
    <w:rsid w:val="14E72DB1"/>
    <w:rsid w:val="15593E10"/>
    <w:rsid w:val="159F7E25"/>
    <w:rsid w:val="15F848D0"/>
    <w:rsid w:val="160E1FA5"/>
    <w:rsid w:val="160F2600"/>
    <w:rsid w:val="17595362"/>
    <w:rsid w:val="17765BCA"/>
    <w:rsid w:val="17A007DA"/>
    <w:rsid w:val="17A027D8"/>
    <w:rsid w:val="1A817DF8"/>
    <w:rsid w:val="1ADC594E"/>
    <w:rsid w:val="1AEB5252"/>
    <w:rsid w:val="1C2819B0"/>
    <w:rsid w:val="1C852172"/>
    <w:rsid w:val="1CA40C0C"/>
    <w:rsid w:val="1CCC5EB8"/>
    <w:rsid w:val="1CFF4A32"/>
    <w:rsid w:val="1D581690"/>
    <w:rsid w:val="1D8227DA"/>
    <w:rsid w:val="1D833200"/>
    <w:rsid w:val="1D935ED1"/>
    <w:rsid w:val="1E2D59A2"/>
    <w:rsid w:val="1E3A3FD0"/>
    <w:rsid w:val="1EB55C07"/>
    <w:rsid w:val="1F351A10"/>
    <w:rsid w:val="1F490C4F"/>
    <w:rsid w:val="1F730016"/>
    <w:rsid w:val="1F7D352A"/>
    <w:rsid w:val="1FED47E9"/>
    <w:rsid w:val="206816AC"/>
    <w:rsid w:val="20CA41E3"/>
    <w:rsid w:val="212D6849"/>
    <w:rsid w:val="21EA558C"/>
    <w:rsid w:val="2291395C"/>
    <w:rsid w:val="22A4003E"/>
    <w:rsid w:val="23984063"/>
    <w:rsid w:val="23CE11F0"/>
    <w:rsid w:val="23EC61F6"/>
    <w:rsid w:val="241C2A8F"/>
    <w:rsid w:val="244C543C"/>
    <w:rsid w:val="24624768"/>
    <w:rsid w:val="2539376C"/>
    <w:rsid w:val="254C6FAD"/>
    <w:rsid w:val="25877603"/>
    <w:rsid w:val="259B5BC5"/>
    <w:rsid w:val="25C7462E"/>
    <w:rsid w:val="25F62C4E"/>
    <w:rsid w:val="264C014C"/>
    <w:rsid w:val="265718D7"/>
    <w:rsid w:val="26643D6C"/>
    <w:rsid w:val="26FE109D"/>
    <w:rsid w:val="27073E1E"/>
    <w:rsid w:val="27507547"/>
    <w:rsid w:val="27B04AB3"/>
    <w:rsid w:val="28226DC9"/>
    <w:rsid w:val="28A63332"/>
    <w:rsid w:val="293D7C78"/>
    <w:rsid w:val="29C45F24"/>
    <w:rsid w:val="2AC65255"/>
    <w:rsid w:val="2B5C5C1B"/>
    <w:rsid w:val="2C13207F"/>
    <w:rsid w:val="2D984151"/>
    <w:rsid w:val="2DD1078E"/>
    <w:rsid w:val="2DF8796C"/>
    <w:rsid w:val="2EB22F18"/>
    <w:rsid w:val="2EE12108"/>
    <w:rsid w:val="2EED35E3"/>
    <w:rsid w:val="2F250383"/>
    <w:rsid w:val="2F63610B"/>
    <w:rsid w:val="2FF834F9"/>
    <w:rsid w:val="300965A3"/>
    <w:rsid w:val="30730D6E"/>
    <w:rsid w:val="30B91A70"/>
    <w:rsid w:val="30BE28EB"/>
    <w:rsid w:val="32081111"/>
    <w:rsid w:val="32CF2C5D"/>
    <w:rsid w:val="335402B5"/>
    <w:rsid w:val="337A026E"/>
    <w:rsid w:val="339466B2"/>
    <w:rsid w:val="34555AF5"/>
    <w:rsid w:val="34B36F2F"/>
    <w:rsid w:val="35616772"/>
    <w:rsid w:val="35AB7469"/>
    <w:rsid w:val="35EA1663"/>
    <w:rsid w:val="364C598E"/>
    <w:rsid w:val="36CC2B0F"/>
    <w:rsid w:val="36F64749"/>
    <w:rsid w:val="371A614D"/>
    <w:rsid w:val="380B01EF"/>
    <w:rsid w:val="3838492F"/>
    <w:rsid w:val="387258D7"/>
    <w:rsid w:val="3887374F"/>
    <w:rsid w:val="38AF6637"/>
    <w:rsid w:val="38B438F4"/>
    <w:rsid w:val="38C55C30"/>
    <w:rsid w:val="39041A07"/>
    <w:rsid w:val="39043B77"/>
    <w:rsid w:val="393F0DCD"/>
    <w:rsid w:val="39670895"/>
    <w:rsid w:val="3A0D02CB"/>
    <w:rsid w:val="3A657F9A"/>
    <w:rsid w:val="3A9113D4"/>
    <w:rsid w:val="3AC54F32"/>
    <w:rsid w:val="3B144A0A"/>
    <w:rsid w:val="3B1B2A0D"/>
    <w:rsid w:val="3B7C071F"/>
    <w:rsid w:val="3B8009A6"/>
    <w:rsid w:val="3BC92948"/>
    <w:rsid w:val="3BE370D4"/>
    <w:rsid w:val="3C29381E"/>
    <w:rsid w:val="3C711E1D"/>
    <w:rsid w:val="3C7F463D"/>
    <w:rsid w:val="3CAE3960"/>
    <w:rsid w:val="3D365BF6"/>
    <w:rsid w:val="3DF23324"/>
    <w:rsid w:val="3E83728D"/>
    <w:rsid w:val="3EA14040"/>
    <w:rsid w:val="3EB024D7"/>
    <w:rsid w:val="3EE8108D"/>
    <w:rsid w:val="405745EF"/>
    <w:rsid w:val="40B80EFF"/>
    <w:rsid w:val="41A35364"/>
    <w:rsid w:val="41C31686"/>
    <w:rsid w:val="42982B4E"/>
    <w:rsid w:val="436B1E42"/>
    <w:rsid w:val="43993170"/>
    <w:rsid w:val="43C113D3"/>
    <w:rsid w:val="44054362"/>
    <w:rsid w:val="449C5E6A"/>
    <w:rsid w:val="44A56947"/>
    <w:rsid w:val="44D66BCA"/>
    <w:rsid w:val="456D114B"/>
    <w:rsid w:val="45EB670F"/>
    <w:rsid w:val="464C3CF1"/>
    <w:rsid w:val="46AB7C0D"/>
    <w:rsid w:val="46D44808"/>
    <w:rsid w:val="47A62FF1"/>
    <w:rsid w:val="47CF49E6"/>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0B14ED3"/>
    <w:rsid w:val="5136104F"/>
    <w:rsid w:val="51E55C99"/>
    <w:rsid w:val="52071113"/>
    <w:rsid w:val="52447C09"/>
    <w:rsid w:val="525A440D"/>
    <w:rsid w:val="53102C0A"/>
    <w:rsid w:val="536B2D92"/>
    <w:rsid w:val="54741940"/>
    <w:rsid w:val="54810E66"/>
    <w:rsid w:val="54C2556E"/>
    <w:rsid w:val="55480EEF"/>
    <w:rsid w:val="56570E30"/>
    <w:rsid w:val="570C2B1B"/>
    <w:rsid w:val="57AE5C26"/>
    <w:rsid w:val="57DD75A9"/>
    <w:rsid w:val="58256ABD"/>
    <w:rsid w:val="589D6F96"/>
    <w:rsid w:val="58BD31B9"/>
    <w:rsid w:val="59472AC7"/>
    <w:rsid w:val="598B3B5C"/>
    <w:rsid w:val="59BD150F"/>
    <w:rsid w:val="59DD570D"/>
    <w:rsid w:val="59EF5B32"/>
    <w:rsid w:val="59FF5EDC"/>
    <w:rsid w:val="5A084708"/>
    <w:rsid w:val="5AB175D9"/>
    <w:rsid w:val="5AB343F7"/>
    <w:rsid w:val="5ABF50F2"/>
    <w:rsid w:val="5AE15CD5"/>
    <w:rsid w:val="5AF76904"/>
    <w:rsid w:val="5B052E7A"/>
    <w:rsid w:val="5B3D7F7E"/>
    <w:rsid w:val="5B7C7777"/>
    <w:rsid w:val="5B9462A0"/>
    <w:rsid w:val="5BE5324B"/>
    <w:rsid w:val="5BEC6771"/>
    <w:rsid w:val="5C0F0139"/>
    <w:rsid w:val="5CA506B9"/>
    <w:rsid w:val="5CFD5FB2"/>
    <w:rsid w:val="5D2B52D8"/>
    <w:rsid w:val="5D3F12C3"/>
    <w:rsid w:val="5D5A7C63"/>
    <w:rsid w:val="5DA0059F"/>
    <w:rsid w:val="5DBA2528"/>
    <w:rsid w:val="5E256F6F"/>
    <w:rsid w:val="5F6235A9"/>
    <w:rsid w:val="5FBE01C7"/>
    <w:rsid w:val="60BC693F"/>
    <w:rsid w:val="614125C2"/>
    <w:rsid w:val="61DD771B"/>
    <w:rsid w:val="62385F8C"/>
    <w:rsid w:val="624C5C52"/>
    <w:rsid w:val="62B1335A"/>
    <w:rsid w:val="63952BB5"/>
    <w:rsid w:val="63DF08E4"/>
    <w:rsid w:val="64127E15"/>
    <w:rsid w:val="64C04AFD"/>
    <w:rsid w:val="65047474"/>
    <w:rsid w:val="661A7B69"/>
    <w:rsid w:val="664909C1"/>
    <w:rsid w:val="669E47F4"/>
    <w:rsid w:val="66C63EB5"/>
    <w:rsid w:val="66FF40EB"/>
    <w:rsid w:val="677772D0"/>
    <w:rsid w:val="679461D3"/>
    <w:rsid w:val="6802755C"/>
    <w:rsid w:val="6851198E"/>
    <w:rsid w:val="6858287E"/>
    <w:rsid w:val="689E7D23"/>
    <w:rsid w:val="69157114"/>
    <w:rsid w:val="691A443E"/>
    <w:rsid w:val="6A80735F"/>
    <w:rsid w:val="6ACC5E47"/>
    <w:rsid w:val="6AD43ED1"/>
    <w:rsid w:val="6AD76F4F"/>
    <w:rsid w:val="6B11024D"/>
    <w:rsid w:val="6B1B3FD3"/>
    <w:rsid w:val="6B7D5B36"/>
    <w:rsid w:val="6B921C39"/>
    <w:rsid w:val="6CF120A8"/>
    <w:rsid w:val="6D090FAD"/>
    <w:rsid w:val="6D7B33CB"/>
    <w:rsid w:val="714213DD"/>
    <w:rsid w:val="717F272E"/>
    <w:rsid w:val="718570CD"/>
    <w:rsid w:val="728027C6"/>
    <w:rsid w:val="72D54D7C"/>
    <w:rsid w:val="737664E0"/>
    <w:rsid w:val="73FE7ACC"/>
    <w:rsid w:val="74053F35"/>
    <w:rsid w:val="74556746"/>
    <w:rsid w:val="74AB7A24"/>
    <w:rsid w:val="76BB79B1"/>
    <w:rsid w:val="76C17E06"/>
    <w:rsid w:val="76CA67BD"/>
    <w:rsid w:val="774E6400"/>
    <w:rsid w:val="775B0046"/>
    <w:rsid w:val="7782507E"/>
    <w:rsid w:val="78796248"/>
    <w:rsid w:val="79700BEF"/>
    <w:rsid w:val="79F85634"/>
    <w:rsid w:val="7A090695"/>
    <w:rsid w:val="7A1B7539"/>
    <w:rsid w:val="7AE175F4"/>
    <w:rsid w:val="7B417685"/>
    <w:rsid w:val="7B5220F0"/>
    <w:rsid w:val="7BA169C0"/>
    <w:rsid w:val="7BE95D3C"/>
    <w:rsid w:val="7CAD595B"/>
    <w:rsid w:val="7CF65D07"/>
    <w:rsid w:val="7D2975D1"/>
    <w:rsid w:val="7DCC0CD6"/>
    <w:rsid w:val="7DD23E51"/>
    <w:rsid w:val="7F6720FF"/>
    <w:rsid w:val="7FAF0EC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6</TotalTime>
  <ScaleCrop>false</ScaleCrop>
  <LinksUpToDate>false</LinksUpToDate>
  <CharactersWithSpaces>8690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2024-01-29T08:47:00Z</cp:lastPrinted>
  <dcterms:modified xsi:type="dcterms:W3CDTF">2024-01-30T04:02:27Z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y fmtid="{D5CDD505-2E9C-101B-9397-08002B2CF9AE}" pid="3" name="commondata">
    <vt:lpwstr>eyJoZGlkIjoiZWM5MjE1YWFmYzZkMzU5ZGRkN2NlNjYxOGIzMjAyOWQifQ==</vt:lpwstr>
  </property>
  <property fmtid="{D5CDD505-2E9C-101B-9397-08002B2CF9AE}" pid="4" name="ICV">
    <vt:lpwstr>C1BF9BAD88D840298621F7E8335B6CF1_13</vt:lpwstr>
  </property>
</Properties>
</file>