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通榆县瞻榆镇综合服务中心2024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ascii="仿宋" w:hAnsi="仿宋" w:eastAsia="仿宋"/>
          <w:sz w:val="32"/>
        </w:rPr>
      </w:pPr>
      <w:r>
        <w:rPr>
          <w:rFonts w:hint="eastAsia" w:ascii="仿宋" w:hAnsi="仿宋" w:eastAsia="仿宋"/>
          <w:sz w:val="32"/>
        </w:rPr>
        <w:t xml:space="preserve"> 根据省委编办《关于同意整合组建通榆县开通镇等</w:t>
      </w:r>
      <w:r>
        <w:rPr>
          <w:rFonts w:ascii="仿宋" w:hAnsi="仿宋" w:eastAsia="仿宋"/>
          <w:sz w:val="32"/>
        </w:rPr>
        <w:t>19个乡镇（街道）综合服务中心的复函》（吉委编事函[2020〕186号）文件，决定将通榆县瞻榆镇农业技术推广站(通榆县瞻榆镇农产品质量安全监管站）、通榆县瞻榆镇农业机械推广中心站、通榆县瞻榆镇农村经济管理服务中心、通榆县瞻榆镇畜牧兽医站（通榆县瞻榆镇畜产品质量安全监管站）、通榆县瞻榆镇水利工作站、通榆县瞻榆镇文化工作站、通榆县瞻榆镇人力资源和社会保障事务所（通榆县瞻榆镇退役军人服务站）、通榆县瞻榆镇广播中心站、通榆县瞻榆镇计划生育指导站、通榆县瞻榆镇林业工作站、通</w:t>
      </w:r>
      <w:r>
        <w:rPr>
          <w:rFonts w:hint="eastAsia" w:ascii="仿宋" w:hAnsi="仿宋" w:eastAsia="仿宋"/>
          <w:sz w:val="32"/>
        </w:rPr>
        <w:t>榆县瞻榆镇国土资源所整合组建通榆县瞻榆镇综合服务中心，为隶属于通榆县暗榆镇人民政府的公益一类事业单位。</w:t>
      </w:r>
    </w:p>
    <w:p>
      <w:pPr>
        <w:ind w:firstLine="640" w:firstLineChars="200"/>
        <w:rPr>
          <w:rFonts w:hint="eastAsia" w:ascii="仿宋" w:hAnsi="仿宋" w:eastAsia="仿宋"/>
          <w:sz w:val="32"/>
        </w:rPr>
      </w:pPr>
    </w:p>
    <w:p>
      <w:pPr>
        <w:numPr>
          <w:ilvl w:val="0"/>
          <w:numId w:val="1"/>
        </w:numPr>
        <w:ind w:firstLine="640" w:firstLineChars="200"/>
        <w:rPr>
          <w:rFonts w:hint="eastAsia" w:ascii="仿宋" w:hAnsi="仿宋" w:eastAsia="仿宋"/>
          <w:sz w:val="32"/>
        </w:rPr>
      </w:pPr>
      <w:r>
        <w:rPr>
          <w:rFonts w:hint="eastAsia" w:ascii="仿宋" w:hAnsi="仿宋" w:eastAsia="仿宋"/>
          <w:sz w:val="32"/>
        </w:rPr>
        <w:t>机构设置及部门决算单位构成</w:t>
      </w:r>
    </w:p>
    <w:p>
      <w:pPr>
        <w:ind w:firstLine="640" w:firstLineChars="200"/>
        <w:rPr>
          <w:rFonts w:ascii="仿宋" w:hAnsi="仿宋" w:eastAsia="仿宋"/>
          <w:sz w:val="32"/>
        </w:rPr>
      </w:pPr>
      <w:r>
        <w:rPr>
          <w:rFonts w:hint="eastAsia" w:ascii="仿宋" w:hAnsi="仿宋" w:eastAsia="仿宋"/>
          <w:sz w:val="32"/>
        </w:rPr>
        <w:t>根据上述职责通榆县瞻榆镇综合服务中心</w:t>
      </w:r>
      <w:r>
        <w:rPr>
          <w:rFonts w:ascii="仿宋" w:hAnsi="仿宋" w:eastAsia="仿宋"/>
          <w:sz w:val="32"/>
        </w:rPr>
        <w:t>核定内设机构14个.主要职责是：承担农业（畜牧业）、自然资源、林业（草原）、水利、文化、体育、劳动和社会保障、卫生健康、退役军人保障等服务工作：负责行政审批服务窗口具体事务性工作；完成党委、政府交办的其他任务。</w:t>
      </w: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1385.46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1385.46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805.09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805.09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141.59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color w:val="000000"/>
                <w:kern w:val="0"/>
                <w:sz w:val="20"/>
                <w:lang w:val="en-US" w:eastAsia="zh-CN" w:bidi="ar-SA"/>
              </w:rPr>
            </w:pPr>
            <w:r>
              <w:rPr>
                <w:rFonts w:hint="eastAsia" w:eastAsia="宋体"/>
                <w:color w:val="000000"/>
                <w:kern w:val="0"/>
                <w:sz w:val="20"/>
                <w:lang w:val="en-US" w:eastAsia="zh-CN"/>
              </w:rPr>
              <w:t>141.59</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316.86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color w:val="000000"/>
                <w:kern w:val="0"/>
                <w:sz w:val="20"/>
                <w:lang w:val="en-US" w:eastAsia="zh-CN"/>
              </w:rPr>
              <w:t>316.86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76.57</w:t>
            </w:r>
          </w:p>
          <w:p>
            <w:pPr>
              <w:widowControl/>
              <w:jc w:val="center"/>
              <w:rPr>
                <w:rFonts w:hint="default"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76.57</w:t>
            </w:r>
          </w:p>
          <w:p>
            <w:pPr>
              <w:jc w:val="center"/>
              <w:rPr>
                <w:rFonts w:hint="default" w:eastAsia="宋体"/>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仿宋_GB2312"/>
                <w:b w:val="0"/>
                <w:bCs/>
                <w:color w:val="000000"/>
                <w:kern w:val="0"/>
                <w:sz w:val="20"/>
                <w:lang w:eastAsia="zh-CN"/>
              </w:rPr>
            </w:pPr>
            <w:r>
              <w:rPr>
                <w:rFonts w:hint="eastAsia" w:ascii="仿宋_GB2312"/>
                <w:b w:val="0"/>
                <w:bCs/>
                <w:color w:val="000000"/>
                <w:kern w:val="0"/>
                <w:sz w:val="20"/>
              </w:rPr>
              <w:t>十、</w:t>
            </w:r>
            <w:r>
              <w:rPr>
                <w:rFonts w:hint="eastAsia" w:ascii="仿宋_GB2312"/>
                <w:b w:val="0"/>
                <w:bCs/>
                <w:color w:val="000000"/>
                <w:kern w:val="0"/>
                <w:sz w:val="20"/>
                <w:lang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45.35</w:t>
            </w:r>
          </w:p>
          <w:p>
            <w:pPr>
              <w:widowControl/>
              <w:jc w:val="center"/>
              <w:rPr>
                <w:rFonts w:hint="default"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cs="Times New Roman"/>
                <w:b w:val="0"/>
                <w:bCs/>
                <w:color w:val="000000"/>
                <w:kern w:val="0"/>
                <w:sz w:val="20"/>
                <w:lang w:val="en-US" w:eastAsia="zh-CN" w:bidi="ar-SA"/>
              </w:rPr>
            </w:pPr>
            <w:r>
              <w:rPr>
                <w:rFonts w:hint="eastAsia" w:cs="Times New Roman"/>
                <w:b w:val="0"/>
                <w:bCs/>
                <w:color w:val="000000"/>
                <w:kern w:val="0"/>
                <w:sz w:val="20"/>
                <w:lang w:val="en-US" w:eastAsia="zh-CN" w:bidi="ar-SA"/>
              </w:rPr>
              <w:t>45.35</w:t>
            </w:r>
          </w:p>
          <w:p>
            <w:pPr>
              <w:widowControl/>
              <w:jc w:val="center"/>
              <w:rPr>
                <w:rFonts w:hint="default" w:cs="Times New Roman"/>
                <w:b w:val="0"/>
                <w:bCs/>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1385.46</w:t>
            </w:r>
          </w:p>
          <w:p>
            <w:pPr>
              <w:widowControl/>
              <w:jc w:val="center"/>
              <w:rPr>
                <w:rFonts w:hint="default"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1385.46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通榆县瞻榆镇综合服务中心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1385.46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1385.46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1385.46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1385.46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1385.46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1385.46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1385.46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316.86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华文细黑"/>
                      <w:color w:val="000000"/>
                      <w:kern w:val="0"/>
                      <w:sz w:val="20"/>
                      <w:lang w:val="en-US" w:eastAsia="zh-CN"/>
                    </w:rPr>
                  </w:pPr>
                  <w:r>
                    <w:rPr>
                      <w:rFonts w:hint="eastAsia" w:eastAsia="宋体"/>
                      <w:color w:val="000000"/>
                      <w:kern w:val="0"/>
                      <w:sz w:val="20"/>
                      <w:lang w:eastAsia="zh-CN"/>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316.86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316.86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二、</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141.59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141.59</w:t>
                  </w:r>
                </w:p>
                <w:p>
                  <w:pPr>
                    <w:widowControl/>
                    <w:jc w:val="right"/>
                    <w:rPr>
                      <w:rFonts w:hint="default"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141.59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141.59</w:t>
                  </w:r>
                </w:p>
                <w:p>
                  <w:pPr>
                    <w:widowControl/>
                    <w:jc w:val="right"/>
                    <w:rPr>
                      <w:rFonts w:hint="default"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机关事业单位基本养老保险缴费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109.93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109.93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机关事业单位职业年金缴费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45.34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45.34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eastAsia="zh-CN"/>
                    </w:rPr>
                    <w:t>行政事业单位医疗</w:t>
                  </w:r>
                  <w:r>
                    <w:rPr>
                      <w:rFonts w:hint="eastAsia" w:eastAsia="宋体"/>
                      <w:color w:val="000000"/>
                      <w:kern w:val="0"/>
                      <w:sz w:val="20"/>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45.34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45.34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eastAsia="zh-CN"/>
                    </w:rPr>
                    <w:t>事业单位医疗</w:t>
                  </w:r>
                  <w:r>
                    <w:rPr>
                      <w:rFonts w:hint="eastAsia" w:eastAsia="宋体"/>
                      <w:color w:val="000000"/>
                      <w:kern w:val="0"/>
                      <w:sz w:val="20"/>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43.97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43.97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四、农林水支出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eastAsia="zh-CN"/>
                    </w:rPr>
                    <w:t>农村综合改革</w:t>
                  </w:r>
                  <w:r>
                    <w:rPr>
                      <w:rFonts w:hint="eastAsia" w:eastAsia="宋体"/>
                      <w:color w:val="000000"/>
                      <w:kern w:val="0"/>
                      <w:sz w:val="20"/>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76.57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76.57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1385.46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316.86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1385.46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1385.46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805.09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805.09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1385.46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color w:val="000000"/>
                      <w:kern w:val="0"/>
                      <w:sz w:val="20"/>
                      <w:lang w:val="en-US" w:eastAsia="zh-CN"/>
                    </w:rPr>
                    <w:t>1385.46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141.59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color w:val="000000"/>
                      <w:kern w:val="0"/>
                      <w:sz w:val="20"/>
                      <w:lang w:val="en-US" w:eastAsia="zh-CN" w:bidi="ar-SA"/>
                    </w:rPr>
                  </w:pPr>
                  <w:r>
                    <w:rPr>
                      <w:rFonts w:hint="eastAsia" w:eastAsia="宋体"/>
                      <w:color w:val="000000"/>
                      <w:kern w:val="0"/>
                      <w:sz w:val="20"/>
                      <w:lang w:val="en-US" w:eastAsia="zh-CN"/>
                    </w:rPr>
                    <w:t>141.59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45.35</w:t>
                  </w:r>
                </w:p>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cs="Times New Roman"/>
                      <w:b w:val="0"/>
                      <w:bCs/>
                      <w:color w:val="000000"/>
                      <w:kern w:val="0"/>
                      <w:sz w:val="20"/>
                      <w:lang w:val="en-US" w:eastAsia="zh-CN" w:bidi="ar-SA"/>
                    </w:rPr>
                  </w:pPr>
                  <w:r>
                    <w:rPr>
                      <w:rFonts w:hint="eastAsia" w:cs="Times New Roman"/>
                      <w:b w:val="0"/>
                      <w:bCs/>
                      <w:color w:val="000000"/>
                      <w:kern w:val="0"/>
                      <w:sz w:val="20"/>
                      <w:lang w:val="en-US" w:eastAsia="zh-CN" w:bidi="ar-SA"/>
                    </w:rPr>
                    <w:t>45.35</w:t>
                  </w:r>
                </w:p>
                <w:p>
                  <w:pPr>
                    <w:widowControl/>
                    <w:jc w:val="center"/>
                    <w:rPr>
                      <w:rFonts w:hint="default" w:ascii="Times New Roman" w:hAnsi="Times New Roman" w:eastAsia="仿宋_GB2312" w:cs="Times New Roman"/>
                      <w:b w:val="0"/>
                      <w:bCs/>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316.86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76.57</w:t>
                  </w:r>
                </w:p>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76.57</w:t>
                  </w:r>
                </w:p>
                <w:p>
                  <w:pPr>
                    <w:jc w:val="center"/>
                    <w:rPr>
                      <w:rFonts w:hint="default"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1385.46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color w:val="000000"/>
                      <w:kern w:val="0"/>
                      <w:sz w:val="20"/>
                      <w:lang w:val="en-US" w:eastAsia="zh-CN"/>
                    </w:rPr>
                    <w:t>1385.46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1385.46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1385.46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1385.46</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1385.46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1385.46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1385.46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1385.46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994.68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316.86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805.09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731.17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805.09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805.09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731.17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141.59</w:t>
                  </w:r>
                </w:p>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141.59</w:t>
                  </w:r>
                </w:p>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141.59</w:t>
                  </w:r>
                </w:p>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141.59</w:t>
                  </w:r>
                </w:p>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141.59</w:t>
                  </w:r>
                </w:p>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141.59</w:t>
                  </w:r>
                </w:p>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机关事业单位基本养老保险缴费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机关事业单位职业年金缴费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行政事业单位医疗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事业单位医疗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农村综合改革</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316.86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316.8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316.86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994.68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73.92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316.86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1068.6</w:t>
            </w:r>
          </w:p>
          <w:p>
            <w:pPr>
              <w:autoSpaceDN w:val="0"/>
              <w:ind w:firstLine="400" w:firstLineChars="200"/>
              <w:jc w:val="left"/>
              <w:textAlignment w:val="center"/>
              <w:rPr>
                <w:rFonts w:hint="default" w:eastAsia="宋体"/>
                <w:color w:val="000000"/>
                <w:sz w:val="20"/>
                <w:lang w:val="en-US" w:eastAsia="zh-CN"/>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1068.6</w:t>
            </w:r>
          </w:p>
          <w:p>
            <w:pPr>
              <w:autoSpaceDN w:val="0"/>
              <w:ind w:firstLine="400" w:firstLineChars="200"/>
              <w:jc w:val="left"/>
              <w:textAlignment w:val="center"/>
              <w:rPr>
                <w:rFonts w:hint="default" w:eastAsia="宋体"/>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343.01</w:t>
            </w:r>
          </w:p>
          <w:p>
            <w:pPr>
              <w:autoSpaceDN w:val="0"/>
              <w:ind w:firstLine="400" w:firstLineChars="200"/>
              <w:jc w:val="left"/>
              <w:textAlignment w:val="center"/>
              <w:rPr>
                <w:rFonts w:hint="default" w:eastAsia="宋体"/>
                <w:color w:val="000000"/>
                <w:sz w:val="20"/>
                <w:lang w:val="en-US" w:eastAsia="zh-CN"/>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343.01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72.24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72.24</w:t>
            </w:r>
          </w:p>
          <w:p>
            <w:pPr>
              <w:autoSpaceDN w:val="0"/>
              <w:ind w:firstLine="400" w:firstLineChars="200"/>
              <w:jc w:val="left"/>
              <w:textAlignment w:val="center"/>
              <w:rPr>
                <w:rFonts w:hint="default" w:eastAsia="宋体"/>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72.68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72.68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199.13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199.13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109.93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109.93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26.85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26.85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43.97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43.97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6.18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6.18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600" w:firstLineChars="300"/>
              <w:jc w:val="left"/>
              <w:textAlignment w:val="center"/>
              <w:rPr>
                <w:rFonts w:hint="eastAsia" w:eastAsia="宋体"/>
                <w:kern w:val="0"/>
                <w:sz w:val="20"/>
                <w:lang w:eastAsia="zh-CN"/>
              </w:rPr>
            </w:pPr>
            <w:r>
              <w:rPr>
                <w:rFonts w:hint="eastAsia" w:eastAsia="宋体"/>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76.57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76.57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8.76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8.76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lang w:val="en-US" w:eastAsia="zh-CN"/>
              </w:rPr>
              <w:t>73.92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73.92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60.67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0.45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31.49</w:t>
            </w:r>
          </w:p>
          <w:p>
            <w:pPr>
              <w:autoSpaceDN w:val="0"/>
              <w:ind w:firstLine="400" w:firstLineChars="200"/>
              <w:jc w:val="left"/>
              <w:textAlignment w:val="center"/>
              <w:rPr>
                <w:rFonts w:hint="default" w:eastAsia="宋体"/>
                <w:color w:val="00000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default" w:eastAsia="宋体"/>
                <w:color w:val="00000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3.86</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default" w:eastAsia="宋体"/>
                <w:color w:val="00000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eastAsia="zh-CN"/>
              </w:rPr>
              <w:t>办公设备购置</w:t>
            </w:r>
            <w:r>
              <w:rPr>
                <w:rFonts w:hint="eastAsia" w:eastAsia="宋体"/>
                <w:color w:val="000000"/>
                <w:kern w:val="0"/>
                <w:sz w:val="20"/>
                <w:lang w:val="en-US" w:eastAsia="zh-CN"/>
              </w:rPr>
              <w:t xml:space="preserve"> </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2</w:t>
            </w:r>
          </w:p>
          <w:p>
            <w:pPr>
              <w:autoSpaceDN w:val="0"/>
              <w:ind w:firstLine="400" w:firstLineChars="200"/>
              <w:jc w:val="left"/>
              <w:textAlignment w:val="center"/>
              <w:rPr>
                <w:rFonts w:hint="default" w:eastAsia="宋体"/>
                <w:color w:val="000000"/>
                <w:sz w:val="20"/>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132</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u w:val="single"/>
                <w:lang w:val="en-US" w:eastAsia="zh-CN"/>
              </w:rPr>
              <w:t>77</w:t>
            </w:r>
            <w:r>
              <w:rPr>
                <w:rFonts w:eastAsia="宋体"/>
                <w:color w:val="000000"/>
                <w:kern w:val="0"/>
                <w:sz w:val="28"/>
                <w:szCs w:val="28"/>
                <w:u w:val="single"/>
              </w:rPr>
              <w:t xml:space="preserve">  </w:t>
            </w:r>
            <w:r>
              <w:rPr>
                <w:color w:val="000000"/>
                <w:kern w:val="0"/>
                <w:sz w:val="28"/>
                <w:szCs w:val="28"/>
              </w:rPr>
              <w:t>人，离退休人员</w:t>
            </w:r>
            <w:r>
              <w:rPr>
                <w:rFonts w:hint="eastAsia"/>
                <w:color w:val="000000"/>
                <w:kern w:val="0"/>
                <w:sz w:val="28"/>
                <w:szCs w:val="28"/>
                <w:u w:val="single"/>
                <w:lang w:val="en-US" w:eastAsia="zh-CN"/>
              </w:rPr>
              <w:t>55</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99"/>
        <w:gridCol w:w="585"/>
        <w:gridCol w:w="421"/>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9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27"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9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27"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599" w:type="dxa"/>
            <w:vMerge w:val="continue"/>
            <w:noWrap w:val="0"/>
            <w:vAlign w:val="center"/>
          </w:tcPr>
          <w:p>
            <w:pPr>
              <w:autoSpaceDN w:val="0"/>
              <w:jc w:val="center"/>
              <w:textAlignment w:val="center"/>
              <w:rPr>
                <w:rFonts w:ascii="Calibri" w:hAnsi="Calibri" w:eastAsia="华文细黑"/>
                <w:color w:val="000000"/>
                <w:sz w:val="20"/>
                <w:szCs w:val="22"/>
              </w:rPr>
            </w:pPr>
          </w:p>
        </w:tc>
        <w:tc>
          <w:tcPr>
            <w:tcW w:w="58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21"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专项业务支出出</w:t>
            </w: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瞻榆镇综合服务中心村级运转组织经费资金</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瞻榆镇综合服务中心村级运转组织经费资金</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通榆县瞻榆镇综合服务中心</w:t>
            </w:r>
          </w:p>
        </w:tc>
        <w:tc>
          <w:tcPr>
            <w:tcW w:w="599"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316.86</w:t>
            </w:r>
          </w:p>
        </w:tc>
        <w:tc>
          <w:tcPr>
            <w:tcW w:w="585"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316.86</w:t>
            </w:r>
          </w:p>
        </w:tc>
        <w:tc>
          <w:tcPr>
            <w:tcW w:w="421"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both"/>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99" w:type="dxa"/>
            <w:noWrap w:val="0"/>
            <w:vAlign w:val="center"/>
          </w:tcPr>
          <w:p>
            <w:pPr>
              <w:spacing w:line="700" w:lineRule="exact"/>
              <w:jc w:val="center"/>
              <w:rPr>
                <w:rFonts w:ascii="Calibri" w:hAnsi="Calibri" w:eastAsia="楷体"/>
                <w:kern w:val="0"/>
                <w:szCs w:val="32"/>
              </w:rPr>
            </w:pPr>
          </w:p>
        </w:tc>
        <w:tc>
          <w:tcPr>
            <w:tcW w:w="585" w:type="dxa"/>
            <w:noWrap w:val="0"/>
            <w:vAlign w:val="center"/>
          </w:tcPr>
          <w:p>
            <w:pPr>
              <w:spacing w:line="700" w:lineRule="exact"/>
              <w:jc w:val="center"/>
              <w:rPr>
                <w:rFonts w:ascii="Calibri" w:hAnsi="Calibri" w:eastAsia="楷体"/>
                <w:kern w:val="0"/>
                <w:szCs w:val="32"/>
              </w:rPr>
            </w:pPr>
          </w:p>
        </w:tc>
        <w:tc>
          <w:tcPr>
            <w:tcW w:w="421"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99" w:type="dxa"/>
            <w:noWrap w:val="0"/>
            <w:vAlign w:val="center"/>
          </w:tcPr>
          <w:p>
            <w:pPr>
              <w:spacing w:line="700" w:lineRule="exact"/>
              <w:jc w:val="center"/>
              <w:rPr>
                <w:rFonts w:ascii="Calibri" w:hAnsi="Calibri" w:eastAsia="楷体"/>
                <w:kern w:val="0"/>
                <w:szCs w:val="32"/>
              </w:rPr>
            </w:pPr>
          </w:p>
        </w:tc>
        <w:tc>
          <w:tcPr>
            <w:tcW w:w="585" w:type="dxa"/>
            <w:noWrap w:val="0"/>
            <w:vAlign w:val="center"/>
          </w:tcPr>
          <w:p>
            <w:pPr>
              <w:spacing w:line="700" w:lineRule="exact"/>
              <w:jc w:val="center"/>
              <w:rPr>
                <w:rFonts w:ascii="Calibri" w:hAnsi="Calibri" w:eastAsia="楷体"/>
                <w:kern w:val="0"/>
                <w:szCs w:val="32"/>
              </w:rPr>
            </w:pPr>
          </w:p>
        </w:tc>
        <w:tc>
          <w:tcPr>
            <w:tcW w:w="421"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99" w:type="dxa"/>
            <w:noWrap w:val="0"/>
            <w:vAlign w:val="center"/>
          </w:tcPr>
          <w:p>
            <w:pPr>
              <w:spacing w:line="700" w:lineRule="exact"/>
              <w:jc w:val="center"/>
              <w:rPr>
                <w:rFonts w:ascii="Calibri" w:hAnsi="Calibri" w:eastAsia="楷体"/>
                <w:kern w:val="0"/>
                <w:szCs w:val="32"/>
              </w:rPr>
            </w:pPr>
          </w:p>
        </w:tc>
        <w:tc>
          <w:tcPr>
            <w:tcW w:w="585" w:type="dxa"/>
            <w:noWrap w:val="0"/>
            <w:vAlign w:val="center"/>
          </w:tcPr>
          <w:p>
            <w:pPr>
              <w:spacing w:line="700" w:lineRule="exact"/>
              <w:jc w:val="center"/>
              <w:rPr>
                <w:rFonts w:ascii="Calibri" w:hAnsi="Calibri" w:eastAsia="楷体"/>
                <w:kern w:val="0"/>
                <w:szCs w:val="32"/>
              </w:rPr>
            </w:pPr>
          </w:p>
        </w:tc>
        <w:tc>
          <w:tcPr>
            <w:tcW w:w="421"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99"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316.86</w:t>
            </w:r>
          </w:p>
        </w:tc>
        <w:tc>
          <w:tcPr>
            <w:tcW w:w="585"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316.86</w:t>
            </w:r>
          </w:p>
        </w:tc>
        <w:tc>
          <w:tcPr>
            <w:tcW w:w="421"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村级运转经费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316.86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316.86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瞻榆镇综合服务中心</w:t>
            </w:r>
            <w:r>
              <w:rPr>
                <w:rFonts w:hint="eastAsia" w:ascii="宋体" w:hAnsi="宋体" w:eastAsia="宋体" w:cs="宋体"/>
                <w:color w:val="000000"/>
                <w:sz w:val="20"/>
                <w:lang w:val="en-US" w:eastAsia="zh-CN"/>
              </w:rPr>
              <w:t>2024年村级运转经费，保障各村正常运转。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村级组织运转率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村均经费金额</w:t>
            </w:r>
            <w:r>
              <w:rPr>
                <w:rFonts w:hint="eastAsia" w:ascii="宋体" w:hAnsi="宋体" w:eastAsia="宋体" w:cs="宋体"/>
                <w:color w:val="000000"/>
                <w:sz w:val="20"/>
                <w:lang w:val="en-US" w:eastAsia="zh-CN"/>
              </w:rPr>
              <w:t xml:space="preserve">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800" w:firstLineChars="4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&lt;=15万元/村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提升基层党组织等情况，组织等情况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&gt;=95%</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按照综合预算的原则，所有收入和支出全部纳入部门预算管理。收入包括：般公共预算拨款收入</w:t>
      </w:r>
      <w:r>
        <w:rPr>
          <w:rFonts w:hint="eastAsia" w:ascii="仿宋_GB2312" w:hAnsi="仿宋_GB2312" w:cs="仿宋_GB2312"/>
          <w:szCs w:val="32"/>
          <w:u w:val="single"/>
          <w:lang w:val="en-US" w:eastAsia="zh-CN"/>
        </w:rPr>
        <w:t>1085.46</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805.09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141.59</w:t>
      </w:r>
      <w:r>
        <w:rPr>
          <w:rFonts w:hint="eastAsia" w:ascii="仿宋_GB2312" w:hAnsi="仿宋_GB2312" w:eastAsia="仿宋_GB2312" w:cs="仿宋_GB2312"/>
          <w:szCs w:val="32"/>
          <w:u w:val="single"/>
        </w:rPr>
        <w:t>万</w:t>
      </w:r>
      <w:r>
        <w:rPr>
          <w:rFonts w:hint="eastAsia" w:ascii="仿宋_GB2312" w:hAnsi="仿宋_GB2312" w:eastAsia="仿宋_GB2312" w:cs="仿宋_GB2312"/>
          <w:szCs w:val="32"/>
        </w:rPr>
        <w:t>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45.35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316.86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76.57</w:t>
      </w:r>
      <w:r>
        <w:rPr>
          <w:rFonts w:hint="eastAsia" w:ascii="仿宋_GB2312" w:hAnsi="仿宋_GB2312" w:eastAsia="仿宋_GB2312" w:cs="仿宋_GB2312"/>
          <w:szCs w:val="32"/>
        </w:rPr>
        <w:t>万元</w:t>
      </w:r>
      <w:bookmarkStart w:id="0" w:name="_GoBack"/>
      <w:bookmarkEnd w:id="0"/>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1385.46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1385.46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54.28</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2024年人员比2023年增加，人员经费增加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1085.46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1085.46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_%。本年收入中，一般公共预算拨款收入</w:t>
      </w:r>
      <w:r>
        <w:rPr>
          <w:rFonts w:hint="eastAsia" w:ascii="仿宋_GB2312" w:hAnsi="仿宋_GB2312" w:cs="仿宋_GB2312"/>
          <w:szCs w:val="32"/>
          <w:u w:val="single"/>
          <w:lang w:val="en-US" w:eastAsia="zh-CN"/>
        </w:rPr>
        <w:t>1085.46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1385.46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1068.6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77.13</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316.86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22.84</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1385.46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1385.46</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805.09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141.59</w:t>
      </w:r>
      <w:r>
        <w:rPr>
          <w:rFonts w:hint="eastAsia" w:ascii="仿宋_GB2312" w:hAnsi="仿宋_GB2312" w:eastAsia="仿宋_GB2312" w:cs="仿宋_GB2312"/>
          <w:szCs w:val="32"/>
          <w:u w:val="single"/>
        </w:rPr>
        <w:t>万</w:t>
      </w:r>
      <w:r>
        <w:rPr>
          <w:rFonts w:hint="eastAsia" w:ascii="仿宋_GB2312" w:hAnsi="仿宋_GB2312" w:eastAsia="仿宋_GB2312" w:cs="仿宋_GB2312"/>
          <w:szCs w:val="32"/>
        </w:rPr>
        <w:t>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45.35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316.86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76.57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1385.46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1068.6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77.13</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316.86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22.84</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994.68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93.08</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73.92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6.92</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805.09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58.11</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瞻榆综合服务中心人员经费及办公经费支出</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u w:val="single"/>
          <w:lang w:val="en-US" w:eastAsia="zh-CN"/>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141.59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10.22</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r>
        <w:rPr>
          <w:rFonts w:hint="eastAsia" w:ascii="仿宋_GB2312" w:hAnsi="仿宋_GB2312" w:eastAsia="仿宋_GB2312" w:cs="仿宋_GB2312"/>
          <w:szCs w:val="32"/>
          <w:u w:val="single"/>
        </w:rPr>
        <w:t>主要用于</w:t>
      </w:r>
      <w:r>
        <w:rPr>
          <w:rFonts w:hint="eastAsia" w:ascii="仿宋_GB2312" w:hAnsi="仿宋_GB2312" w:cs="仿宋_GB2312"/>
          <w:szCs w:val="32"/>
          <w:u w:val="single"/>
          <w:lang w:eastAsia="zh-CN"/>
        </w:rPr>
        <w:t>瞻榆镇综合服务中心人员社会保障和就业支出。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316.86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22.87</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瞻榆镇综合服务中心村级组织运转经费。</w:t>
      </w:r>
    </w:p>
    <w:p>
      <w:pPr>
        <w:spacing w:line="520" w:lineRule="exact"/>
        <w:ind w:firstLine="200"/>
        <w:rPr>
          <w:rFonts w:hint="eastAsia" w:ascii="仿宋_GB2312" w:hAnsi="仿宋_GB2312" w:cs="仿宋_GB2312"/>
          <w:szCs w:val="32"/>
          <w:u w:val="single"/>
          <w:lang w:eastAsia="zh-CN"/>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76.57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5.52</w:t>
      </w:r>
      <w:r>
        <w:rPr>
          <w:rFonts w:hint="eastAsia" w:ascii="仿宋_GB2312" w:hAnsi="仿宋_GB2312" w:eastAsia="仿宋_GB2312" w:cs="仿宋_GB2312"/>
          <w:szCs w:val="32"/>
        </w:rPr>
        <w:t>_%，主要用于</w:t>
      </w:r>
      <w:r>
        <w:rPr>
          <w:rFonts w:hint="eastAsia" w:ascii="仿宋_GB2312" w:hAnsi="仿宋_GB2312" w:cs="仿宋_GB2312"/>
          <w:szCs w:val="32"/>
          <w:u w:val="single"/>
          <w:lang w:eastAsia="zh-CN"/>
        </w:rPr>
        <w:t>瞻榆镇综合服务中心人员住房公积金缴费</w:t>
      </w:r>
    </w:p>
    <w:p>
      <w:pPr>
        <w:spacing w:line="520" w:lineRule="exact"/>
        <w:ind w:firstLine="200"/>
        <w:rPr>
          <w:rFonts w:hint="default" w:eastAsia="仿宋_GB2312"/>
          <w:szCs w:val="32"/>
          <w:lang w:val="en-US" w:eastAsia="zh-CN"/>
        </w:rPr>
      </w:pPr>
      <w:r>
        <w:rPr>
          <w:rFonts w:hint="eastAsia"/>
          <w:szCs w:val="32"/>
          <w:lang w:val="en-US" w:eastAsia="zh-CN"/>
        </w:rPr>
        <w:t xml:space="preserve">  卫生健康（类）支出</w:t>
      </w:r>
      <w:r>
        <w:rPr>
          <w:rFonts w:hint="eastAsia"/>
          <w:szCs w:val="32"/>
          <w:u w:val="single"/>
          <w:lang w:val="en-US" w:eastAsia="zh-CN"/>
        </w:rPr>
        <w:t>45.35</w:t>
      </w:r>
      <w:r>
        <w:rPr>
          <w:rFonts w:hint="eastAsia"/>
          <w:szCs w:val="32"/>
          <w:lang w:val="en-US" w:eastAsia="zh-CN"/>
        </w:rPr>
        <w:t>万元，占</w:t>
      </w:r>
      <w:r>
        <w:rPr>
          <w:rFonts w:hint="eastAsia"/>
          <w:szCs w:val="32"/>
          <w:u w:val="single"/>
          <w:lang w:val="en-US" w:eastAsia="zh-CN"/>
        </w:rPr>
        <w:t>3.27</w:t>
      </w:r>
      <w:r>
        <w:rPr>
          <w:rFonts w:hint="eastAsia"/>
          <w:szCs w:val="32"/>
          <w:lang w:val="en-US" w:eastAsia="zh-CN"/>
        </w:rPr>
        <w:t>%，主要用于瞻榆镇综合服务中心人员医疗保险及健康卫生支出。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1385.46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994.68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73.92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r>
        <w:rPr>
          <w:rFonts w:eastAsia="楷体"/>
          <w:szCs w:val="32"/>
        </w:rPr>
        <w:t>本部门无政府性基金预算拨款</w:t>
      </w: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年8月底，部门本级和所属各预算单位共有车辆_______辆，土地_______平方米，房屋</w:t>
      </w:r>
      <w:r>
        <w:rPr>
          <w:rFonts w:hint="eastAsia" w:ascii="仿宋_GB2312" w:hAnsi="仿宋_GB2312" w:cs="仿宋_GB2312"/>
          <w:szCs w:val="32"/>
          <w:u w:val="single"/>
          <w:lang w:val="en-US" w:eastAsia="zh-CN"/>
        </w:rPr>
        <w:t>921.66</w:t>
      </w:r>
      <w:r>
        <w:rPr>
          <w:rFonts w:hint="eastAsia" w:ascii="仿宋_GB2312" w:hAnsi="仿宋_GB2312" w:eastAsia="仿宋_GB2312" w:cs="仿宋_GB2312"/>
          <w:szCs w:val="32"/>
        </w:rPr>
        <w:t>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316.86</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316.86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u w:val="single"/>
        </w:rPr>
        <w:t>万</w:t>
      </w:r>
      <w:r>
        <w:rPr>
          <w:rFonts w:hint="eastAsia" w:ascii="仿宋_GB2312" w:hAnsi="仿宋_GB2312" w:eastAsia="仿宋_GB2312" w:cs="仿宋_GB2312"/>
          <w:szCs w:val="32"/>
          <w:highlight w:val="none"/>
        </w:rPr>
        <w:t>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1</w:t>
      </w:r>
      <w:r>
        <w:rPr>
          <w:rFonts w:hint="eastAsia" w:ascii="仿宋_GB2312" w:hAnsi="仿宋_GB2312" w:eastAsia="仿宋_GB2312" w:cs="仿宋_GB2312"/>
        </w:rPr>
        <w:t>个</w:t>
      </w:r>
      <w:r>
        <w:rPr>
          <w:rFonts w:hint="eastAsia" w:ascii="仿宋_GB2312" w:hAnsi="仿宋_GB2312" w:cs="仿宋_GB2312"/>
          <w:u w:val="single"/>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316.86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93C3DB-721F-4F41-8802-E7157AB87D2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8DD078F-B892-4CFE-9293-ACE59EFC08BF}"/>
  </w:font>
  <w:font w:name="仿宋_GB2312">
    <w:altName w:val="仿宋"/>
    <w:panose1 w:val="02010609030101010101"/>
    <w:charset w:val="86"/>
    <w:family w:val="modern"/>
    <w:pitch w:val="default"/>
    <w:sig w:usb0="00000000" w:usb1="00000000" w:usb2="00000000" w:usb3="00000000" w:csb0="00040000" w:csb1="00000000"/>
    <w:embedRegular r:id="rId3" w:fontKey="{0E7E785C-36C4-4A0E-8CD1-7637C5BAF460}"/>
  </w:font>
  <w:font w:name="华文细黑">
    <w:panose1 w:val="02010600040101010101"/>
    <w:charset w:val="86"/>
    <w:family w:val="auto"/>
    <w:pitch w:val="default"/>
    <w:sig w:usb0="00000287" w:usb1="080F0000" w:usb2="00000000" w:usb3="00000000" w:csb0="0004009F" w:csb1="DFD70000"/>
    <w:embedRegular r:id="rId4" w:fontKey="{1F932C1E-8461-480C-A7E9-83C329EB35E2}"/>
  </w:font>
  <w:font w:name="方正小标宋简体">
    <w:panose1 w:val="02000000000000000000"/>
    <w:charset w:val="86"/>
    <w:family w:val="auto"/>
    <w:pitch w:val="default"/>
    <w:sig w:usb0="00000001" w:usb1="08000000" w:usb2="00000000" w:usb3="00000000" w:csb0="00040000" w:csb1="00000000"/>
    <w:embedRegular r:id="rId5" w:fontKey="{1E90F929-0069-4F44-AC60-8AE9C57D1B62}"/>
  </w:font>
  <w:font w:name="楷体_GB2312">
    <w:altName w:val="楷体"/>
    <w:panose1 w:val="02010609030101010101"/>
    <w:charset w:val="86"/>
    <w:family w:val="modern"/>
    <w:pitch w:val="default"/>
    <w:sig w:usb0="00000000" w:usb1="00000000" w:usb2="00000000" w:usb3="00000000" w:csb0="00040000" w:csb1="00000000"/>
    <w:embedRegular r:id="rId6" w:fontKey="{C7295D19-0B64-4886-8FB3-D64239546062}"/>
  </w:font>
  <w:font w:name="仿宋">
    <w:panose1 w:val="02010609060101010101"/>
    <w:charset w:val="86"/>
    <w:family w:val="auto"/>
    <w:pitch w:val="default"/>
    <w:sig w:usb0="800002BF" w:usb1="38CF7CFA" w:usb2="00000016" w:usb3="00000000" w:csb0="00040001" w:csb1="00000000"/>
    <w:embedRegular r:id="rId7" w:fontKey="{8BC3F3E8-2DF5-4531-9BFC-4A6227DEF97A}"/>
  </w:font>
  <w:font w:name="楷体">
    <w:panose1 w:val="02010609060101010101"/>
    <w:charset w:val="86"/>
    <w:family w:val="auto"/>
    <w:pitch w:val="default"/>
    <w:sig w:usb0="800002BF" w:usb1="38CF7CFA" w:usb2="00000016" w:usb3="00000000" w:csb0="00040001" w:csb1="00000000"/>
    <w:embedRegular r:id="rId8" w:fontKey="{1770E879-AA7F-4034-9179-C345FE8B07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81A2F5"/>
    <w:multiLevelType w:val="singleLevel"/>
    <w:tmpl w:val="5981A2F5"/>
    <w:lvl w:ilvl="0" w:tentative="0">
      <w:start w:val="2"/>
      <w:numFmt w:val="chineseCounting"/>
      <w:suff w:val="nothing"/>
      <w:lvlText w:val="%1、"/>
      <w:lvlJc w:val="left"/>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616502"/>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344199"/>
    <w:rsid w:val="17765BCA"/>
    <w:rsid w:val="17A027D8"/>
    <w:rsid w:val="1A4C59BC"/>
    <w:rsid w:val="1A817DF8"/>
    <w:rsid w:val="1ADC594E"/>
    <w:rsid w:val="1AEB5252"/>
    <w:rsid w:val="1C852172"/>
    <w:rsid w:val="1C974E08"/>
    <w:rsid w:val="1CA40C0C"/>
    <w:rsid w:val="1CFF4A32"/>
    <w:rsid w:val="1D2310B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A2C44B8"/>
    <w:rsid w:val="2DF8796C"/>
    <w:rsid w:val="2EB22F18"/>
    <w:rsid w:val="2EE12108"/>
    <w:rsid w:val="2EED35E3"/>
    <w:rsid w:val="2F250383"/>
    <w:rsid w:val="2F63610B"/>
    <w:rsid w:val="300965A3"/>
    <w:rsid w:val="30730D6E"/>
    <w:rsid w:val="30B91A70"/>
    <w:rsid w:val="32CF2C5D"/>
    <w:rsid w:val="335402B5"/>
    <w:rsid w:val="338117D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9271A8"/>
    <w:rsid w:val="3AC54F32"/>
    <w:rsid w:val="3B144A0A"/>
    <w:rsid w:val="3B1B2A0D"/>
    <w:rsid w:val="3B7C071F"/>
    <w:rsid w:val="3BC92948"/>
    <w:rsid w:val="3BE370D4"/>
    <w:rsid w:val="3C29381E"/>
    <w:rsid w:val="3C711E1D"/>
    <w:rsid w:val="3C7F463D"/>
    <w:rsid w:val="3CAE3960"/>
    <w:rsid w:val="3D365BF6"/>
    <w:rsid w:val="3DF23324"/>
    <w:rsid w:val="3EA14040"/>
    <w:rsid w:val="3EA3301A"/>
    <w:rsid w:val="3EE8108D"/>
    <w:rsid w:val="405745EF"/>
    <w:rsid w:val="40B80EFF"/>
    <w:rsid w:val="41A35364"/>
    <w:rsid w:val="41C31686"/>
    <w:rsid w:val="42524069"/>
    <w:rsid w:val="426148FD"/>
    <w:rsid w:val="42982B4E"/>
    <w:rsid w:val="43324E9F"/>
    <w:rsid w:val="436B1E42"/>
    <w:rsid w:val="43993170"/>
    <w:rsid w:val="44054362"/>
    <w:rsid w:val="449C5E6A"/>
    <w:rsid w:val="456D114B"/>
    <w:rsid w:val="45EB670F"/>
    <w:rsid w:val="46AB7C0D"/>
    <w:rsid w:val="46D44808"/>
    <w:rsid w:val="475B377A"/>
    <w:rsid w:val="47CF49E6"/>
    <w:rsid w:val="48201D2C"/>
    <w:rsid w:val="4843587B"/>
    <w:rsid w:val="48674ED2"/>
    <w:rsid w:val="487708E6"/>
    <w:rsid w:val="49645F71"/>
    <w:rsid w:val="499F5C68"/>
    <w:rsid w:val="4AF16062"/>
    <w:rsid w:val="4B0C29A4"/>
    <w:rsid w:val="4B646DDD"/>
    <w:rsid w:val="4B6B0F4E"/>
    <w:rsid w:val="4B7122DD"/>
    <w:rsid w:val="4B7F44F8"/>
    <w:rsid w:val="4BAC24C5"/>
    <w:rsid w:val="4BFA0656"/>
    <w:rsid w:val="4C5567C9"/>
    <w:rsid w:val="4D730507"/>
    <w:rsid w:val="4D741DD3"/>
    <w:rsid w:val="4D9902F4"/>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B666C7"/>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DA221B"/>
    <w:rsid w:val="5F6235A9"/>
    <w:rsid w:val="614125C2"/>
    <w:rsid w:val="624C5C52"/>
    <w:rsid w:val="629E0020"/>
    <w:rsid w:val="62BD432E"/>
    <w:rsid w:val="63952BB5"/>
    <w:rsid w:val="63DF08E4"/>
    <w:rsid w:val="64127E15"/>
    <w:rsid w:val="64C04AFD"/>
    <w:rsid w:val="661A7B69"/>
    <w:rsid w:val="664909C1"/>
    <w:rsid w:val="66C63EB5"/>
    <w:rsid w:val="677772D0"/>
    <w:rsid w:val="679461D3"/>
    <w:rsid w:val="6858287E"/>
    <w:rsid w:val="69157114"/>
    <w:rsid w:val="691A443E"/>
    <w:rsid w:val="6A80735F"/>
    <w:rsid w:val="6A9C2367"/>
    <w:rsid w:val="6ACC5E47"/>
    <w:rsid w:val="6AD43ED1"/>
    <w:rsid w:val="6B11024D"/>
    <w:rsid w:val="6B7D5B36"/>
    <w:rsid w:val="6BC93D43"/>
    <w:rsid w:val="6CF120A8"/>
    <w:rsid w:val="714213DD"/>
    <w:rsid w:val="717F272E"/>
    <w:rsid w:val="7254415B"/>
    <w:rsid w:val="728027C6"/>
    <w:rsid w:val="72D54D7C"/>
    <w:rsid w:val="737664E0"/>
    <w:rsid w:val="73FE7ACC"/>
    <w:rsid w:val="74053F35"/>
    <w:rsid w:val="74556746"/>
    <w:rsid w:val="74AB7A24"/>
    <w:rsid w:val="75BA3333"/>
    <w:rsid w:val="76BB79B1"/>
    <w:rsid w:val="76C17E06"/>
    <w:rsid w:val="76CA67BD"/>
    <w:rsid w:val="774E6400"/>
    <w:rsid w:val="775B0046"/>
    <w:rsid w:val="779B44D3"/>
    <w:rsid w:val="78796248"/>
    <w:rsid w:val="79700BEF"/>
    <w:rsid w:val="79F85634"/>
    <w:rsid w:val="7A090695"/>
    <w:rsid w:val="7AE175F4"/>
    <w:rsid w:val="7B417685"/>
    <w:rsid w:val="7B5220F0"/>
    <w:rsid w:val="7BA169C0"/>
    <w:rsid w:val="7BE95D3C"/>
    <w:rsid w:val="7CAD595B"/>
    <w:rsid w:val="7CCC197E"/>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2022-02-21T08:08:00Z</cp:lastPrinted>
  <dcterms:modified xsi:type="dcterms:W3CDTF">2024-01-26T13:37:43Z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