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bookmarkStart w:id="0" w:name="_GoBack"/>
      <w:r>
        <w:rPr>
          <w:rFonts w:hint="eastAsia" w:eastAsia="方正小标宋简体"/>
          <w:sz w:val="44"/>
          <w:szCs w:val="44"/>
          <w:u w:val="single"/>
          <w:lang w:val="en-US" w:eastAsia="zh-CN"/>
        </w:rPr>
        <w:t>通榆县</w:t>
      </w:r>
      <w:r>
        <w:rPr>
          <w:rFonts w:hint="eastAsia" w:eastAsia="方正小标宋简体"/>
          <w:sz w:val="44"/>
          <w:szCs w:val="44"/>
          <w:u w:val="single"/>
          <w:lang w:eastAsia="zh-CN"/>
        </w:rPr>
        <w:t>瞻榆镇人民政府</w:t>
      </w:r>
      <w:bookmarkEnd w:id="0"/>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1、执行上级国家行政机关的决定、命令和国家制定的法令、法规，接受同级党委的领导，执行本级人民代表大会的各项决议，并报告执行决议、决定和命令的情况。</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2、制定并落实本行政区域的经济计划和措施，促进产业结构调整及其他经济保持平衡协调发展，全面提高人民群众的生活水平和生活质量。</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3、承担国有资产、集体资产管理、监督及增值保值责任;保护公民私人所有合法财产，保障集体经济组织应有的自主权;监督企业和各种经济联合体、个体户认真执行国家的法律、法令和政策，履行经济合同。</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4、开展社会主义民主和法制的宣传教育，保障公民的权利;制定社会治安综合治理工作规划并组织实施;加强社区管理工作，依法管理外来流动人口，处理人民来信来访，调解民间纠纷，打击违法犯罪，维护社会稳定。</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5、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6、加强镇级财政的监督和管理，按计划组织、管理镇财政收入和支出，执行国家有关财经纪律和政策，保证国家财政收入的完成;做好统计工作。</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7、指导、支持、帮助村(居)民委员会的组织制度建设和业务建设，促进村(居)民委员会民主自治。</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8、制定和组织实施镇村建设规划;加强公用、市政设施、水利建设和管理以及房屋土地管理和环境综合整治工作，保护和改善生活环境和生态环境。</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9、协助和支持设置在本行政区域内不隶属于镇的国家机关和企事业单位工作，监督其遵守和执行国家的法律、法规和政策。</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right="0" w:firstLine="640" w:firstLineChars="200"/>
        <w:textAlignment w:val="auto"/>
        <w:rPr>
          <w:rFonts w:hint="default" w:ascii="Times New Roman" w:hAnsi="Times New Roman" w:eastAsia="仿宋" w:cs="Times New Roman"/>
          <w:kern w:val="2"/>
          <w:sz w:val="32"/>
          <w:szCs w:val="32"/>
          <w:highlight w:val="none"/>
          <w:lang w:val="en-US" w:eastAsia="zh-CN" w:bidi="ar-SA"/>
        </w:rPr>
      </w:pPr>
      <w:r>
        <w:rPr>
          <w:rFonts w:hint="default" w:ascii="Times New Roman" w:hAnsi="Times New Roman" w:eastAsia="仿宋" w:cs="Times New Roman"/>
          <w:kern w:val="2"/>
          <w:sz w:val="32"/>
          <w:szCs w:val="32"/>
          <w:highlight w:val="none"/>
          <w:lang w:val="en-US" w:eastAsia="zh-CN" w:bidi="ar-SA"/>
        </w:rPr>
        <w:t>10、承办上级人民政府交办的其它事项。</w:t>
      </w:r>
    </w:p>
    <w:p>
      <w:pPr>
        <w:ind w:firstLine="640" w:firstLineChars="200"/>
      </w:pPr>
      <w:r>
        <w:rPr>
          <w:rFonts w:eastAsia="楷体_GB2312"/>
        </w:rPr>
        <w:t>二、机构设置</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瞻榆镇人民政府</w:t>
      </w:r>
      <w:r>
        <w:rPr>
          <w:rFonts w:hint="eastAsia" w:ascii="仿宋_GB2312" w:hAnsi="仿宋_GB2312" w:eastAsia="仿宋_GB2312" w:cs="仿宋_GB2312"/>
          <w:u w:val="single"/>
        </w:rPr>
        <w:t>部门</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8</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Times New Roman" w:hAnsi="Times New Roman" w:eastAsia="仿宋" w:cs="Times New Roman"/>
          <w:kern w:val="2"/>
          <w:sz w:val="32"/>
          <w:szCs w:val="32"/>
          <w:highlight w:val="none"/>
          <w:lang w:val="en-US" w:eastAsia="zh-CN" w:bidi="ar-SA"/>
        </w:rPr>
        <w:t>综合办公室</w:t>
      </w:r>
      <w:r>
        <w:rPr>
          <w:rFonts w:hint="eastAsia" w:eastAsia="仿宋"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党建工作办公室</w:t>
      </w:r>
      <w:r>
        <w:rPr>
          <w:rFonts w:hint="eastAsia" w:eastAsia="仿宋"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平安建设办公室（应急管理办公室）</w:t>
      </w:r>
      <w:r>
        <w:rPr>
          <w:rFonts w:hint="eastAsia" w:eastAsia="仿宋"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社会事务办公室（退役军人事务办公室）</w:t>
      </w:r>
      <w:r>
        <w:rPr>
          <w:rFonts w:hint="eastAsia" w:eastAsia="仿宋"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农业农村办公室</w:t>
      </w:r>
      <w:r>
        <w:rPr>
          <w:rFonts w:hint="eastAsia" w:eastAsia="仿宋"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综合行政执法办公室</w:t>
      </w:r>
      <w:r>
        <w:rPr>
          <w:rFonts w:hint="eastAsia" w:eastAsia="仿宋"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财政经济办公室</w:t>
      </w:r>
      <w:r>
        <w:rPr>
          <w:rFonts w:hint="eastAsia" w:eastAsia="仿宋" w:cs="Times New Roman"/>
          <w:kern w:val="2"/>
          <w:sz w:val="32"/>
          <w:szCs w:val="32"/>
          <w:highlight w:val="none"/>
          <w:lang w:val="en-US" w:eastAsia="zh-CN" w:bidi="ar-SA"/>
        </w:rPr>
        <w:t>、</w:t>
      </w:r>
      <w:r>
        <w:rPr>
          <w:rFonts w:hint="eastAsia" w:ascii="Times New Roman" w:hAnsi="Times New Roman" w:eastAsia="仿宋" w:cs="Times New Roman"/>
          <w:kern w:val="2"/>
          <w:sz w:val="32"/>
          <w:szCs w:val="32"/>
          <w:highlight w:val="none"/>
          <w:lang w:val="en-US" w:eastAsia="zh-CN" w:bidi="ar-SA"/>
        </w:rPr>
        <w:t>扶贫工作办公室</w:t>
      </w:r>
      <w:r>
        <w:rPr>
          <w:rFonts w:hint="eastAsia" w:ascii="仿宋_GB2312" w:hAnsi="仿宋_GB2312" w:eastAsia="仿宋_GB2312" w:cs="仿宋_GB2312"/>
        </w:rPr>
        <w:t>。</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1</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家预算单位，分别为</w:t>
      </w:r>
      <w:r>
        <w:rPr>
          <w:rFonts w:hint="eastAsia" w:ascii="仿宋_GB2312" w:hAnsi="仿宋_GB2312" w:eastAsia="仿宋_GB2312" w:cs="仿宋_GB2312"/>
          <w:lang w:eastAsia="zh-CN"/>
        </w:rPr>
        <w:t>瞻榆人民政府</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337"/>
        <w:gridCol w:w="1290"/>
        <w:gridCol w:w="869"/>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679" w:type="dxa"/>
            <w:gridSpan w:val="2"/>
            <w:tcBorders>
              <w:top w:val="nil"/>
              <w:left w:val="nil"/>
              <w:bottom w:val="nil"/>
              <w:right w:val="nil"/>
            </w:tcBorders>
            <w:noWrap w:val="0"/>
            <w:vAlign w:val="center"/>
          </w:tcPr>
          <w:p>
            <w:pPr>
              <w:widowControl/>
              <w:jc w:val="center"/>
              <w:rPr>
                <w:rFonts w:eastAsia="宋体"/>
                <w:kern w:val="0"/>
                <w:sz w:val="20"/>
              </w:rPr>
            </w:pPr>
          </w:p>
        </w:tc>
        <w:tc>
          <w:tcPr>
            <w:tcW w:w="2159"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337"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642.86218</w:t>
            </w: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642.86218</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337"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337"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337"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60.397308</w:t>
            </w: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60.397308</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34.720654</w:t>
            </w: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34.720654</w:t>
            </w: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rPr>
              <w:t>21.224841</w:t>
            </w: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21.224841</w:t>
            </w: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337"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290"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869"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rPr>
            </w:pPr>
            <w:r>
              <w:rPr>
                <w:rFonts w:hint="eastAsia" w:eastAsia="宋体"/>
                <w:color w:val="000000"/>
                <w:kern w:val="0"/>
                <w:sz w:val="20"/>
              </w:rPr>
              <w:t>759.204983</w:t>
            </w:r>
          </w:p>
        </w:tc>
        <w:tc>
          <w:tcPr>
            <w:tcW w:w="1290"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759.204983</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290"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869"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29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337" w:type="dxa"/>
            <w:tcBorders>
              <w:top w:val="nil"/>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12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kern w:val="0"/>
                <w:sz w:val="20"/>
              </w:rPr>
              <w:t>759</w:t>
            </w:r>
            <w:r>
              <w:rPr>
                <w:rFonts w:hint="eastAsia" w:eastAsia="宋体"/>
                <w:kern w:val="0"/>
                <w:sz w:val="20"/>
                <w:lang w:val="en-US" w:eastAsia="zh-CN"/>
              </w:rPr>
              <w:t>.</w:t>
            </w:r>
            <w:r>
              <w:rPr>
                <w:rFonts w:hint="eastAsia" w:eastAsia="宋体"/>
                <w:kern w:val="0"/>
                <w:sz w:val="20"/>
              </w:rPr>
              <w:t>204983</w:t>
            </w:r>
          </w:p>
        </w:tc>
        <w:tc>
          <w:tcPr>
            <w:tcW w:w="86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　通榆县瞻榆镇人民政府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rPr>
              <w:t>759.204983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rPr>
              <w:t>759.204983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rPr>
              <w:t>759.204983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7664"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642.862180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417.89778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224.9644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642.862180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417.89778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224.9644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宋体"/>
                      <w:color w:val="000000"/>
                      <w:kern w:val="0"/>
                      <w:sz w:val="20"/>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642.862180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417.89778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224.9644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宋体"/>
                      <w:color w:val="000000"/>
                      <w:kern w:val="0"/>
                      <w:sz w:val="20"/>
                    </w:rPr>
                    <w:t>二、</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default" w:eastAsia="宋体"/>
                      <w:color w:val="000000"/>
                      <w:kern w:val="0"/>
                      <w:sz w:val="20"/>
                      <w:lang w:val="en-US" w:eastAsia="zh-CN"/>
                    </w:rPr>
                    <w:t>60.397308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60.397308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default" w:eastAsia="宋体"/>
                      <w:color w:val="000000"/>
                      <w:kern w:val="0"/>
                      <w:sz w:val="20"/>
                      <w:lang w:val="en-US" w:eastAsia="zh-CN"/>
                    </w:rPr>
                    <w:t>60.397308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60.397308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default" w:eastAsia="宋体"/>
                      <w:color w:val="000000"/>
                      <w:kern w:val="0"/>
                      <w:sz w:val="20"/>
                      <w:lang w:val="en-US" w:eastAsia="zh-CN"/>
                    </w:rPr>
                    <w:t>48.776765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48.776765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default" w:eastAsia="宋体"/>
                      <w:color w:val="000000"/>
                      <w:kern w:val="0"/>
                      <w:sz w:val="20"/>
                      <w:lang w:val="en-US" w:eastAsia="zh-CN"/>
                    </w:rPr>
                    <w:t>11.620543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11.620543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21.224841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21.224841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21.224841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21.224841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20.919986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20.919986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0.304855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0.304855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34.720654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34.720654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545"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34.720654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34.720654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34.720654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34.720654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宋体"/>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759.204983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534.240583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224.9644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759.204983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759.204983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642.86218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p>
                  <w:pPr>
                    <w:widowControl/>
                    <w:jc w:val="right"/>
                    <w:rPr>
                      <w:rFonts w:hint="eastAsia" w:eastAsia="宋体"/>
                      <w:kern w:val="0"/>
                      <w:sz w:val="20"/>
                      <w:lang w:val="en-US" w:eastAsia="zh-CN"/>
                    </w:rPr>
                  </w:pPr>
                  <w:r>
                    <w:rPr>
                      <w:rFonts w:hint="eastAsia" w:eastAsia="宋体"/>
                      <w:kern w:val="0"/>
                      <w:sz w:val="20"/>
                      <w:lang w:val="en-US" w:eastAsia="zh-CN"/>
                    </w:rPr>
                    <w:t>642.86218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759.204983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rPr>
                    <w:t>759.204983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60.397308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60.397308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21.224841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21.224841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eastAsia="zh-CN"/>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34.720654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34.720654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rPr>
                    <w:t>759.204983</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rPr>
                    <w:t>759.204983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759.204983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759.204983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rPr>
                    <w:t>759.204983</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rPr>
                    <w:t>759.204983</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eastAsia" w:eastAsia="宋体"/>
                      <w:kern w:val="0"/>
                      <w:sz w:val="20"/>
                    </w:rPr>
                    <w:t>759.204983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rPr>
                    <w:t>759.204983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642.86218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417.89778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351.47778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66.42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224.9644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642.86218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417.89778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351.47778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66.42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224.9644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宋体"/>
                      <w:color w:val="000000"/>
                      <w:kern w:val="0"/>
                      <w:sz w:val="20"/>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642.86218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417.89778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351.47778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66.42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224.9644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宋体"/>
                      <w:color w:val="000000"/>
                      <w:kern w:val="0"/>
                      <w:sz w:val="20"/>
                    </w:rPr>
                    <w:t>二、</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60.397308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60.397308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60.397308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60.397308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60.397308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60.397308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48.776765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48.776765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48.776765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11.620543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11.620543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11.620543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21.224841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21.224841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21.224841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21.224841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21.224841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21.224841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20.919986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20.919986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20.919986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0.304855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0.304855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0.304855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34.720654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34.720654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34.720654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34.720654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34.720654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34.720654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34.720654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34.720654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34.720654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eastAsia="宋体"/>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759.204983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534.240583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467.820583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66.42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224.9644</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439.528783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439.528783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133.67592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r>
              <w:rPr>
                <w:rFonts w:hint="default" w:eastAsia="宋体"/>
                <w:kern w:val="0"/>
                <w:sz w:val="20"/>
                <w:lang w:val="en-US" w:eastAsia="zh-CN"/>
              </w:rPr>
              <w:t>133.67592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122.13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r>
              <w:rPr>
                <w:rFonts w:hint="default" w:eastAsia="宋体"/>
                <w:kern w:val="0"/>
                <w:sz w:val="20"/>
                <w:lang w:val="en-US" w:eastAsia="zh-CN"/>
              </w:rPr>
              <w:t>122.13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63.39006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r>
              <w:rPr>
                <w:rFonts w:hint="default" w:eastAsia="宋体"/>
                <w:kern w:val="0"/>
                <w:sz w:val="20"/>
                <w:lang w:val="en-US" w:eastAsia="zh-CN"/>
              </w:rPr>
              <w:t>63.39006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48.776765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r>
              <w:rPr>
                <w:rFonts w:hint="default" w:eastAsia="宋体"/>
                <w:kern w:val="0"/>
                <w:sz w:val="20"/>
                <w:lang w:val="en-US" w:eastAsia="zh-CN"/>
              </w:rPr>
              <w:t>48.776765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11.620543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r>
              <w:rPr>
                <w:rFonts w:hint="default" w:eastAsia="宋体"/>
                <w:kern w:val="0"/>
                <w:sz w:val="20"/>
                <w:lang w:val="en-US" w:eastAsia="zh-CN"/>
              </w:rPr>
              <w:t>11.620543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20.919986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r>
              <w:rPr>
                <w:rFonts w:hint="default" w:eastAsia="宋体"/>
                <w:kern w:val="0"/>
                <w:sz w:val="20"/>
                <w:lang w:val="en-US" w:eastAsia="zh-CN"/>
              </w:rPr>
              <w:t>20.919986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0.304855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r>
              <w:rPr>
                <w:rFonts w:hint="default" w:eastAsia="宋体"/>
                <w:kern w:val="0"/>
                <w:sz w:val="20"/>
                <w:lang w:val="en-US" w:eastAsia="zh-CN"/>
              </w:rPr>
              <w:t>0.304855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Verdana" w:hAnsi="Verdana" w:eastAsia="宋体" w:cs="Verdana"/>
                <w:i w:val="0"/>
                <w:iCs w:val="0"/>
                <w:color w:val="000000"/>
                <w:kern w:val="0"/>
                <w:sz w:val="24"/>
                <w:szCs w:val="24"/>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34.720654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default" w:eastAsia="宋体"/>
                <w:kern w:val="0"/>
                <w:sz w:val="20"/>
                <w:lang w:val="en-US" w:eastAsia="zh-CN"/>
              </w:rPr>
              <w:t>34.720654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3.99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default" w:eastAsia="宋体"/>
                <w:kern w:val="0"/>
                <w:sz w:val="20"/>
                <w:lang w:val="en-US" w:eastAsia="zh-CN"/>
              </w:rPr>
              <w:t>3.99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66.42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r>
              <w:rPr>
                <w:rFonts w:hint="eastAsia" w:eastAsia="宋体"/>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66.42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kern w:val="0"/>
                <w:sz w:val="20"/>
                <w:lang w:val="en-US" w:eastAsia="zh-CN" w:bidi="ar-SA"/>
              </w:rPr>
            </w:pPr>
            <w:r>
              <w:rPr>
                <w:rFonts w:hint="default" w:ascii="Verdana" w:hAnsi="Verdana" w:eastAsia="宋体" w:cs="Verdana"/>
                <w:i w:val="0"/>
                <w:iCs w:val="0"/>
                <w:color w:val="000000"/>
                <w:kern w:val="0"/>
                <w:sz w:val="24"/>
                <w:szCs w:val="24"/>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default" w:eastAsia="宋体"/>
                <w:kern w:val="0"/>
                <w:sz w:val="20"/>
                <w:lang w:val="en-US" w:eastAsia="zh-CN"/>
              </w:rPr>
              <w:t>33.6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Times New Roman" w:hAnsi="Times New Roman" w:eastAsia="宋体" w:cs="Times New Roman"/>
                <w:kern w:val="0"/>
                <w:sz w:val="20"/>
                <w:lang w:val="en-US" w:eastAsia="zh-CN" w:bidi="ar-SA"/>
              </w:rPr>
            </w:pPr>
            <w:r>
              <w:rPr>
                <w:rFonts w:hint="default" w:ascii="Verdana" w:hAnsi="Verdana" w:eastAsia="宋体" w:cs="Verdana"/>
                <w:i w:val="0"/>
                <w:iCs w:val="0"/>
                <w:color w:val="000000"/>
                <w:kern w:val="0"/>
                <w:sz w:val="24"/>
                <w:szCs w:val="24"/>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default" w:eastAsia="宋体"/>
                <w:kern w:val="0"/>
                <w:sz w:val="20"/>
                <w:lang w:val="en-US" w:eastAsia="zh-CN"/>
              </w:rPr>
              <w:t>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default" w:eastAsia="宋体"/>
                <w:kern w:val="0"/>
                <w:sz w:val="20"/>
                <w:lang w:val="en-US" w:eastAsia="zh-CN"/>
              </w:rPr>
              <w:t>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default" w:eastAsia="宋体"/>
                <w:kern w:val="0"/>
                <w:sz w:val="20"/>
                <w:lang w:val="en-US" w:eastAsia="zh-CN"/>
              </w:rPr>
              <w:t>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24"/>
                <w:szCs w:val="24"/>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default" w:eastAsia="宋体"/>
                <w:kern w:val="0"/>
                <w:sz w:val="20"/>
                <w:lang w:val="en-US" w:eastAsia="zh-CN"/>
              </w:rPr>
              <w:t>22.02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r>
              <w:rPr>
                <w:rFonts w:hint="default" w:eastAsia="宋体"/>
                <w:kern w:val="0"/>
                <w:sz w:val="20"/>
                <w:lang w:val="en-US" w:eastAsia="zh-CN"/>
              </w:rPr>
              <w:t>22.02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三、对个人和家庭的补助费用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28.2918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28.2918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default" w:eastAsia="宋体"/>
                <w:kern w:val="0"/>
                <w:sz w:val="20"/>
                <w:lang w:val="en-US" w:eastAsia="zh-CN"/>
              </w:rPr>
              <w:t>1.7178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r>
              <w:rPr>
                <w:rFonts w:hint="default" w:eastAsia="宋体"/>
                <w:kern w:val="0"/>
                <w:sz w:val="20"/>
                <w:lang w:val="en-US" w:eastAsia="zh-CN"/>
              </w:rPr>
              <w:t>1.7178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color w:val="000000"/>
                <w:kern w:val="0"/>
                <w:sz w:val="20"/>
                <w:lang w:val="en-US" w:eastAsia="zh-CN" w:bidi="ar-SA"/>
              </w:rPr>
            </w:pPr>
            <w:r>
              <w:rPr>
                <w:rFonts w:hint="default" w:ascii="Verdana" w:hAnsi="Verdana" w:eastAsia="宋体" w:cs="Verdana"/>
                <w:i w:val="0"/>
                <w:iCs w:val="0"/>
                <w:color w:val="000000"/>
                <w:kern w:val="0"/>
                <w:sz w:val="24"/>
                <w:szCs w:val="24"/>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lang w:val="en-US" w:eastAsia="zh-CN" w:bidi="ar-SA"/>
              </w:rPr>
            </w:pPr>
            <w:r>
              <w:rPr>
                <w:rFonts w:hint="default" w:eastAsia="宋体"/>
                <w:kern w:val="0"/>
                <w:sz w:val="20"/>
                <w:lang w:val="en-US" w:eastAsia="zh-CN"/>
              </w:rPr>
              <w:t>26.574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lang w:val="en-US" w:eastAsia="zh-CN" w:bidi="ar-SA"/>
              </w:rPr>
            </w:pPr>
            <w:r>
              <w:rPr>
                <w:rFonts w:hint="default" w:eastAsia="宋体"/>
                <w:kern w:val="0"/>
                <w:sz w:val="20"/>
                <w:lang w:val="en-US" w:eastAsia="zh-CN"/>
              </w:rPr>
              <w:t>26.574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Times New Roman" w:hAnsi="Times New Roman" w:eastAsia="宋体" w:cs="Times New Roman"/>
                <w:color w:val="000000"/>
                <w:kern w:val="0"/>
                <w:sz w:val="20"/>
                <w:lang w:val="en-US" w:eastAsia="zh-CN" w:bidi="ar-SA"/>
              </w:rPr>
            </w:pP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Times New Roman" w:hAnsi="Times New Roman" w:eastAsia="宋体" w:cs="Times New Roman"/>
                <w:kern w:val="0"/>
                <w:sz w:val="20"/>
                <w:lang w:val="en-US" w:eastAsia="zh-CN" w:bidi="ar-SA"/>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3</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3</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eastAsia="zh-CN"/>
              </w:rPr>
            </w:pPr>
            <w:r>
              <w:rPr>
                <w:rFonts w:hint="eastAsia" w:eastAsia="宋体"/>
                <w:color w:val="000000"/>
                <w:kern w:val="0"/>
                <w:sz w:val="20"/>
                <w:lang w:val="en-US" w:eastAsia="zh-CN"/>
              </w:rPr>
              <w:t>3</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74</w:t>
            </w:r>
            <w:r>
              <w:rPr>
                <w:color w:val="000000"/>
                <w:kern w:val="0"/>
                <w:sz w:val="28"/>
                <w:szCs w:val="28"/>
              </w:rPr>
              <w:t>人，其中：在职人员</w:t>
            </w:r>
            <w:r>
              <w:rPr>
                <w:rFonts w:hint="eastAsia" w:eastAsia="宋体"/>
                <w:color w:val="000000"/>
                <w:kern w:val="0"/>
                <w:sz w:val="28"/>
                <w:szCs w:val="28"/>
                <w:u w:val="single"/>
                <w:lang w:val="en-US" w:eastAsia="zh-CN"/>
              </w:rPr>
              <w:t>37</w:t>
            </w:r>
            <w:r>
              <w:rPr>
                <w:color w:val="000000"/>
                <w:kern w:val="0"/>
                <w:sz w:val="28"/>
                <w:szCs w:val="28"/>
              </w:rPr>
              <w:t>人，离退休人员</w:t>
            </w:r>
            <w:r>
              <w:rPr>
                <w:rFonts w:hint="eastAsia" w:eastAsia="宋体"/>
                <w:color w:val="000000"/>
                <w:kern w:val="0"/>
                <w:sz w:val="28"/>
                <w:szCs w:val="28"/>
                <w:u w:val="single"/>
                <w:lang w:val="en-US" w:eastAsia="zh-CN"/>
              </w:rPr>
              <w:t>37</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4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exact"/>
          <w:jc w:val="center"/>
        </w:trPr>
        <w:tc>
          <w:tcPr>
            <w:tcW w:w="759"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瞻榆镇政府2024年辅岗工资1.5（342640元）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瞻榆镇政府2024年辅岗工资1.5（342640元）</w:t>
            </w:r>
          </w:p>
        </w:tc>
        <w:tc>
          <w:tcPr>
            <w:tcW w:w="864" w:type="dxa"/>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34.264</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34.264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exact"/>
          <w:jc w:val="center"/>
        </w:trPr>
        <w:tc>
          <w:tcPr>
            <w:tcW w:w="759"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瞻榆镇政府2024年驻村工作队生活补助资金1.4（144000元）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瞻榆镇政府2024年驻村工作队生活补助资金1.4（144000元）</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14.4</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14.4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exact"/>
          <w:jc w:val="center"/>
        </w:trPr>
        <w:tc>
          <w:tcPr>
            <w:tcW w:w="759"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瞻榆镇政府大学生村官工资1.4（471913元）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瞻榆镇政府大学生村官工资1.4（471913元）</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47.1913</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47.1913</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exact"/>
          <w:jc w:val="center"/>
        </w:trPr>
        <w:tc>
          <w:tcPr>
            <w:tcW w:w="759"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瞻榆镇政府社区人员工资1.4（4800）</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瞻榆镇政府社区人员工资1.4（4800）</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4.8</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4.8</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exact"/>
          <w:jc w:val="center"/>
        </w:trPr>
        <w:tc>
          <w:tcPr>
            <w:tcW w:w="759" w:type="dxa"/>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11"/>
                <w:szCs w:val="15"/>
              </w:rPr>
            </w:pPr>
            <w:r>
              <w:rPr>
                <w:rFonts w:hint="default" w:ascii="Verdana" w:hAnsi="Verdana" w:eastAsia="宋体" w:cs="Verdana"/>
                <w:i w:val="0"/>
                <w:iCs w:val="0"/>
                <w:color w:val="000000"/>
                <w:kern w:val="0"/>
                <w:sz w:val="16"/>
                <w:szCs w:val="16"/>
                <w:u w:val="none"/>
                <w:lang w:val="en-US" w:eastAsia="zh-CN" w:bidi="ar"/>
              </w:rPr>
              <w:t>瞻榆镇政府良井子畜牧场社区人员工资1.4（794400元）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瞻榆镇政府良井子畜牧场社区人员工资1.4（794400元）</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79.44</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79.44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exact"/>
          <w:jc w:val="center"/>
        </w:trPr>
        <w:tc>
          <w:tcPr>
            <w:tcW w:w="759" w:type="dxa"/>
            <w:noWrap w:val="0"/>
            <w:vAlign w:val="center"/>
          </w:tcPr>
          <w:p>
            <w:pPr>
              <w:keepNext w:val="0"/>
              <w:keepLines w:val="0"/>
              <w:widowControl/>
              <w:suppressLineNumbers w:val="0"/>
              <w:jc w:val="left"/>
              <w:textAlignment w:val="center"/>
              <w:rPr>
                <w:rFonts w:hint="eastAsia" w:ascii="Verdana" w:hAnsi="Verdana" w:eastAsia="宋体" w:cs="Verdana"/>
                <w:i w:val="0"/>
                <w:iCs w:val="0"/>
                <w:color w:val="000000"/>
                <w:kern w:val="0"/>
                <w:sz w:val="16"/>
                <w:szCs w:val="16"/>
                <w:u w:val="none"/>
                <w:lang w:val="en-US" w:eastAsia="zh-CN" w:bidi="ar"/>
              </w:rPr>
            </w:pPr>
            <w:r>
              <w:rPr>
                <w:rFonts w:hint="eastAsia" w:ascii="Verdana" w:hAnsi="Verdana" w:eastAsia="宋体" w:cs="Verdana"/>
                <w:i w:val="0"/>
                <w:iCs w:val="0"/>
                <w:color w:val="000000"/>
                <w:kern w:val="0"/>
                <w:sz w:val="16"/>
                <w:szCs w:val="16"/>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11"/>
                <w:szCs w:val="15"/>
              </w:rPr>
            </w:pPr>
            <w:r>
              <w:rPr>
                <w:rFonts w:hint="default" w:ascii="Verdana" w:hAnsi="Verdana" w:eastAsia="宋体" w:cs="Verdana"/>
                <w:i w:val="0"/>
                <w:iCs w:val="0"/>
                <w:color w:val="000000"/>
                <w:kern w:val="0"/>
                <w:sz w:val="16"/>
                <w:szCs w:val="16"/>
                <w:u w:val="none"/>
                <w:lang w:val="en-US" w:eastAsia="zh-CN" w:bidi="ar"/>
              </w:rPr>
              <w:t>瞻榆镇政府转移支付资金1.4（448691元）</w:t>
            </w: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r>
              <w:rPr>
                <w:rFonts w:hint="default" w:ascii="Verdana" w:hAnsi="Verdana" w:eastAsia="宋体" w:cs="Verdana"/>
                <w:i w:val="0"/>
                <w:iCs w:val="0"/>
                <w:color w:val="000000"/>
                <w:kern w:val="0"/>
                <w:sz w:val="16"/>
                <w:szCs w:val="16"/>
                <w:u w:val="none"/>
                <w:lang w:val="en-US" w:eastAsia="zh-CN" w:bidi="ar"/>
              </w:rPr>
              <w:t>瞻榆镇政府转移支付资金1.4（448691元）</w:t>
            </w:r>
          </w:p>
        </w:tc>
        <w:tc>
          <w:tcPr>
            <w:tcW w:w="86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Verdana" w:hAnsi="Verdana" w:eastAsia="宋体" w:cs="Verdana"/>
                <w:i w:val="0"/>
                <w:iCs w:val="0"/>
                <w:color w:val="000000"/>
                <w:kern w:val="0"/>
                <w:sz w:val="16"/>
                <w:szCs w:val="16"/>
                <w:u w:val="none"/>
                <w:lang w:val="en-US" w:eastAsia="zh-CN" w:bidi="ar"/>
              </w:rPr>
              <w:t>瞻榆镇人民政府</w:t>
            </w:r>
          </w:p>
        </w:tc>
        <w:tc>
          <w:tcPr>
            <w:tcW w:w="498"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44.8691</w:t>
            </w:r>
          </w:p>
        </w:tc>
        <w:tc>
          <w:tcPr>
            <w:tcW w:w="553" w:type="dxa"/>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44.8691</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11"/>
                <w:szCs w:val="15"/>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11"/>
                <w:szCs w:val="15"/>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11"/>
                <w:szCs w:val="15"/>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 w:val="20"/>
                <w:szCs w:val="20"/>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瞻榆镇政府2024年辅岗工资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342640元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342640元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瞻榆镇政府2024年辅岗工资</w:t>
            </w:r>
            <w:r>
              <w:rPr>
                <w:rFonts w:hint="eastAsia" w:ascii="宋体" w:hAnsi="宋体" w:eastAsia="宋体" w:cs="宋体"/>
                <w:color w:val="000000"/>
                <w:sz w:val="20"/>
                <w:lang w:eastAsia="zh-CN"/>
              </w:rPr>
              <w:t>，保障辅岗人员基本权益</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&lt;=3173元/月/人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工资发放及时性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对辅岗人员生活帮助率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辅岗人员满意度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瞻榆镇政府2024年驻村工作队生活补助资金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144000元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144000元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瞻榆镇政府2024年驻村工作队生活补助资金</w:t>
            </w:r>
            <w:r>
              <w:rPr>
                <w:rFonts w:hint="eastAsia" w:ascii="宋体" w:hAnsi="宋体" w:eastAsia="宋体" w:cs="宋体"/>
                <w:color w:val="000000"/>
                <w:sz w:val="20"/>
                <w:lang w:eastAsia="zh-CN"/>
              </w:rPr>
              <w:t>，保障驻村人员基本权益，提升乡村振兴战略开展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平均每人每天补助成本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&lt;=100元/天/人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对驻村干部生活帮助率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瞻榆镇政府大学生村官工资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471913元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471913元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w:t>
            </w:r>
            <w:r>
              <w:rPr>
                <w:rFonts w:hint="eastAsia" w:ascii="宋体" w:hAnsi="宋体" w:eastAsia="宋体" w:cs="宋体"/>
                <w:color w:val="000000"/>
                <w:sz w:val="20"/>
                <w:lang w:eastAsia="zh-CN"/>
              </w:rPr>
              <w:t>村官</w:t>
            </w:r>
            <w:r>
              <w:rPr>
                <w:rFonts w:hint="eastAsia" w:ascii="宋体" w:hAnsi="宋体" w:eastAsia="宋体" w:cs="宋体"/>
                <w:color w:val="000000"/>
                <w:sz w:val="20"/>
              </w:rPr>
              <w:t>工资</w:t>
            </w:r>
            <w:r>
              <w:rPr>
                <w:rFonts w:hint="eastAsia" w:ascii="宋体" w:hAnsi="宋体" w:eastAsia="宋体" w:cs="宋体"/>
                <w:color w:val="000000"/>
                <w:sz w:val="20"/>
                <w:lang w:eastAsia="zh-CN"/>
              </w:rPr>
              <w:t>，保障村官人员基本权益</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&lt;=3933元/月/人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对村官生活帮助率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瞻榆镇政府社区人员工资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4800</w:t>
            </w:r>
            <w:r>
              <w:rPr>
                <w:rFonts w:hint="eastAsia" w:ascii="宋体" w:hAnsi="宋体" w:eastAsia="宋体" w:cs="宋体"/>
                <w:color w:val="000000"/>
                <w:sz w:val="20"/>
                <w:lang w:val="en-US" w:eastAsia="zh-CN"/>
              </w:rPr>
              <w:t>0</w:t>
            </w:r>
            <w:r>
              <w:rPr>
                <w:rFonts w:hint="eastAsia" w:ascii="宋体" w:hAnsi="宋体" w:eastAsia="宋体" w:cs="宋体"/>
                <w:color w:val="000000"/>
                <w:sz w:val="20"/>
              </w:rPr>
              <w:t>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4800</w:t>
            </w:r>
            <w:r>
              <w:rPr>
                <w:rFonts w:hint="eastAsia" w:ascii="宋体" w:hAnsi="宋体" w:eastAsia="宋体" w:cs="宋体"/>
                <w:color w:val="000000"/>
                <w:sz w:val="20"/>
                <w:lang w:val="en-US" w:eastAsia="zh-CN"/>
              </w:rPr>
              <w:t>0</w:t>
            </w:r>
            <w:r>
              <w:rPr>
                <w:rFonts w:hint="eastAsia" w:ascii="宋体" w:hAnsi="宋体" w:eastAsia="宋体" w:cs="宋体"/>
                <w:color w:val="000000"/>
                <w:sz w:val="20"/>
              </w:rPr>
              <w:t>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w:t>
            </w:r>
            <w:r>
              <w:rPr>
                <w:rFonts w:hint="eastAsia" w:ascii="宋体" w:hAnsi="宋体" w:eastAsia="宋体" w:cs="宋体"/>
                <w:color w:val="000000"/>
                <w:sz w:val="20"/>
                <w:lang w:eastAsia="zh-CN"/>
              </w:rPr>
              <w:t>社区委主任</w:t>
            </w:r>
            <w:r>
              <w:rPr>
                <w:rFonts w:hint="eastAsia" w:ascii="宋体" w:hAnsi="宋体" w:eastAsia="宋体" w:cs="宋体"/>
                <w:color w:val="000000"/>
                <w:sz w:val="20"/>
              </w:rPr>
              <w:t>工资</w:t>
            </w:r>
            <w:r>
              <w:rPr>
                <w:rFonts w:hint="eastAsia" w:ascii="宋体" w:hAnsi="宋体" w:eastAsia="宋体" w:cs="宋体"/>
                <w:color w:val="000000"/>
                <w:sz w:val="20"/>
                <w:lang w:eastAsia="zh-CN"/>
              </w:rPr>
              <w:t>，保障社区委主任基本权益</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&lt;=500元/月/人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对社区委主任生活帮助率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瞻榆镇政府良井子畜牧场社区人员工资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794400元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794400元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瞻榆镇政府2024年良井子畜牧场社区人员工资</w:t>
            </w:r>
            <w:r>
              <w:rPr>
                <w:rFonts w:hint="eastAsia" w:ascii="宋体" w:hAnsi="宋体" w:eastAsia="宋体" w:cs="宋体"/>
                <w:color w:val="000000"/>
                <w:sz w:val="20"/>
                <w:lang w:eastAsia="zh-CN"/>
              </w:rPr>
              <w:t>，保障</w:t>
            </w:r>
            <w:r>
              <w:rPr>
                <w:rFonts w:hint="eastAsia" w:ascii="宋体" w:hAnsi="宋体" w:eastAsia="宋体" w:cs="宋体"/>
                <w:color w:val="000000"/>
                <w:sz w:val="20"/>
              </w:rPr>
              <w:t>社区人员</w:t>
            </w:r>
            <w:r>
              <w:rPr>
                <w:rFonts w:hint="eastAsia" w:ascii="宋体" w:hAnsi="宋体" w:eastAsia="宋体" w:cs="宋体"/>
                <w:color w:val="000000"/>
                <w:sz w:val="20"/>
                <w:lang w:eastAsia="zh-CN"/>
              </w:rPr>
              <w:t>基本权益</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平均每人每月工资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&lt;=2200元/月/人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w:t>
            </w:r>
            <w:r>
              <w:rPr>
                <w:rFonts w:hint="eastAsia" w:ascii="宋体" w:hAnsi="宋体" w:eastAsia="宋体" w:cs="宋体"/>
                <w:color w:val="000000"/>
                <w:sz w:val="20"/>
              </w:rPr>
              <w:t>社区人员</w:t>
            </w:r>
            <w:r>
              <w:rPr>
                <w:rFonts w:hint="eastAsia" w:ascii="宋体" w:hAnsi="宋体" w:eastAsia="宋体" w:cs="宋体"/>
                <w:color w:val="000000"/>
                <w:sz w:val="20"/>
                <w:lang w:eastAsia="zh-CN"/>
              </w:rPr>
              <w:t>生活帮助率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p>
      <w:pPr>
        <w:spacing w:line="700" w:lineRule="exact"/>
        <w:ind w:firstLine="640" w:firstLineChars="200"/>
        <w:rPr>
          <w:rFonts w:hint="eastAsia"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瞻榆镇政府转移支付资金</w:t>
            </w:r>
          </w:p>
        </w:tc>
      </w:tr>
      <w:tr>
        <w:tblPrEx>
          <w:tblCellMar>
            <w:top w:w="15" w:type="dxa"/>
            <w:left w:w="15" w:type="dxa"/>
            <w:bottom w:w="15" w:type="dxa"/>
            <w:right w:w="15" w:type="dxa"/>
          </w:tblCellMar>
        </w:tblPrEx>
        <w:trPr>
          <w:trHeight w:val="38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448691元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448691元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用于</w:t>
            </w:r>
            <w:r>
              <w:rPr>
                <w:rFonts w:hint="eastAsia" w:ascii="宋体" w:hAnsi="宋体" w:eastAsia="宋体" w:cs="宋体"/>
                <w:color w:val="000000"/>
                <w:sz w:val="20"/>
              </w:rPr>
              <w:t>瞻榆镇政府2024年瞻榆镇政府转移支付资金</w:t>
            </w:r>
            <w:r>
              <w:rPr>
                <w:rFonts w:hint="eastAsia" w:ascii="宋体" w:hAnsi="宋体" w:eastAsia="宋体" w:cs="宋体"/>
                <w:color w:val="000000"/>
                <w:sz w:val="20"/>
                <w:lang w:eastAsia="zh-CN"/>
              </w:rPr>
              <w:t>，保障瞻榆镇政府日常办公运转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经费使用月数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资金发放准确性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月均经费运行额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&lt;=37390元/月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资金发放及时性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对政府日常工作开展的提高率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&gt;99%</w:t>
            </w:r>
          </w:p>
        </w:tc>
      </w:tr>
    </w:tbl>
    <w:p>
      <w:pPr>
        <w:spacing w:line="700" w:lineRule="exact"/>
        <w:rPr>
          <w:rFonts w:hint="eastAsia" w:eastAsia="楷体"/>
          <w:kern w:val="0"/>
          <w:szCs w:val="32"/>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u w:val="single"/>
        </w:rPr>
        <w:t>642.86218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u w:val="single"/>
        </w:rPr>
        <w:t>60.397308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社卫生健康支出</w:t>
      </w:r>
      <w:r>
        <w:rPr>
          <w:rFonts w:hint="eastAsia" w:ascii="仿宋_GB2312" w:hAnsi="仿宋_GB2312" w:eastAsia="仿宋_GB2312" w:cs="仿宋_GB2312"/>
          <w:szCs w:val="32"/>
          <w:u w:val="single"/>
        </w:rPr>
        <w:t>21.224841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u w:val="single"/>
        </w:rPr>
        <w:t>34.720654</w:t>
      </w:r>
      <w:r>
        <w:rPr>
          <w:rFonts w:hint="eastAsia" w:ascii="仿宋_GB2312" w:hAnsi="仿宋_GB2312" w:eastAsia="仿宋_GB2312" w:cs="仿宋_GB2312"/>
          <w:szCs w:val="32"/>
        </w:rPr>
        <w:t>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137.480586</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本年人员增加，运行成本增多</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rPr>
        <w:t>万元，其中：基本支出</w:t>
      </w:r>
      <w:r>
        <w:rPr>
          <w:rFonts w:hint="eastAsia" w:ascii="仿宋_GB2312" w:hAnsi="仿宋_GB2312" w:eastAsia="仿宋_GB2312" w:cs="仿宋_GB2312"/>
          <w:szCs w:val="32"/>
          <w:u w:val="single"/>
        </w:rPr>
        <w:t>534.240583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70</w:t>
      </w:r>
      <w:r>
        <w:rPr>
          <w:rFonts w:hint="eastAsia" w:ascii="仿宋_GB2312" w:hAnsi="仿宋_GB2312" w:eastAsia="仿宋_GB2312" w:cs="仿宋_GB2312"/>
          <w:szCs w:val="32"/>
        </w:rPr>
        <w:t>%；项目支出</w:t>
      </w:r>
      <w:r>
        <w:rPr>
          <w:rFonts w:hint="eastAsia" w:ascii="仿宋_GB2312" w:hAnsi="仿宋_GB2312" w:eastAsia="仿宋_GB2312" w:cs="仿宋_GB2312"/>
          <w:szCs w:val="32"/>
          <w:u w:val="single"/>
        </w:rPr>
        <w:t>224.9644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rPr>
        <w:t>万元，其中：本年收入</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u w:val="single"/>
        </w:rPr>
        <w:t>642.86218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u w:val="single"/>
        </w:rPr>
        <w:t>60.397308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u w:val="single"/>
        </w:rPr>
        <w:t>21.224841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u w:val="single"/>
        </w:rPr>
        <w:t>34.720654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eastAsia="仿宋_GB2312" w:cs="仿宋_GB2312"/>
          <w:szCs w:val="32"/>
          <w:u w:val="single"/>
        </w:rPr>
        <w:t>759.204983</w:t>
      </w:r>
      <w:r>
        <w:rPr>
          <w:rFonts w:hint="eastAsia" w:ascii="仿宋_GB2312" w:hAnsi="仿宋_GB2312" w:eastAsia="仿宋_GB2312" w:cs="仿宋_GB2312"/>
          <w:szCs w:val="32"/>
        </w:rPr>
        <w:t>万元，其中：基本支出</w:t>
      </w:r>
      <w:r>
        <w:rPr>
          <w:rFonts w:hint="eastAsia" w:ascii="仿宋_GB2312" w:hAnsi="仿宋_GB2312" w:eastAsia="仿宋_GB2312" w:cs="仿宋_GB2312"/>
          <w:szCs w:val="32"/>
          <w:u w:val="single"/>
        </w:rPr>
        <w:t>534.240583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70</w:t>
      </w:r>
      <w:r>
        <w:rPr>
          <w:rFonts w:hint="eastAsia" w:ascii="仿宋_GB2312" w:hAnsi="仿宋_GB2312" w:eastAsia="仿宋_GB2312" w:cs="仿宋_GB2312"/>
          <w:szCs w:val="32"/>
        </w:rPr>
        <w:t>%；项目支出</w:t>
      </w:r>
      <w:r>
        <w:rPr>
          <w:rFonts w:hint="eastAsia" w:ascii="仿宋_GB2312" w:hAnsi="仿宋_GB2312" w:eastAsia="仿宋_GB2312" w:cs="仿宋_GB2312"/>
          <w:szCs w:val="32"/>
          <w:u w:val="single"/>
        </w:rPr>
        <w:t>224.9644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30</w:t>
      </w:r>
      <w:r>
        <w:rPr>
          <w:rFonts w:hint="eastAsia" w:ascii="仿宋_GB2312" w:hAnsi="仿宋_GB2312" w:eastAsia="仿宋_GB2312" w:cs="仿宋_GB2312"/>
          <w:szCs w:val="32"/>
        </w:rPr>
        <w:t>%。基本支出中，人员经费</w:t>
      </w:r>
      <w:r>
        <w:rPr>
          <w:rFonts w:hint="eastAsia" w:ascii="仿宋_GB2312" w:hAnsi="仿宋_GB2312" w:eastAsia="仿宋_GB2312" w:cs="仿宋_GB2312"/>
          <w:szCs w:val="32"/>
          <w:u w:val="single"/>
        </w:rPr>
        <w:t>467.820583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87</w:t>
      </w:r>
      <w:r>
        <w:rPr>
          <w:rFonts w:hint="eastAsia" w:ascii="仿宋_GB2312" w:hAnsi="仿宋_GB2312" w:eastAsia="仿宋_GB2312" w:cs="仿宋_GB2312"/>
          <w:szCs w:val="32"/>
        </w:rPr>
        <w:t>%；公用经费</w:t>
      </w:r>
      <w:r>
        <w:rPr>
          <w:rFonts w:hint="eastAsia" w:ascii="仿宋_GB2312" w:hAnsi="仿宋_GB2312" w:eastAsia="仿宋_GB2312" w:cs="仿宋_GB2312"/>
          <w:szCs w:val="32"/>
          <w:u w:val="single"/>
        </w:rPr>
        <w:t>66.42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eastAsia="仿宋_GB2312" w:cs="仿宋_GB2312"/>
          <w:szCs w:val="32"/>
          <w:u w:val="single"/>
        </w:rPr>
        <w:t>642.86218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84</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瞻榆政府人员经费及办公经费支出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社会保障和就业（类）支出60.397308万元，占</w:t>
      </w:r>
      <w:r>
        <w:rPr>
          <w:rFonts w:hint="eastAsia" w:ascii="仿宋_GB2312" w:hAnsi="仿宋_GB2312" w:cs="仿宋_GB2312"/>
          <w:szCs w:val="32"/>
          <w:lang w:val="en-US" w:eastAsia="zh-CN"/>
        </w:rPr>
        <w:t>7.9</w:t>
      </w:r>
      <w:r>
        <w:rPr>
          <w:rFonts w:hint="eastAsia" w:ascii="仿宋_GB2312" w:hAnsi="仿宋_GB2312" w:eastAsia="仿宋_GB2312" w:cs="仿宋_GB2312"/>
          <w:szCs w:val="32"/>
        </w:rPr>
        <w:t>%，主要用于</w:t>
      </w:r>
      <w:r>
        <w:rPr>
          <w:rFonts w:hint="eastAsia" w:ascii="仿宋_GB2312" w:hAnsi="仿宋_GB2312" w:eastAsia="仿宋_GB2312" w:cs="仿宋_GB2312"/>
          <w:szCs w:val="32"/>
          <w:u w:val="single"/>
        </w:rPr>
        <w:t>主要用于</w:t>
      </w:r>
      <w:r>
        <w:rPr>
          <w:rFonts w:hint="eastAsia" w:ascii="仿宋_GB2312" w:hAnsi="仿宋_GB2312" w:cs="仿宋_GB2312"/>
          <w:szCs w:val="32"/>
          <w:u w:val="single"/>
          <w:lang w:eastAsia="zh-CN"/>
        </w:rPr>
        <w:t>瞻榆镇政府人员社会保障和就业支出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szCs w:val="32"/>
          <w:lang w:val="en-US" w:eastAsia="zh-CN"/>
        </w:rPr>
        <w:t>卫生健康（类）支出</w:t>
      </w:r>
      <w:r>
        <w:rPr>
          <w:rFonts w:hint="eastAsia"/>
          <w:szCs w:val="32"/>
          <w:u w:val="single"/>
          <w:lang w:val="en-US" w:eastAsia="zh-CN"/>
        </w:rPr>
        <w:t>21.224841</w:t>
      </w:r>
      <w:r>
        <w:rPr>
          <w:rFonts w:hint="eastAsia"/>
          <w:szCs w:val="32"/>
          <w:lang w:val="en-US" w:eastAsia="zh-CN"/>
        </w:rPr>
        <w:t>万元，占</w:t>
      </w:r>
      <w:r>
        <w:rPr>
          <w:rFonts w:hint="eastAsia"/>
          <w:szCs w:val="32"/>
          <w:u w:val="single"/>
          <w:lang w:val="en-US" w:eastAsia="zh-CN"/>
        </w:rPr>
        <w:t>2.9</w:t>
      </w:r>
      <w:r>
        <w:rPr>
          <w:rFonts w:hint="eastAsia"/>
          <w:szCs w:val="32"/>
          <w:lang w:val="en-US" w:eastAsia="zh-CN"/>
        </w:rPr>
        <w:t>%，主要用于瞻</w:t>
      </w:r>
      <w:r>
        <w:rPr>
          <w:rFonts w:hint="eastAsia"/>
          <w:szCs w:val="32"/>
          <w:u w:val="single"/>
          <w:lang w:val="en-US" w:eastAsia="zh-CN"/>
        </w:rPr>
        <w:t>榆镇政府人员医疗保险及健康卫生支出。</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eastAsia="仿宋_GB2312" w:cs="仿宋_GB2312"/>
          <w:szCs w:val="32"/>
          <w:u w:val="single"/>
        </w:rPr>
        <w:t>34.720654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5.2</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瞻榆镇政府人员住房公积金缴费。</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eastAsia="仿宋_GB2312" w:cs="仿宋_GB2312"/>
          <w:szCs w:val="32"/>
          <w:u w:val="single"/>
        </w:rPr>
        <w:t>534.240583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eastAsia="仿宋_GB2312" w:cs="仿宋_GB2312"/>
          <w:szCs w:val="32"/>
          <w:u w:val="single"/>
        </w:rPr>
        <w:t>467.820583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u w:val="single"/>
        </w:rPr>
        <w:t>66.42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3</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2023年没做公车预算</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家行政单位的机关运行经费财政拨款预算</w:t>
      </w:r>
      <w:r>
        <w:rPr>
          <w:rFonts w:hint="eastAsia" w:ascii="仿宋_GB2312" w:hAnsi="仿宋_GB2312" w:cs="仿宋_GB2312"/>
          <w:szCs w:val="32"/>
          <w:u w:val="single"/>
          <w:lang w:val="en-US" w:eastAsia="zh-CN"/>
        </w:rPr>
        <w:t>66.42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30.42</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45</w:t>
      </w:r>
      <w:r>
        <w:rPr>
          <w:rFonts w:hint="eastAsia" w:ascii="仿宋_GB2312" w:hAnsi="仿宋_GB2312" w:eastAsia="仿宋_GB2312" w:cs="仿宋_GB2312"/>
          <w:szCs w:val="32"/>
        </w:rPr>
        <w:t>%，主要原因是</w:t>
      </w:r>
      <w:r>
        <w:rPr>
          <w:rFonts w:hint="eastAsia" w:ascii="仿宋_GB2312" w:hAnsi="仿宋_GB2312" w:cs="仿宋_GB2312"/>
          <w:szCs w:val="32"/>
          <w:u w:val="single"/>
          <w:lang w:eastAsia="zh-CN"/>
        </w:rPr>
        <w:t>瞻榆镇政府人员增多，办公经费增多</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ind w:firstLine="645"/>
        <w:rPr>
          <w:rFonts w:hint="eastAsia" w:ascii="仿宋_GB2312" w:hAnsi="仿宋_GB2312" w:eastAsia="仿宋_GB2312" w:cs="仿宋_GB231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w:t>
      </w:r>
      <w:r>
        <w:rPr>
          <w:rFonts w:hint="eastAsia" w:ascii="仿宋_GB2312" w:hAnsi="仿宋_GB2312" w:eastAsia="仿宋_GB2312" w:cs="仿宋_GB2312"/>
        </w:rPr>
        <w:t>部门本级和所属各预算单位共有车辆</w:t>
      </w:r>
      <w:r>
        <w:rPr>
          <w:rFonts w:hint="eastAsia" w:ascii="仿宋_GB2312" w:hAnsi="仿宋_GB2312" w:eastAsia="仿宋_GB2312" w:cs="仿宋_GB2312"/>
          <w:lang w:val="en-US" w:eastAsia="zh-CN"/>
        </w:rPr>
        <w:t>9</w:t>
      </w:r>
      <w:r>
        <w:rPr>
          <w:rFonts w:hint="eastAsia" w:ascii="仿宋_GB2312" w:hAnsi="仿宋_GB2312" w:eastAsia="仿宋_GB2312" w:cs="仿宋_GB2312"/>
        </w:rPr>
        <w:t>辆，土地</w:t>
      </w:r>
      <w:r>
        <w:rPr>
          <w:rFonts w:hint="eastAsia" w:ascii="仿宋_GB2312" w:hAnsi="仿宋_GB2312" w:eastAsia="仿宋_GB2312" w:cs="仿宋_GB2312"/>
          <w:lang w:val="en-US" w:eastAsia="zh-CN"/>
        </w:rPr>
        <w:t>0</w:t>
      </w:r>
      <w:r>
        <w:rPr>
          <w:rFonts w:hint="eastAsia" w:ascii="仿宋_GB2312" w:hAnsi="仿宋_GB2312" w:eastAsia="仿宋_GB2312" w:cs="仿宋_GB2312"/>
        </w:rPr>
        <w:t>平方米，房屋</w:t>
      </w:r>
      <w:r>
        <w:rPr>
          <w:rFonts w:hint="eastAsia" w:ascii="仿宋_GB2312" w:hAnsi="仿宋_GB2312" w:cs="仿宋_GB2312"/>
          <w:lang w:val="en-US" w:eastAsia="zh-CN"/>
        </w:rPr>
        <w:t>4265.32</w:t>
      </w:r>
      <w:r>
        <w:rPr>
          <w:rFonts w:hint="eastAsia" w:ascii="仿宋_GB2312" w:hAnsi="仿宋_GB2312" w:eastAsia="仿宋_GB2312" w:cs="仿宋_GB2312"/>
        </w:rPr>
        <w:t>平方米，单价50万元及以上的通用设备</w:t>
      </w:r>
      <w:r>
        <w:rPr>
          <w:rFonts w:hint="eastAsia" w:ascii="仿宋_GB2312" w:hAnsi="仿宋_GB2312" w:eastAsia="仿宋_GB2312" w:cs="仿宋_GB2312"/>
          <w:lang w:val="en-US" w:eastAsia="zh-CN"/>
        </w:rPr>
        <w:t>0</w:t>
      </w:r>
      <w:r>
        <w:rPr>
          <w:rFonts w:hint="eastAsia" w:ascii="仿宋_GB2312" w:hAnsi="仿宋_GB2312" w:eastAsia="仿宋_GB2312" w:cs="仿宋_GB2312"/>
        </w:rPr>
        <w:t>台/套，单价100万元及以上的专用设备实有数</w:t>
      </w:r>
      <w:r>
        <w:rPr>
          <w:rFonts w:hint="eastAsia" w:ascii="仿宋_GB2312" w:hAnsi="仿宋_GB2312" w:eastAsia="仿宋_GB2312" w:cs="仿宋_GB2312"/>
          <w:lang w:val="en-US" w:eastAsia="zh-CN"/>
        </w:rPr>
        <w:t>0</w:t>
      </w:r>
      <w:r>
        <w:rPr>
          <w:rFonts w:hint="eastAsia" w:ascii="仿宋_GB2312" w:hAnsi="仿宋_GB2312" w:eastAsia="仿宋_GB2312" w:cs="仿宋_GB2312"/>
        </w:rPr>
        <w:t>台/套。</w:t>
      </w:r>
    </w:p>
    <w:p>
      <w:pPr>
        <w:spacing w:line="540" w:lineRule="exact"/>
        <w:ind w:firstLine="640" w:firstLineChars="200"/>
        <w:rPr>
          <w:rFonts w:hint="eastAsia" w:ascii="仿宋_GB2312" w:hAnsi="仿宋_GB2312" w:eastAsia="仿宋_GB2312" w:cs="仿宋_GB231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u w:val="single"/>
        </w:rPr>
        <w:t>224.9644</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6</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6</w:t>
      </w:r>
      <w:r>
        <w:rPr>
          <w:rFonts w:hint="eastAsia" w:ascii="仿宋_GB2312" w:hAnsi="仿宋_GB2312" w:eastAsia="仿宋_GB2312" w:cs="仿宋_GB2312"/>
          <w:szCs w:val="32"/>
          <w:highlight w:val="none"/>
        </w:rPr>
        <w:t>个；使用本年拨款</w:t>
      </w:r>
      <w:r>
        <w:rPr>
          <w:rFonts w:hint="eastAsia" w:ascii="仿宋_GB2312" w:hAnsi="仿宋_GB2312" w:eastAsia="仿宋_GB2312" w:cs="仿宋_GB2312"/>
          <w:szCs w:val="32"/>
          <w:u w:val="single"/>
        </w:rPr>
        <w:t>224.9644</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6</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eastAsia="仿宋_GB2312" w:cs="仿宋_GB2312"/>
          <w:szCs w:val="32"/>
          <w:u w:val="single"/>
        </w:rPr>
        <w:t>224.9644</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729E45-A6BA-425E-9611-55165DBF82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1E29B74-F8A8-446A-9A24-F73B35B2E3D7}"/>
  </w:font>
  <w:font w:name="仿宋_GB2312">
    <w:panose1 w:val="02010609030101010101"/>
    <w:charset w:val="86"/>
    <w:family w:val="modern"/>
    <w:pitch w:val="default"/>
    <w:sig w:usb0="00000000" w:usb1="00000000" w:usb2="00000000" w:usb3="00000000" w:csb0="00000000" w:csb1="00000000"/>
    <w:embedRegular r:id="rId3" w:fontKey="{8471E100-1C11-4D14-9C66-DBA253B85304}"/>
  </w:font>
  <w:font w:name="华文细黑">
    <w:panose1 w:val="02010600040101010101"/>
    <w:charset w:val="86"/>
    <w:family w:val="auto"/>
    <w:pitch w:val="default"/>
    <w:sig w:usb0="00000000" w:usb1="00000000" w:usb2="00000000" w:usb3="00000000" w:csb0="00000000" w:csb1="00000000"/>
    <w:embedRegular r:id="rId4" w:fontKey="{8A29A2A7-457B-4704-8B71-80DB3383220E}"/>
  </w:font>
  <w:font w:name="方正小标宋简体">
    <w:panose1 w:val="02000000000000000000"/>
    <w:charset w:val="86"/>
    <w:family w:val="auto"/>
    <w:pitch w:val="default"/>
    <w:sig w:usb0="00000000" w:usb1="00000000" w:usb2="00000000" w:usb3="00000000" w:csb0="00000000" w:csb1="00000000"/>
    <w:embedRegular r:id="rId5" w:fontKey="{4E011E22-E761-45F1-9945-57828833FD83}"/>
  </w:font>
  <w:font w:name="楷体_GB2312">
    <w:altName w:val="楷体"/>
    <w:panose1 w:val="02010609030101010101"/>
    <w:charset w:val="86"/>
    <w:family w:val="modern"/>
    <w:pitch w:val="default"/>
    <w:sig w:usb0="00000000" w:usb1="00000000" w:usb2="00000000" w:usb3="00000000" w:csb0="00040000" w:csb1="00000000"/>
    <w:embedRegular r:id="rId6" w:fontKey="{DD6CDFB0-68FE-4DC0-8E9B-1EC659E80586}"/>
  </w:font>
  <w:font w:name="楷体">
    <w:panose1 w:val="02010609060101010101"/>
    <w:charset w:val="86"/>
    <w:family w:val="auto"/>
    <w:pitch w:val="default"/>
    <w:sig w:usb0="800002BF" w:usb1="38CF7CFA" w:usb2="00000016" w:usb3="00000000" w:csb0="00040001" w:csb1="00000000"/>
    <w:embedRegular r:id="rId7" w:fontKey="{BE17FD8D-2A51-4D0B-B581-4891FF8EF395}"/>
  </w:font>
  <w:font w:name="仿宋">
    <w:panose1 w:val="02010609060101010101"/>
    <w:charset w:val="86"/>
    <w:family w:val="auto"/>
    <w:pitch w:val="default"/>
    <w:sig w:usb0="800002BF" w:usb1="38CF7CFA" w:usb2="00000016" w:usb3="00000000" w:csb0="00040001" w:csb1="00000000"/>
    <w:embedRegular r:id="rId8" w:fontKey="{B834D3D2-AF35-485B-9123-F116B76E3C1F}"/>
  </w:font>
  <w:font w:name="Verdana">
    <w:panose1 w:val="020B0604030504040204"/>
    <w:charset w:val="00"/>
    <w:family w:val="auto"/>
    <w:pitch w:val="default"/>
    <w:sig w:usb0="A00006FF" w:usb1="4000205B" w:usb2="00000010" w:usb3="00000000" w:csb0="2000019F" w:csb1="00000000"/>
    <w:embedRegular r:id="rId9" w:fontKey="{45FC0C26-4115-4D28-A67D-BE313FF7058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7F5A5E"/>
    <w:rsid w:val="09A0082A"/>
    <w:rsid w:val="0A334D52"/>
    <w:rsid w:val="0ABA06FE"/>
    <w:rsid w:val="0B5F5ADA"/>
    <w:rsid w:val="0B710869"/>
    <w:rsid w:val="0C2A5C84"/>
    <w:rsid w:val="0C6B31B0"/>
    <w:rsid w:val="0DA001B0"/>
    <w:rsid w:val="0DB6446C"/>
    <w:rsid w:val="0DEB170B"/>
    <w:rsid w:val="0E4C7841"/>
    <w:rsid w:val="0F3E0406"/>
    <w:rsid w:val="0F8B592F"/>
    <w:rsid w:val="0FD62F63"/>
    <w:rsid w:val="107728C7"/>
    <w:rsid w:val="10AE7F82"/>
    <w:rsid w:val="10C93B35"/>
    <w:rsid w:val="11177619"/>
    <w:rsid w:val="112605C8"/>
    <w:rsid w:val="122D7393"/>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2075C2"/>
    <w:rsid w:val="28A63332"/>
    <w:rsid w:val="29C45F24"/>
    <w:rsid w:val="2DF8796C"/>
    <w:rsid w:val="2EB22F18"/>
    <w:rsid w:val="2EE12108"/>
    <w:rsid w:val="2EED35E3"/>
    <w:rsid w:val="2F250383"/>
    <w:rsid w:val="2F63610B"/>
    <w:rsid w:val="300965A3"/>
    <w:rsid w:val="30730D6E"/>
    <w:rsid w:val="30B91A70"/>
    <w:rsid w:val="32AC4DF2"/>
    <w:rsid w:val="32CF2C5D"/>
    <w:rsid w:val="335402B5"/>
    <w:rsid w:val="339466B2"/>
    <w:rsid w:val="34555AF5"/>
    <w:rsid w:val="355823EA"/>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A174BE"/>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D54DA8"/>
    <w:rsid w:val="4EF54A85"/>
    <w:rsid w:val="4F1E2ADB"/>
    <w:rsid w:val="4F6F75D9"/>
    <w:rsid w:val="501B3C66"/>
    <w:rsid w:val="504B40C5"/>
    <w:rsid w:val="50987DC2"/>
    <w:rsid w:val="50A4703E"/>
    <w:rsid w:val="5136104F"/>
    <w:rsid w:val="51E55C99"/>
    <w:rsid w:val="52071113"/>
    <w:rsid w:val="52447C09"/>
    <w:rsid w:val="525A440D"/>
    <w:rsid w:val="54741940"/>
    <w:rsid w:val="54810E66"/>
    <w:rsid w:val="54AD007B"/>
    <w:rsid w:val="54C2556E"/>
    <w:rsid w:val="55480EEF"/>
    <w:rsid w:val="555A41A3"/>
    <w:rsid w:val="55D27654"/>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07944B4"/>
    <w:rsid w:val="614125C2"/>
    <w:rsid w:val="624C5C52"/>
    <w:rsid w:val="63952BB5"/>
    <w:rsid w:val="63DF08E4"/>
    <w:rsid w:val="64127E15"/>
    <w:rsid w:val="64C04AFD"/>
    <w:rsid w:val="661A7B69"/>
    <w:rsid w:val="664909C1"/>
    <w:rsid w:val="66C63EB5"/>
    <w:rsid w:val="677772D0"/>
    <w:rsid w:val="679461D3"/>
    <w:rsid w:val="67B6177A"/>
    <w:rsid w:val="6858287E"/>
    <w:rsid w:val="69157114"/>
    <w:rsid w:val="691A443E"/>
    <w:rsid w:val="6A80735F"/>
    <w:rsid w:val="6ACC5E47"/>
    <w:rsid w:val="6AD43ED1"/>
    <w:rsid w:val="6B11024D"/>
    <w:rsid w:val="6B7D5B36"/>
    <w:rsid w:val="6CF120A8"/>
    <w:rsid w:val="6FE41D1A"/>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Office_11.1.0.10650_F1E327BC-269C-435d-A152-05C5408002CA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2024-02-22T02:04:36Z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2052-11.1.0.10650</vt:lpwstr>
  </property>
  <property fmtid="{D5CDD505-2E9C-101B-9397-08002B2CF9AE}" pid="3" name="commondata">
    <vt:lpwstr>eyJoZGlkIjoiZWM5MjE1YWFmYzZkMzU5ZGRkN2NlNjYxOGIzMjAyOWQifQ==</vt:lpwstr>
  </property>
  <property fmtid="{D5CDD505-2E9C-101B-9397-08002B2CF9AE}" pid="4" name="ICV">
    <vt:lpwstr>16BDEA6FFB5D43CDAF3C29A586FAE35B_13</vt:lpwstr>
  </property>
</Properties>
</file>