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val="en-US" w:eastAsia="zh-CN"/>
        </w:rPr>
        <w:t>新发乡综合服务中心2024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spacing w:line="240" w:lineRule="auto"/>
        <w:ind w:firstLine="720" w:firstLineChars="200"/>
        <w:jc w:val="center"/>
        <w:rPr>
          <w:rFonts w:eastAsia="黑体"/>
          <w:sz w:val="36"/>
          <w:szCs w:val="36"/>
        </w:rPr>
      </w:pPr>
      <w:r>
        <w:rPr>
          <w:rFonts w:eastAsia="黑体"/>
          <w:sz w:val="36"/>
          <w:szCs w:val="36"/>
        </w:rPr>
        <w:t>第一部分 部门概况</w:t>
      </w:r>
    </w:p>
    <w:p>
      <w:pPr>
        <w:shd w:val="clear"/>
        <w:spacing w:line="240" w:lineRule="auto"/>
        <w:ind w:firstLine="640" w:firstLineChars="200"/>
        <w:rPr>
          <w:rFonts w:hint="eastAsia" w:ascii="仿宋" w:hAnsi="仿宋" w:eastAsia="仿宋"/>
          <w:sz w:val="32"/>
        </w:rPr>
      </w:pPr>
      <w:r>
        <w:rPr>
          <w:rFonts w:hint="eastAsia" w:ascii="仿宋" w:hAnsi="仿宋" w:eastAsia="仿宋"/>
          <w:sz w:val="32"/>
        </w:rPr>
        <w:t>一、部门职责</w:t>
      </w:r>
    </w:p>
    <w:p>
      <w:pPr>
        <w:pStyle w:val="2"/>
        <w:shd w:val="clear"/>
        <w:spacing w:before="55" w:line="240" w:lineRule="auto"/>
        <w:ind w:right="745" w:firstLine="640" w:firstLineChars="200"/>
        <w:jc w:val="both"/>
        <w:rPr>
          <w:rFonts w:hint="eastAsia" w:ascii="仿宋" w:hAnsi="仿宋" w:eastAsia="仿宋"/>
          <w:sz w:val="32"/>
        </w:rPr>
      </w:pPr>
      <w:r>
        <w:rPr>
          <w:rFonts w:hint="eastAsia" w:ascii="仿宋" w:hAnsi="仿宋" w:eastAsia="仿宋"/>
          <w:sz w:val="32"/>
        </w:rPr>
        <w:t xml:space="preserve"> </w:t>
      </w:r>
      <w:r>
        <w:rPr>
          <w:rFonts w:hint="eastAsia" w:ascii="仿宋" w:hAnsi="仿宋" w:eastAsia="仿宋" w:cs="仿宋"/>
          <w:spacing w:val="5"/>
          <w:w w:val="95"/>
          <w:sz w:val="32"/>
          <w:szCs w:val="32"/>
        </w:rPr>
        <w:t>承担农业（</w:t>
      </w:r>
      <w:r>
        <w:rPr>
          <w:rFonts w:hint="eastAsia" w:ascii="仿宋" w:hAnsi="仿宋" w:eastAsia="仿宋" w:cs="仿宋"/>
          <w:spacing w:val="3"/>
          <w:w w:val="95"/>
          <w:sz w:val="32"/>
          <w:szCs w:val="32"/>
        </w:rPr>
        <w:t>畜牧业</w:t>
      </w:r>
      <w:r>
        <w:rPr>
          <w:rFonts w:hint="eastAsia" w:ascii="仿宋" w:hAnsi="仿宋" w:eastAsia="仿宋" w:cs="仿宋"/>
          <w:spacing w:val="5"/>
          <w:w w:val="95"/>
          <w:sz w:val="32"/>
          <w:szCs w:val="32"/>
        </w:rPr>
        <w:t>）、自然资源、林业</w:t>
      </w:r>
      <w:r>
        <w:rPr>
          <w:rFonts w:hint="eastAsia" w:ascii="仿宋" w:hAnsi="仿宋" w:eastAsia="仿宋" w:cs="仿宋"/>
          <w:w w:val="95"/>
          <w:sz w:val="32"/>
          <w:szCs w:val="32"/>
        </w:rPr>
        <w:t>（</w:t>
      </w:r>
      <w:r>
        <w:rPr>
          <w:rFonts w:hint="eastAsia" w:ascii="仿宋" w:hAnsi="仿宋" w:eastAsia="仿宋" w:cs="仿宋"/>
          <w:spacing w:val="5"/>
          <w:w w:val="95"/>
          <w:sz w:val="32"/>
          <w:szCs w:val="32"/>
        </w:rPr>
        <w:t>草原）</w:t>
      </w:r>
      <w:r>
        <w:rPr>
          <w:rFonts w:hint="eastAsia" w:ascii="仿宋" w:hAnsi="仿宋" w:eastAsia="仿宋" w:cs="仿宋"/>
          <w:w w:val="95"/>
          <w:sz w:val="32"/>
          <w:szCs w:val="32"/>
        </w:rPr>
        <w:t xml:space="preserve">、水利、 </w:t>
      </w:r>
      <w:r>
        <w:rPr>
          <w:rFonts w:hint="eastAsia" w:ascii="仿宋" w:hAnsi="仿宋" w:eastAsia="仿宋" w:cs="仿宋"/>
          <w:spacing w:val="-1"/>
          <w:w w:val="95"/>
          <w:sz w:val="32"/>
          <w:szCs w:val="32"/>
        </w:rPr>
        <w:t xml:space="preserve">文化、体育、劳动和社会保障、卫生健康、退役军人保障等服 务工作；负责行政审批服务窗口具体事务性工作；完成党委、 </w:t>
      </w:r>
      <w:r>
        <w:rPr>
          <w:rFonts w:hint="eastAsia" w:ascii="仿宋" w:hAnsi="仿宋" w:eastAsia="仿宋" w:cs="仿宋"/>
          <w:sz w:val="32"/>
          <w:szCs w:val="32"/>
        </w:rPr>
        <w:t>政府交办的其他业务。</w:t>
      </w:r>
    </w:p>
    <w:p>
      <w:pPr>
        <w:numPr>
          <w:ilvl w:val="0"/>
          <w:numId w:val="1"/>
        </w:numPr>
        <w:shd w:val="clear"/>
        <w:spacing w:line="240" w:lineRule="auto"/>
        <w:ind w:firstLine="640" w:firstLineChars="200"/>
        <w:jc w:val="both"/>
        <w:rPr>
          <w:rFonts w:hint="eastAsia" w:ascii="仿宋" w:hAnsi="仿宋" w:eastAsia="仿宋"/>
          <w:sz w:val="32"/>
        </w:rPr>
      </w:pPr>
      <w:r>
        <w:rPr>
          <w:rFonts w:hint="eastAsia" w:ascii="仿宋" w:hAnsi="仿宋" w:eastAsia="仿宋"/>
          <w:sz w:val="32"/>
        </w:rPr>
        <w:t>机构设置及部门决算单位构成</w:t>
      </w:r>
    </w:p>
    <w:p>
      <w:pPr>
        <w:pStyle w:val="2"/>
        <w:shd w:val="clear"/>
        <w:spacing w:before="164" w:line="240" w:lineRule="auto"/>
        <w:ind w:right="747"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rPr>
        <w:t xml:space="preserve">根据上述职责，通榆县新发乡综合服务中心核定内设机 </w:t>
      </w:r>
      <w:r>
        <w:rPr>
          <w:rFonts w:hint="eastAsia" w:ascii="仿宋" w:hAnsi="仿宋" w:eastAsia="仿宋" w:cs="仿宋"/>
          <w:spacing w:val="-43"/>
          <w:sz w:val="32"/>
          <w:szCs w:val="32"/>
        </w:rPr>
        <w:t xml:space="preserve">构 </w:t>
      </w:r>
      <w:r>
        <w:rPr>
          <w:rFonts w:hint="eastAsia" w:ascii="仿宋" w:hAnsi="仿宋" w:eastAsia="仿宋" w:cs="仿宋"/>
          <w:sz w:val="32"/>
          <w:szCs w:val="32"/>
        </w:rPr>
        <w:t>11</w:t>
      </w:r>
      <w:r>
        <w:rPr>
          <w:rFonts w:hint="eastAsia" w:ascii="仿宋" w:hAnsi="仿宋" w:eastAsia="仿宋" w:cs="仿宋"/>
          <w:spacing w:val="-7"/>
          <w:sz w:val="32"/>
          <w:szCs w:val="32"/>
        </w:rPr>
        <w:t xml:space="preserve"> 个.根据省委编办《关于同意整合组建通榆县开通镇</w:t>
      </w:r>
      <w:r>
        <w:rPr>
          <w:rFonts w:hint="eastAsia" w:ascii="仿宋" w:hAnsi="仿宋" w:eastAsia="仿宋" w:cs="仿宋"/>
          <w:sz w:val="32"/>
          <w:szCs w:val="32"/>
        </w:rPr>
        <w:t>等 19 个乡镇(街道)综合服务中心的复函》(吉委编事函〔2020〕186</w:t>
      </w:r>
      <w:r>
        <w:rPr>
          <w:rFonts w:hint="eastAsia" w:ascii="仿宋" w:hAnsi="仿宋" w:eastAsia="仿宋" w:cs="仿宋"/>
          <w:spacing w:val="-17"/>
          <w:sz w:val="32"/>
          <w:szCs w:val="32"/>
        </w:rPr>
        <w:t xml:space="preserve"> 号)文件，决定将通榆县新发乡农业技术推广站(通榆县新发乡农产品质量安全监管站)、通榆县新发乡农村经济管理服务中</w:t>
      </w:r>
      <w:r>
        <w:rPr>
          <w:rFonts w:hint="eastAsia" w:ascii="仿宋" w:hAnsi="仿宋" w:eastAsia="仿宋" w:cs="仿宋"/>
          <w:spacing w:val="-10"/>
          <w:sz w:val="32"/>
          <w:szCs w:val="32"/>
        </w:rPr>
        <w:t>心、通榆县新发乡畜牧兽医站(通榆县新发乡畜产品质量安全监</w:t>
      </w:r>
      <w:r>
        <w:rPr>
          <w:rFonts w:hint="eastAsia" w:ascii="仿宋" w:hAnsi="仿宋" w:eastAsia="仿宋" w:cs="仿宋"/>
          <w:spacing w:val="-10"/>
          <w:w w:val="95"/>
          <w:sz w:val="32"/>
          <w:szCs w:val="32"/>
        </w:rPr>
        <w:t xml:space="preserve">管站)、通榆县新发乡水利工作站、通榆县新发乡文化工作站、 </w:t>
      </w:r>
      <w:r>
        <w:rPr>
          <w:rFonts w:hint="eastAsia" w:ascii="仿宋" w:hAnsi="仿宋" w:eastAsia="仿宋" w:cs="仿宋"/>
          <w:spacing w:val="8"/>
          <w:sz w:val="32"/>
          <w:szCs w:val="32"/>
        </w:rPr>
        <w:t>通榆县新发乡人力资源和社会保障事务所(通榆县新发乡退役</w:t>
      </w:r>
      <w:r>
        <w:rPr>
          <w:rFonts w:hint="eastAsia" w:ascii="仿宋" w:hAnsi="仿宋" w:eastAsia="仿宋" w:cs="仿宋"/>
          <w:spacing w:val="-2"/>
          <w:sz w:val="32"/>
          <w:szCs w:val="32"/>
        </w:rPr>
        <w:t>军人服务站)、通榆县新发乡计划生育指导站、通榆县新发乡</w:t>
      </w:r>
      <w:r>
        <w:rPr>
          <w:rFonts w:hint="eastAsia" w:ascii="仿宋" w:hAnsi="仿宋" w:eastAsia="仿宋" w:cs="仿宋"/>
          <w:w w:val="95"/>
          <w:sz w:val="32"/>
          <w:szCs w:val="32"/>
        </w:rPr>
        <w:t xml:space="preserve">业工作站、通榆县新发乡国土资源所整合组建通榆县新发乡综 合服务中心，为隶属于通榆县新发乡人民政府的公益一类事业 </w:t>
      </w:r>
      <w:r>
        <w:rPr>
          <w:rFonts w:hint="eastAsia" w:ascii="仿宋" w:hAnsi="仿宋" w:eastAsia="仿宋" w:cs="仿宋"/>
          <w:sz w:val="32"/>
          <w:szCs w:val="32"/>
        </w:rPr>
        <w:t>单位</w:t>
      </w:r>
      <w:r>
        <w:rPr>
          <w:rFonts w:hint="eastAsia" w:ascii="仿宋" w:hAnsi="仿宋" w:eastAsia="仿宋" w:cs="仿宋"/>
          <w:sz w:val="32"/>
          <w:szCs w:val="32"/>
          <w:lang w:eastAsia="zh-CN"/>
        </w:rPr>
        <w:t>。</w:t>
      </w:r>
    </w:p>
    <w:p>
      <w:pPr>
        <w:jc w:val="center"/>
        <w:rPr>
          <w:rFonts w:hint="eastAsia" w:ascii="仿宋" w:hAnsi="仿宋" w:eastAsia="仿宋"/>
          <w:sz w:val="44"/>
        </w:rPr>
      </w:pPr>
    </w:p>
    <w:p>
      <w:pPr>
        <w:jc w:val="both"/>
        <w:rPr>
          <w:rFonts w:eastAsia="黑体"/>
          <w:sz w:val="36"/>
          <w:szCs w:val="36"/>
        </w:rPr>
      </w:pPr>
    </w:p>
    <w:p>
      <w:pPr>
        <w:ind w:firstLine="2880" w:firstLineChars="800"/>
        <w:jc w:val="both"/>
        <w:rPr>
          <w:rFonts w:eastAsia="黑体"/>
          <w:sz w:val="36"/>
          <w:szCs w:val="36"/>
        </w:rPr>
      </w:pPr>
      <w:r>
        <w:rPr>
          <w:rFonts w:eastAsia="黑体"/>
          <w:sz w:val="36"/>
          <w:szCs w:val="36"/>
        </w:rPr>
        <w:t>第二部分 预算表格</w:t>
      </w:r>
    </w:p>
    <w:tbl>
      <w:tblPr>
        <w:tblStyle w:val="10"/>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519.67</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519.67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316.24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316.24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519.67</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519.67</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57.49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57.49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96.42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31.11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31.11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542"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default" w:eastAsia="仿宋_GB2312"/>
                <w:b w:val="0"/>
                <w:bCs/>
                <w:sz w:val="20"/>
                <w:lang w:val="en-US" w:eastAsia="zh-CN"/>
              </w:rPr>
            </w:pPr>
            <w:r>
              <w:rPr>
                <w:rFonts w:hint="eastAsia" w:ascii="仿宋_GB2312"/>
                <w:b w:val="0"/>
                <w:bCs/>
                <w:color w:val="000000"/>
                <w:kern w:val="0"/>
                <w:sz w:val="20"/>
              </w:rPr>
              <w:t>十一、</w:t>
            </w:r>
            <w:r>
              <w:rPr>
                <w:rFonts w:hint="eastAsia" w:ascii="仿宋_GB2312"/>
                <w:b w:val="0"/>
                <w:bCs/>
                <w:color w:val="000000"/>
                <w:kern w:val="0"/>
                <w:sz w:val="20"/>
                <w:lang w:val="en-US" w:eastAsia="zh-CN"/>
              </w:rPr>
              <w:t>卫生健康支出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eastAsia="宋体"/>
                <w:sz w:val="20"/>
                <w:lang w:val="en-US" w:eastAsia="zh-CN"/>
              </w:rPr>
            </w:pPr>
            <w:r>
              <w:rPr>
                <w:rFonts w:hint="eastAsia" w:eastAsia="宋体"/>
                <w:sz w:val="20"/>
                <w:lang w:val="en-US" w:eastAsia="zh-CN"/>
              </w:rPr>
              <w:t>18.41</w:t>
            </w: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r>
              <w:rPr>
                <w:rFonts w:hint="eastAsia" w:eastAsia="宋体"/>
                <w:sz w:val="20"/>
                <w:lang w:val="en-US" w:eastAsia="zh-CN"/>
              </w:rPr>
              <w:t>18.41</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519.67</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519.67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519.67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bCs/>
                <w:kern w:val="0"/>
                <w:sz w:val="20"/>
                <w:lang w:val="en-US" w:eastAsia="zh-CN"/>
              </w:rPr>
              <w:t>519.67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519.67</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519.67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519.67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519.67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10"/>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通榆县新发乡综合服务中心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519.67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519.67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519.67</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519"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519.67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519.67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519.67</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10"/>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center"/>
                    <w:rPr>
                      <w:rFonts w:eastAsia="华文细黑"/>
                      <w:color w:val="000000"/>
                      <w:kern w:val="0"/>
                      <w:sz w:val="20"/>
                    </w:rPr>
                  </w:pPr>
                </w:p>
              </w:tc>
              <w:tc>
                <w:tcPr>
                  <w:tcW w:w="1297" w:type="dxa"/>
                  <w:tcBorders>
                    <w:bottom w:val="single" w:color="000000" w:sz="4" w:space="0"/>
                  </w:tcBorders>
                  <w:noWrap w:val="0"/>
                  <w:vAlign w:val="center"/>
                </w:tcPr>
                <w:p>
                  <w:pPr>
                    <w:widowControl/>
                    <w:jc w:val="center"/>
                    <w:rPr>
                      <w:rFonts w:eastAsia="华文细黑"/>
                      <w:color w:val="000000"/>
                      <w:kern w:val="0"/>
                      <w:sz w:val="20"/>
                    </w:rPr>
                  </w:pPr>
                </w:p>
              </w:tc>
              <w:tc>
                <w:tcPr>
                  <w:tcW w:w="1297" w:type="dxa"/>
                  <w:gridSpan w:val="2"/>
                  <w:tcBorders>
                    <w:bottom w:val="single" w:color="000000" w:sz="4" w:space="0"/>
                  </w:tcBorders>
                  <w:noWrap w:val="0"/>
                  <w:vAlign w:val="center"/>
                </w:tcPr>
                <w:p>
                  <w:pPr>
                    <w:widowControl/>
                    <w:jc w:val="center"/>
                    <w:rPr>
                      <w:rFonts w:eastAsia="华文细黑"/>
                      <w:color w:val="000000"/>
                      <w:kern w:val="0"/>
                      <w:sz w:val="20"/>
                    </w:rPr>
                  </w:pPr>
                </w:p>
              </w:tc>
              <w:tc>
                <w:tcPr>
                  <w:tcW w:w="1297" w:type="dxa"/>
                  <w:tcBorders>
                    <w:bottom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lang w:val="en-US" w:eastAsia="zh-CN"/>
                    </w:rPr>
                    <w:t>一、</w:t>
                  </w:r>
                  <w:r>
                    <w:rPr>
                      <w:rFonts w:hint="eastAsia" w:eastAsia="宋体"/>
                      <w:color w:val="000000"/>
                      <w:kern w:val="0"/>
                      <w:sz w:val="20"/>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316.24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316.24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316.24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316.24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74"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9"/>
                    </w:tabs>
                    <w:jc w:val="center"/>
                    <w:rPr>
                      <w:rFonts w:hint="default" w:eastAsia="宋体"/>
                      <w:color w:val="000000"/>
                      <w:kern w:val="0"/>
                      <w:sz w:val="20"/>
                      <w:lang w:val="en-US" w:eastAsia="zh-CN"/>
                    </w:rPr>
                  </w:pPr>
                  <w:r>
                    <w:rPr>
                      <w:rFonts w:hint="eastAsia" w:eastAsia="宋体"/>
                      <w:color w:val="000000"/>
                      <w:kern w:val="0"/>
                      <w:sz w:val="20"/>
                      <w:lang w:eastAsia="zh-CN"/>
                    </w:rPr>
                    <w:t>316</w:t>
                  </w:r>
                  <w:r>
                    <w:rPr>
                      <w:rFonts w:hint="eastAsia" w:eastAsia="宋体"/>
                      <w:color w:val="000000"/>
                      <w:kern w:val="0"/>
                      <w:sz w:val="20"/>
                      <w:lang w:val="en-US" w:eastAsia="zh-CN"/>
                    </w:rPr>
                    <w:t>.24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316.24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二、</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385"/>
                    </w:tabs>
                    <w:jc w:val="center"/>
                    <w:rPr>
                      <w:rFonts w:hint="default" w:eastAsia="宋体"/>
                      <w:color w:val="000000"/>
                      <w:kern w:val="0"/>
                      <w:sz w:val="20"/>
                      <w:lang w:val="en-US" w:eastAsia="zh-CN"/>
                    </w:rPr>
                  </w:pPr>
                  <w:r>
                    <w:rPr>
                      <w:rFonts w:hint="eastAsia" w:eastAsia="宋体"/>
                      <w:color w:val="000000"/>
                      <w:kern w:val="0"/>
                      <w:sz w:val="20"/>
                      <w:lang w:val="en-US" w:eastAsia="zh-CN"/>
                    </w:rPr>
                    <w:t>57.49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57.49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eastAsia="宋体"/>
                      <w:color w:val="000000"/>
                      <w:kern w:val="0"/>
                      <w:sz w:val="20"/>
                    </w:rPr>
                  </w:pP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57.49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eastAsia="宋体"/>
                      <w:color w:val="000000"/>
                      <w:kern w:val="0"/>
                      <w:sz w:val="20"/>
                    </w:rPr>
                  </w:pPr>
                  <w:r>
                    <w:rPr>
                      <w:rFonts w:hint="eastAsia" w:eastAsia="宋体"/>
                      <w:color w:val="000000"/>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44.64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华文细黑"/>
                      <w:color w:val="000000"/>
                      <w:kern w:val="0"/>
                      <w:sz w:val="20"/>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9"/>
                    </w:tabs>
                    <w:jc w:val="center"/>
                    <w:rPr>
                      <w:rFonts w:hint="default" w:eastAsia="宋体"/>
                      <w:color w:val="000000"/>
                      <w:kern w:val="0"/>
                      <w:sz w:val="20"/>
                      <w:lang w:val="en-US" w:eastAsia="zh-CN"/>
                    </w:rPr>
                  </w:pPr>
                  <w:r>
                    <w:rPr>
                      <w:rFonts w:hint="eastAsia" w:eastAsia="宋体"/>
                      <w:color w:val="000000"/>
                      <w:kern w:val="0"/>
                      <w:sz w:val="20"/>
                      <w:lang w:val="en-US" w:eastAsia="zh-CN"/>
                    </w:rPr>
                    <w:t>1.95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294"/>
                    </w:tabs>
                    <w:jc w:val="center"/>
                    <w:rPr>
                      <w:rFonts w:hint="eastAsia" w:eastAsia="宋体"/>
                      <w:color w:val="000000"/>
                      <w:kern w:val="0"/>
                      <w:sz w:val="20"/>
                      <w:lang w:eastAsia="zh-CN"/>
                    </w:rPr>
                  </w:pPr>
                  <w:r>
                    <w:rPr>
                      <w:rFonts w:hint="eastAsia" w:eastAsia="宋体"/>
                      <w:color w:val="000000"/>
                      <w:kern w:val="0"/>
                      <w:sz w:val="20"/>
                      <w:lang w:val="en-US" w:eastAsia="zh-CN"/>
                    </w:rPr>
                    <w:t>1.95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val="en-US" w:eastAsia="zh-CN"/>
                    </w:rPr>
                    <w:t>三、</w:t>
                  </w:r>
                  <w:r>
                    <w:rPr>
                      <w:rFonts w:hint="eastAsia" w:eastAsia="华文细黑"/>
                      <w:color w:val="000000"/>
                      <w:kern w:val="0"/>
                      <w:sz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09"/>
                    </w:tabs>
                    <w:jc w:val="center"/>
                    <w:rPr>
                      <w:rFonts w:hint="eastAsia" w:eastAsia="宋体"/>
                      <w:color w:val="000000"/>
                      <w:kern w:val="0"/>
                      <w:sz w:val="20"/>
                      <w:lang w:eastAsia="zh-CN"/>
                    </w:rPr>
                  </w:pPr>
                  <w:r>
                    <w:rPr>
                      <w:rFonts w:hint="eastAsia" w:eastAsia="宋体"/>
                      <w:color w:val="000000"/>
                      <w:kern w:val="0"/>
                      <w:sz w:val="20"/>
                      <w:lang w:eastAsia="zh-CN"/>
                    </w:rPr>
                    <w:t>18</w:t>
                  </w:r>
                  <w:r>
                    <w:rPr>
                      <w:rFonts w:hint="eastAsia" w:eastAsia="宋体"/>
                      <w:color w:val="000000"/>
                      <w:kern w:val="0"/>
                      <w:sz w:val="20"/>
                      <w:lang w:val="en-US" w:eastAsia="zh-CN"/>
                    </w:rPr>
                    <w:t>.</w:t>
                  </w:r>
                  <w:r>
                    <w:rPr>
                      <w:rFonts w:hint="eastAsia" w:eastAsia="宋体"/>
                      <w:color w:val="000000"/>
                      <w:kern w:val="0"/>
                      <w:sz w:val="20"/>
                      <w:lang w:eastAsia="zh-CN"/>
                    </w:rPr>
                    <w:t>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eastAsia="zh-CN"/>
                    </w:rPr>
                    <w:t>18</w:t>
                  </w:r>
                  <w:r>
                    <w:rPr>
                      <w:rFonts w:hint="eastAsia" w:eastAsia="宋体"/>
                      <w:color w:val="000000"/>
                      <w:kern w:val="0"/>
                      <w:sz w:val="20"/>
                      <w:lang w:val="en-US" w:eastAsia="zh-CN"/>
                    </w:rPr>
                    <w:t>.</w:t>
                  </w:r>
                  <w:r>
                    <w:rPr>
                      <w:rFonts w:hint="eastAsia" w:eastAsia="宋体"/>
                      <w:color w:val="000000"/>
                      <w:kern w:val="0"/>
                      <w:sz w:val="20"/>
                      <w:lang w:eastAsia="zh-CN"/>
                    </w:rPr>
                    <w:t>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18</w:t>
                  </w:r>
                  <w:r>
                    <w:rPr>
                      <w:rFonts w:hint="eastAsia" w:eastAsia="宋体"/>
                      <w:color w:val="000000"/>
                      <w:kern w:val="0"/>
                      <w:sz w:val="20"/>
                      <w:lang w:val="en-US" w:eastAsia="zh-CN"/>
                    </w:rPr>
                    <w:t>.</w:t>
                  </w:r>
                  <w:r>
                    <w:rPr>
                      <w:rFonts w:hint="eastAsia" w:eastAsia="宋体"/>
                      <w:color w:val="000000"/>
                      <w:kern w:val="0"/>
                      <w:sz w:val="20"/>
                    </w:rPr>
                    <w:t>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eastAsia="zh-CN"/>
                    </w:rPr>
                    <w:t>18</w:t>
                  </w:r>
                  <w:r>
                    <w:rPr>
                      <w:rFonts w:hint="eastAsia" w:eastAsia="宋体"/>
                      <w:color w:val="000000"/>
                      <w:kern w:val="0"/>
                      <w:sz w:val="20"/>
                      <w:lang w:val="en-US" w:eastAsia="zh-CN"/>
                    </w:rPr>
                    <w:t>.</w:t>
                  </w:r>
                  <w:r>
                    <w:rPr>
                      <w:rFonts w:hint="eastAsia" w:eastAsia="宋体"/>
                      <w:color w:val="000000"/>
                      <w:kern w:val="0"/>
                      <w:sz w:val="20"/>
                      <w:lang w:eastAsia="zh-CN"/>
                    </w:rPr>
                    <w:t>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17</w:t>
                  </w:r>
                  <w:r>
                    <w:rPr>
                      <w:rFonts w:hint="eastAsia" w:eastAsia="宋体"/>
                      <w:color w:val="000000"/>
                      <w:kern w:val="0"/>
                      <w:sz w:val="20"/>
                      <w:lang w:val="en-US" w:eastAsia="zh-CN"/>
                    </w:rPr>
                    <w:t>.</w:t>
                  </w:r>
                  <w:r>
                    <w:rPr>
                      <w:rFonts w:hint="eastAsia" w:eastAsia="宋体"/>
                      <w:color w:val="000000"/>
                      <w:kern w:val="0"/>
                      <w:sz w:val="20"/>
                    </w:rPr>
                    <w:t>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17</w:t>
                  </w:r>
                  <w:r>
                    <w:rPr>
                      <w:rFonts w:hint="eastAsia" w:eastAsia="宋体"/>
                      <w:color w:val="000000"/>
                      <w:kern w:val="0"/>
                      <w:sz w:val="20"/>
                      <w:lang w:val="en-US" w:eastAsia="zh-CN"/>
                    </w:rPr>
                    <w:t>.</w:t>
                  </w:r>
                  <w:r>
                    <w:rPr>
                      <w:rFonts w:hint="eastAsia" w:eastAsia="宋体"/>
                      <w:color w:val="000000"/>
                      <w:kern w:val="0"/>
                      <w:sz w:val="20"/>
                    </w:rPr>
                    <w:t>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val="en-US" w:eastAsia="zh-CN"/>
                    </w:rPr>
                    <w:t>0.</w:t>
                  </w:r>
                  <w:r>
                    <w:rPr>
                      <w:rFonts w:hint="eastAsia" w:eastAsia="宋体"/>
                      <w:color w:val="000000"/>
                      <w:kern w:val="0"/>
                      <w:sz w:val="20"/>
                    </w:rPr>
                    <w:t>5</w:t>
                  </w:r>
                  <w:r>
                    <w:rPr>
                      <w:rFonts w:hint="eastAsia" w:eastAsia="宋体"/>
                      <w:color w:val="000000"/>
                      <w:kern w:val="0"/>
                      <w:sz w:val="20"/>
                      <w:lang w:val="en-US" w:eastAsia="zh-CN"/>
                    </w:rPr>
                    <w:t>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w:t>
                  </w:r>
                  <w:r>
                    <w:rPr>
                      <w:rFonts w:hint="eastAsia" w:eastAsia="宋体"/>
                      <w:color w:val="000000"/>
                      <w:kern w:val="0"/>
                      <w:sz w:val="20"/>
                    </w:rPr>
                    <w:t>5</w:t>
                  </w:r>
                  <w:r>
                    <w:rPr>
                      <w:rFonts w:hint="eastAsia" w:eastAsia="宋体"/>
                      <w:color w:val="000000"/>
                      <w:kern w:val="0"/>
                      <w:sz w:val="20"/>
                      <w:lang w:val="en-US" w:eastAsia="zh-CN"/>
                    </w:rPr>
                    <w:t>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val="en-US" w:eastAsia="zh-CN"/>
                    </w:rPr>
                    <w:t>四、</w:t>
                  </w:r>
                  <w:r>
                    <w:rPr>
                      <w:rFonts w:hint="eastAsia" w:eastAsia="华文细黑"/>
                      <w:color w:val="000000"/>
                      <w:kern w:val="0"/>
                      <w:sz w:val="20"/>
                    </w:rPr>
                    <w:t>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96</w:t>
                  </w:r>
                  <w:r>
                    <w:rPr>
                      <w:rFonts w:hint="eastAsia" w:eastAsia="宋体"/>
                      <w:color w:val="000000"/>
                      <w:kern w:val="0"/>
                      <w:sz w:val="20"/>
                      <w:lang w:val="en-US" w:eastAsia="zh-CN"/>
                    </w:rPr>
                    <w:t>.</w:t>
                  </w:r>
                  <w:r>
                    <w:rPr>
                      <w:rFonts w:hint="eastAsia" w:eastAsia="宋体"/>
                      <w:color w:val="000000"/>
                      <w:kern w:val="0"/>
                      <w:sz w:val="20"/>
                    </w:rPr>
                    <w:t>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96</w:t>
                  </w:r>
                  <w:r>
                    <w:rPr>
                      <w:rFonts w:hint="eastAsia" w:eastAsia="宋体"/>
                      <w:color w:val="000000"/>
                      <w:kern w:val="0"/>
                      <w:sz w:val="20"/>
                      <w:lang w:val="en-US" w:eastAsia="zh-CN"/>
                    </w:rPr>
                    <w:t>.</w:t>
                  </w:r>
                  <w:r>
                    <w:rPr>
                      <w:rFonts w:hint="eastAsia" w:eastAsia="宋体"/>
                      <w:color w:val="000000"/>
                      <w:kern w:val="0"/>
                      <w:sz w:val="20"/>
                    </w:rPr>
                    <w:t>42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农村综合改革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96</w:t>
                  </w:r>
                  <w:r>
                    <w:rPr>
                      <w:rFonts w:hint="eastAsia" w:eastAsia="宋体"/>
                      <w:color w:val="000000"/>
                      <w:kern w:val="0"/>
                      <w:sz w:val="20"/>
                      <w:lang w:val="en-US" w:eastAsia="zh-CN"/>
                    </w:rPr>
                    <w:t>.</w:t>
                  </w:r>
                  <w:r>
                    <w:rPr>
                      <w:rFonts w:hint="eastAsia" w:eastAsia="宋体"/>
                      <w:color w:val="000000"/>
                      <w:kern w:val="0"/>
                      <w:sz w:val="20"/>
                    </w:rPr>
                    <w:t>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96</w:t>
                  </w:r>
                  <w:r>
                    <w:rPr>
                      <w:rFonts w:hint="eastAsia" w:eastAsia="宋体"/>
                      <w:color w:val="000000"/>
                      <w:kern w:val="0"/>
                      <w:sz w:val="20"/>
                      <w:lang w:val="en-US" w:eastAsia="zh-CN"/>
                    </w:rPr>
                    <w:t>.</w:t>
                  </w:r>
                  <w:r>
                    <w:rPr>
                      <w:rFonts w:hint="eastAsia" w:eastAsia="宋体"/>
                      <w:color w:val="000000"/>
                      <w:kern w:val="0"/>
                      <w:sz w:val="20"/>
                    </w:rPr>
                    <w:t>42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96</w:t>
                  </w:r>
                  <w:r>
                    <w:rPr>
                      <w:rFonts w:hint="eastAsia" w:eastAsia="宋体"/>
                      <w:color w:val="000000"/>
                      <w:kern w:val="0"/>
                      <w:sz w:val="20"/>
                      <w:lang w:val="en-US" w:eastAsia="zh-CN"/>
                    </w:rPr>
                    <w:t>.</w:t>
                  </w:r>
                  <w:r>
                    <w:rPr>
                      <w:rFonts w:hint="eastAsia" w:eastAsia="宋体"/>
                      <w:color w:val="000000"/>
                      <w:kern w:val="0"/>
                      <w:sz w:val="20"/>
                    </w:rPr>
                    <w:t>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96</w:t>
                  </w:r>
                  <w:r>
                    <w:rPr>
                      <w:rFonts w:hint="eastAsia" w:eastAsia="宋体"/>
                      <w:color w:val="000000"/>
                      <w:kern w:val="0"/>
                      <w:sz w:val="20"/>
                      <w:lang w:val="en-US" w:eastAsia="zh-CN"/>
                    </w:rPr>
                    <w:t>.</w:t>
                  </w:r>
                  <w:r>
                    <w:rPr>
                      <w:rFonts w:hint="eastAsia" w:eastAsia="宋体"/>
                      <w:color w:val="000000"/>
                      <w:kern w:val="0"/>
                      <w:sz w:val="20"/>
                    </w:rPr>
                    <w:t>42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lang w:val="en-US" w:eastAsia="zh-CN"/>
                    </w:rPr>
                    <w:t>五、</w:t>
                  </w:r>
                  <w:r>
                    <w:rPr>
                      <w:rFonts w:hint="eastAsia" w:eastAsia="华文细黑"/>
                      <w:color w:val="000000"/>
                      <w:kern w:val="0"/>
                      <w:sz w:val="20"/>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31</w:t>
                  </w:r>
                  <w:r>
                    <w:rPr>
                      <w:rFonts w:hint="eastAsia" w:eastAsia="宋体"/>
                      <w:color w:val="000000"/>
                      <w:kern w:val="0"/>
                      <w:sz w:val="20"/>
                      <w:lang w:val="en-US" w:eastAsia="zh-CN"/>
                    </w:rPr>
                    <w:t>.</w:t>
                  </w:r>
                  <w:r>
                    <w:rPr>
                      <w:rFonts w:hint="eastAsia" w:eastAsia="宋体"/>
                      <w:color w:val="000000"/>
                      <w:kern w:val="0"/>
                      <w:sz w:val="20"/>
                    </w:rPr>
                    <w:t>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31</w:t>
                  </w:r>
                  <w:r>
                    <w:rPr>
                      <w:rFonts w:hint="eastAsia" w:eastAsia="宋体"/>
                      <w:color w:val="000000"/>
                      <w:kern w:val="0"/>
                      <w:sz w:val="20"/>
                      <w:lang w:val="en-US" w:eastAsia="zh-CN"/>
                    </w:rPr>
                    <w:t>.</w:t>
                  </w:r>
                  <w:r>
                    <w:rPr>
                      <w:rFonts w:hint="eastAsia" w:eastAsia="宋体"/>
                      <w:color w:val="000000"/>
                      <w:kern w:val="0"/>
                      <w:sz w:val="20"/>
                    </w:rPr>
                    <w:t>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31</w:t>
                  </w:r>
                  <w:r>
                    <w:rPr>
                      <w:rFonts w:hint="eastAsia" w:eastAsia="宋体"/>
                      <w:color w:val="000000"/>
                      <w:kern w:val="0"/>
                      <w:sz w:val="20"/>
                      <w:lang w:val="en-US" w:eastAsia="zh-CN"/>
                    </w:rPr>
                    <w:t>.</w:t>
                  </w:r>
                  <w:r>
                    <w:rPr>
                      <w:rFonts w:hint="eastAsia" w:eastAsia="宋体"/>
                      <w:color w:val="000000"/>
                      <w:kern w:val="0"/>
                      <w:sz w:val="20"/>
                    </w:rPr>
                    <w:t>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31</w:t>
                  </w:r>
                  <w:r>
                    <w:rPr>
                      <w:rFonts w:hint="eastAsia" w:eastAsia="宋体"/>
                      <w:color w:val="000000"/>
                      <w:kern w:val="0"/>
                      <w:sz w:val="20"/>
                      <w:lang w:val="en-US" w:eastAsia="zh-CN"/>
                    </w:rPr>
                    <w:t>.</w:t>
                  </w:r>
                  <w:r>
                    <w:rPr>
                      <w:rFonts w:hint="eastAsia" w:eastAsia="宋体"/>
                      <w:color w:val="000000"/>
                      <w:kern w:val="0"/>
                      <w:sz w:val="20"/>
                    </w:rPr>
                    <w:t>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31</w:t>
                  </w:r>
                  <w:r>
                    <w:rPr>
                      <w:rFonts w:hint="eastAsia" w:eastAsia="宋体"/>
                      <w:color w:val="000000"/>
                      <w:kern w:val="0"/>
                      <w:sz w:val="20"/>
                      <w:lang w:val="en-US" w:eastAsia="zh-CN"/>
                    </w:rPr>
                    <w:t>.</w:t>
                  </w:r>
                  <w:r>
                    <w:rPr>
                      <w:rFonts w:hint="eastAsia" w:eastAsia="宋体"/>
                      <w:color w:val="000000"/>
                      <w:kern w:val="0"/>
                      <w:sz w:val="20"/>
                    </w:rPr>
                    <w:t>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31</w:t>
                  </w:r>
                  <w:r>
                    <w:rPr>
                      <w:rFonts w:hint="eastAsia" w:eastAsia="宋体"/>
                      <w:color w:val="000000"/>
                      <w:kern w:val="0"/>
                      <w:sz w:val="20"/>
                      <w:lang w:val="en-US" w:eastAsia="zh-CN"/>
                    </w:rPr>
                    <w:t>.</w:t>
                  </w:r>
                  <w:r>
                    <w:rPr>
                      <w:rFonts w:hint="eastAsia" w:eastAsia="宋体"/>
                      <w:color w:val="000000"/>
                      <w:kern w:val="0"/>
                      <w:sz w:val="20"/>
                    </w:rPr>
                    <w:t>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519</w:t>
                  </w:r>
                  <w:r>
                    <w:rPr>
                      <w:rFonts w:hint="eastAsia" w:eastAsia="宋体"/>
                      <w:color w:val="000000"/>
                      <w:kern w:val="0"/>
                      <w:sz w:val="20"/>
                      <w:lang w:val="en-US" w:eastAsia="zh-CN"/>
                    </w:rPr>
                    <w:t>.</w:t>
                  </w:r>
                  <w:r>
                    <w:rPr>
                      <w:rFonts w:hint="eastAsia" w:eastAsia="宋体"/>
                      <w:color w:val="000000"/>
                      <w:kern w:val="0"/>
                      <w:sz w:val="20"/>
                    </w:rPr>
                    <w:t>67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423</w:t>
                  </w:r>
                  <w:r>
                    <w:rPr>
                      <w:rFonts w:hint="eastAsia" w:eastAsia="宋体"/>
                      <w:color w:val="000000"/>
                      <w:kern w:val="0"/>
                      <w:sz w:val="20"/>
                      <w:lang w:val="en-US" w:eastAsia="zh-CN"/>
                    </w:rPr>
                    <w:t>.</w:t>
                  </w:r>
                  <w:r>
                    <w:rPr>
                      <w:rFonts w:hint="eastAsia" w:eastAsia="宋体"/>
                      <w:color w:val="000000"/>
                      <w:kern w:val="0"/>
                      <w:sz w:val="20"/>
                    </w:rPr>
                    <w:t>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04"/>
                    </w:tabs>
                    <w:jc w:val="center"/>
                    <w:rPr>
                      <w:rFonts w:hint="eastAsia" w:eastAsia="宋体"/>
                      <w:color w:val="000000"/>
                      <w:kern w:val="0"/>
                      <w:sz w:val="20"/>
                      <w:lang w:eastAsia="zh-CN"/>
                    </w:rPr>
                  </w:pPr>
                  <w:r>
                    <w:rPr>
                      <w:rFonts w:hint="eastAsia" w:eastAsia="宋体"/>
                      <w:color w:val="000000"/>
                      <w:kern w:val="0"/>
                      <w:sz w:val="20"/>
                      <w:lang w:eastAsia="zh-CN"/>
                    </w:rPr>
                    <w:t>96</w:t>
                  </w:r>
                  <w:r>
                    <w:rPr>
                      <w:rFonts w:hint="eastAsia" w:eastAsia="宋体"/>
                      <w:color w:val="000000"/>
                      <w:kern w:val="0"/>
                      <w:sz w:val="20"/>
                      <w:lang w:val="en-US" w:eastAsia="zh-CN"/>
                    </w:rPr>
                    <w:t>.42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tbl>
      <w:tblPr>
        <w:tblStyle w:val="10"/>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10"/>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ind w:firstLine="2520" w:firstLineChars="700"/>
                    <w:jc w:val="both"/>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519.67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519.67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316.24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316.24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519.67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519.67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57.49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57.49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val="0"/>
                      <w:bCs/>
                      <w:kern w:val="0"/>
                      <w:sz w:val="20"/>
                      <w:lang w:val="en-US" w:eastAsia="zh-CN" w:bidi="ar-SA"/>
                    </w:rPr>
                  </w:pPr>
                  <w:r>
                    <w:rPr>
                      <w:rFonts w:hint="eastAsia" w:ascii="宋体" w:hAnsi="宋体" w:eastAsia="宋体" w:cs="宋体"/>
                      <w:b w:val="0"/>
                      <w:bCs/>
                      <w:kern w:val="0"/>
                      <w:sz w:val="20"/>
                    </w:rPr>
                    <w:t>七、</w:t>
                  </w:r>
                  <w:r>
                    <w:rPr>
                      <w:rFonts w:hint="eastAsia" w:ascii="宋体" w:hAnsi="宋体" w:eastAsia="宋体" w:cs="宋体"/>
                      <w:b w:val="0"/>
                      <w:bCs/>
                      <w:kern w:val="0"/>
                      <w:sz w:val="20"/>
                      <w:lang w:val="en-US" w:eastAsia="zh-CN"/>
                    </w:rPr>
                    <w:t>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18.41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18.41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96.42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96.42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31.11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31.11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519.67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519.67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519.67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519.67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69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519.67</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eastAsia" w:eastAsia="黑体"/>
                      <w:kern w:val="0"/>
                      <w:sz w:val="20"/>
                      <w:lang w:val="en-US" w:eastAsia="zh-CN"/>
                    </w:rPr>
                    <w:t>519.67</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519.67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eastAsia" w:eastAsia="黑体"/>
                      <w:kern w:val="0"/>
                      <w:sz w:val="20"/>
                      <w:lang w:val="en-US" w:eastAsia="zh-CN"/>
                    </w:rPr>
                    <w:t>519.67</w:t>
                  </w:r>
                  <w:r>
                    <w:rPr>
                      <w:rFonts w:eastAsia="黑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10"/>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316.24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316.24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287.44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　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316.24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316.24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287.44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事业</w:t>
                  </w:r>
                  <w:r>
                    <w:rPr>
                      <w:rFonts w:eastAsia="宋体"/>
                      <w:color w:val="000000"/>
                      <w:kern w:val="0"/>
                      <w:sz w:val="20"/>
                    </w:rPr>
                    <w:t>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316.24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316.24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287.44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57.49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57.49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57.49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57.49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57.49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57.49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44.64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44.64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44.64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华文细黑"/>
                      <w:color w:val="000000"/>
                      <w:kern w:val="0"/>
                      <w:sz w:val="20"/>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eastAsia="华文细黑"/>
                      <w:color w:val="000000"/>
                      <w:kern w:val="0"/>
                      <w:sz w:val="20"/>
                      <w:lang w:val="en-US" w:eastAsia="zh-CN"/>
                    </w:rPr>
                  </w:pPr>
                  <w:r>
                    <w:rPr>
                      <w:rFonts w:hint="eastAsia" w:eastAsia="华文细黑"/>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eastAsia="华文细黑"/>
                      <w:color w:val="000000"/>
                      <w:kern w:val="0"/>
                      <w:sz w:val="20"/>
                      <w:lang w:val="en-US" w:eastAsia="zh-CN"/>
                    </w:rPr>
                  </w:pPr>
                  <w:r>
                    <w:rPr>
                      <w:rFonts w:hint="eastAsia" w:eastAsia="华文细黑"/>
                      <w:color w:val="000000"/>
                      <w:kern w:val="0"/>
                      <w:sz w:val="20"/>
                      <w:lang w:val="en-US" w:eastAsia="zh-CN"/>
                    </w:rPr>
                    <w:t>四、农林水支出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96.42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96.42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96.42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96.42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96.42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96.42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华文细黑"/>
                      <w:color w:val="000000"/>
                      <w:kern w:val="0"/>
                      <w:sz w:val="20"/>
                      <w:lang w:val="en-US" w:eastAsia="zh-CN"/>
                    </w:rPr>
                  </w:pPr>
                  <w:r>
                    <w:rPr>
                      <w:rFonts w:hint="eastAsia" w:eastAsia="华文细黑"/>
                      <w:color w:val="000000"/>
                      <w:kern w:val="0"/>
                      <w:sz w:val="20"/>
                      <w:lang w:val="en-US" w:eastAsia="zh-CN"/>
                    </w:rPr>
                    <w:t>五、住房保障支出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519.67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423.25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394.45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96.42</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ind w:firstLine="2160" w:firstLineChars="600"/>
              <w:jc w:val="both"/>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536"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491"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389.49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389.49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p>
        </w:tc>
      </w:tr>
      <w:tr>
        <w:tblPrEx>
          <w:tblCellMar>
            <w:top w:w="0" w:type="dxa"/>
            <w:left w:w="108" w:type="dxa"/>
            <w:bottom w:w="0" w:type="dxa"/>
            <w:right w:w="108" w:type="dxa"/>
          </w:tblCellMar>
        </w:tblPrEx>
        <w:trPr>
          <w:trHeight w:val="42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140.71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140.71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48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28.93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28.93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29.65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29.65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79.66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79.66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44.63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44.63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hint="eastAsia" w:eastAsia="宋体"/>
                <w:color w:val="000000"/>
                <w:sz w:val="20"/>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10.9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17.85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17.85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kern w:val="0"/>
                <w:sz w:val="20"/>
              </w:rPr>
              <w:t>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2.51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2.51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31.11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31.11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r>
      <w:tr>
        <w:tblPrEx>
          <w:tblCellMar>
            <w:top w:w="0" w:type="dxa"/>
            <w:left w:w="108" w:type="dxa"/>
            <w:bottom w:w="0" w:type="dxa"/>
            <w:right w:w="108" w:type="dxa"/>
          </w:tblCellMar>
        </w:tblPrEx>
        <w:trPr>
          <w:trHeight w:val="54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b/>
                <w:bCs/>
                <w:color w:val="000000"/>
                <w:kern w:val="0"/>
                <w:sz w:val="20"/>
              </w:rPr>
            </w:pPr>
            <w:r>
              <w:rPr>
                <w:rFonts w:hint="eastAsia" w:eastAsia="宋体"/>
                <w:b w:val="0"/>
                <w:bCs w:val="0"/>
                <w:color w:val="000000"/>
                <w:kern w:val="0"/>
                <w:sz w:val="20"/>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3.54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3.54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eastAsia="宋体"/>
                <w:color w:val="000000"/>
                <w:kern w:val="0"/>
                <w:sz w:val="20"/>
              </w:rPr>
            </w:pPr>
            <w:r>
              <w:rPr>
                <w:rFonts w:hint="eastAsia" w:eastAsia="宋体"/>
                <w:color w:val="000000"/>
                <w:kern w:val="0"/>
                <w:sz w:val="20"/>
                <w:lang w:eastAsia="zh-CN"/>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28.80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28.80</w:t>
            </w:r>
          </w:p>
        </w:tc>
      </w:tr>
      <w:tr>
        <w:tblPrEx>
          <w:tblCellMar>
            <w:top w:w="0" w:type="dxa"/>
            <w:left w:w="108" w:type="dxa"/>
            <w:bottom w:w="0" w:type="dxa"/>
            <w:right w:w="108" w:type="dxa"/>
          </w:tblCellMar>
        </w:tblPrEx>
        <w:trPr>
          <w:trHeight w:val="48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rPr>
            </w:pPr>
            <w:r>
              <w:rPr>
                <w:rFonts w:hint="eastAsia" w:eastAsia="宋体"/>
                <w:color w:val="000000"/>
                <w:kern w:val="0"/>
                <w:sz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20.3</w:t>
            </w: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rPr>
            </w:pPr>
            <w:r>
              <w:rPr>
                <w:rFonts w:hint="eastAsia" w:eastAsia="宋体"/>
                <w:color w:val="000000"/>
                <w:kern w:val="0"/>
                <w:sz w:val="20"/>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0.5</w:t>
            </w:r>
          </w:p>
        </w:tc>
      </w:tr>
      <w:tr>
        <w:tblPrEx>
          <w:tblCellMar>
            <w:top w:w="0" w:type="dxa"/>
            <w:left w:w="108" w:type="dxa"/>
            <w:bottom w:w="0" w:type="dxa"/>
            <w:right w:w="108" w:type="dxa"/>
          </w:tblCellMar>
        </w:tblPrEx>
        <w:trPr>
          <w:trHeight w:val="35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rPr>
            </w:pPr>
            <w:r>
              <w:rPr>
                <w:rFonts w:hint="eastAsia" w:eastAsia="宋体"/>
                <w:color w:val="000000"/>
                <w:kern w:val="0"/>
                <w:sz w:val="20"/>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3</w:t>
            </w:r>
          </w:p>
        </w:tc>
      </w:tr>
      <w:tr>
        <w:tblPrEx>
          <w:tblCellMar>
            <w:top w:w="0" w:type="dxa"/>
            <w:left w:w="108" w:type="dxa"/>
            <w:bottom w:w="0" w:type="dxa"/>
            <w:right w:w="108" w:type="dxa"/>
          </w:tblCellMar>
        </w:tblPrEx>
        <w:trPr>
          <w:trHeight w:val="48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imes New Roman" w:hAnsi="Times New Roman" w:eastAsia="仿宋_GB2312" w:cs="Times New Roman"/>
                <w:kern w:val="2"/>
                <w:sz w:val="20"/>
                <w:szCs w:val="20"/>
                <w:lang w:val="en-US" w:eastAsia="zh-CN" w:bidi="ar-SA"/>
              </w:rPr>
            </w:pPr>
            <w:r>
              <w:rPr>
                <w:rFonts w:hint="eastAsia"/>
                <w:sz w:val="20"/>
                <w:szCs w:val="20"/>
                <w:lang w:val="en-US" w:eastAsia="zh-CN"/>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eastAsia="宋体"/>
                <w:color w:val="000000"/>
                <w:kern w:val="0"/>
                <w:sz w:val="20"/>
              </w:rPr>
            </w:pPr>
            <w:r>
              <w:rPr>
                <w:rFonts w:hint="eastAsia" w:eastAsia="宋体"/>
                <w:color w:val="000000"/>
                <w:kern w:val="0"/>
                <w:sz w:val="20"/>
                <w:lang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4.96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4.96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r>
      <w:tr>
        <w:tblPrEx>
          <w:tblCellMar>
            <w:top w:w="0" w:type="dxa"/>
            <w:left w:w="108" w:type="dxa"/>
            <w:bottom w:w="0" w:type="dxa"/>
            <w:right w:w="108" w:type="dxa"/>
          </w:tblCellMar>
        </w:tblPrEx>
        <w:trPr>
          <w:trHeight w:val="47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rPr>
            </w:pPr>
            <w:r>
              <w:rPr>
                <w:rFonts w:hint="eastAsia" w:eastAsia="宋体"/>
                <w:color w:val="000000"/>
                <w:kern w:val="0"/>
                <w:sz w:val="20"/>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4.14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4.14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r>
      <w:tr>
        <w:tblPrEx>
          <w:tblCellMar>
            <w:top w:w="0" w:type="dxa"/>
            <w:left w:w="108" w:type="dxa"/>
            <w:bottom w:w="0" w:type="dxa"/>
            <w:right w:w="108" w:type="dxa"/>
          </w:tblCellMar>
        </w:tblPrEx>
        <w:trPr>
          <w:trHeight w:val="53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rPr>
            </w:pPr>
            <w:r>
              <w:rPr>
                <w:rFonts w:hint="eastAsia" w:eastAsia="宋体"/>
                <w:color w:val="000000"/>
                <w:kern w:val="0"/>
                <w:sz w:val="20"/>
              </w:rPr>
              <w:t>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0.82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0.82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423.25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394.45</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28.8</w:t>
            </w:r>
          </w:p>
        </w:tc>
      </w:tr>
    </w:tbl>
    <w:p>
      <w:pPr>
        <w:ind w:firstLine="480" w:firstLineChars="200"/>
        <w:rPr>
          <w:rFonts w:eastAsia="楷体"/>
        </w:rPr>
      </w:pPr>
      <w:r>
        <w:rPr>
          <w:rFonts w:hint="eastAsia" w:ascii="楷体" w:hAnsi="楷体" w:eastAsia="楷体" w:cs="楷体"/>
          <w:sz w:val="24"/>
          <w:szCs w:val="24"/>
        </w:rPr>
        <w:t>注：经济科目填列至款级。没有一般公共预算拨款的，公开空表，不得删除。</w:t>
      </w: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ind w:firstLine="1800" w:firstLineChars="500"/>
              <w:jc w:val="both"/>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color w:val="000000"/>
                <w:kern w:val="0"/>
                <w:sz w:val="28"/>
                <w:szCs w:val="28"/>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color w:val="000000"/>
                <w:kern w:val="0"/>
                <w:sz w:val="28"/>
                <w:szCs w:val="28"/>
                <w:lang w:val="en-US" w:eastAsia="zh-CN"/>
              </w:rPr>
              <w:t>30</w:t>
            </w:r>
            <w:r>
              <w:rPr>
                <w:color w:val="000000"/>
                <w:kern w:val="0"/>
                <w:sz w:val="28"/>
                <w:szCs w:val="28"/>
              </w:rPr>
              <w:t>人，其中：在职人员</w:t>
            </w:r>
            <w:r>
              <w:rPr>
                <w:rFonts w:hint="eastAsia"/>
                <w:color w:val="000000"/>
                <w:kern w:val="0"/>
                <w:sz w:val="28"/>
                <w:szCs w:val="28"/>
                <w:lang w:val="en-US" w:eastAsia="zh-CN"/>
              </w:rPr>
              <w:t>30</w:t>
            </w:r>
            <w:r>
              <w:rPr>
                <w:color w:val="000000"/>
                <w:kern w:val="0"/>
                <w:sz w:val="28"/>
                <w:szCs w:val="28"/>
              </w:rPr>
              <w:t>人，离退休人员</w:t>
            </w:r>
            <w:r>
              <w:rPr>
                <w:rFonts w:hint="eastAsia"/>
                <w:color w:val="000000"/>
                <w:kern w:val="0"/>
                <w:sz w:val="28"/>
                <w:szCs w:val="28"/>
                <w:lang w:val="en-US" w:eastAsia="zh-CN"/>
              </w:rPr>
              <w:t>11</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10"/>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10"/>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exact"/>
          <w:jc w:val="center"/>
        </w:trPr>
        <w:tc>
          <w:tcPr>
            <w:tcW w:w="759" w:type="dxa"/>
            <w:noWrap w:val="0"/>
            <w:vAlign w:val="center"/>
          </w:tcPr>
          <w:p>
            <w:pPr>
              <w:spacing w:line="240" w:lineRule="auto"/>
              <w:jc w:val="both"/>
              <w:rPr>
                <w:rFonts w:ascii="Calibri" w:hAnsi="Calibri" w:eastAsia="楷体"/>
                <w:kern w:val="0"/>
                <w:sz w:val="20"/>
                <w:szCs w:val="20"/>
              </w:rPr>
            </w:pPr>
            <w:r>
              <w:rPr>
                <w:rFonts w:hint="eastAsia" w:asciiTheme="minorEastAsia" w:hAnsiTheme="minorEastAsia" w:eastAsiaTheme="minorEastAsia" w:cstheme="minorEastAsia"/>
                <w:i w:val="0"/>
                <w:iCs w:val="0"/>
                <w:color w:val="000000"/>
                <w:kern w:val="0"/>
                <w:sz w:val="15"/>
                <w:szCs w:val="15"/>
                <w:u w:val="none"/>
                <w:lang w:val="en-US" w:eastAsia="zh-CN" w:bidi="ar"/>
              </w:rPr>
              <w:t>专项业务支出</w:t>
            </w:r>
          </w:p>
        </w:tc>
        <w:tc>
          <w:tcPr>
            <w:tcW w:w="1063" w:type="dxa"/>
            <w:noWrap w:val="0"/>
            <w:vAlign w:val="center"/>
          </w:tcPr>
          <w:p>
            <w:pPr>
              <w:spacing w:line="240" w:lineRule="auto"/>
              <w:jc w:val="both"/>
              <w:rPr>
                <w:rFonts w:ascii="Calibri" w:hAnsi="Calibri" w:eastAsia="楷体"/>
                <w:kern w:val="0"/>
                <w:sz w:val="20"/>
                <w:szCs w:val="20"/>
              </w:rPr>
            </w:pPr>
          </w:p>
        </w:tc>
        <w:tc>
          <w:tcPr>
            <w:tcW w:w="1107" w:type="dxa"/>
            <w:noWrap w:val="0"/>
            <w:vAlign w:val="center"/>
          </w:tcPr>
          <w:p>
            <w:pPr>
              <w:spacing w:line="240" w:lineRule="auto"/>
              <w:jc w:val="both"/>
              <w:rPr>
                <w:rFonts w:ascii="Calibri" w:hAnsi="Calibri" w:eastAsia="楷体"/>
                <w:kern w:val="0"/>
                <w:sz w:val="20"/>
                <w:szCs w:val="20"/>
              </w:rPr>
            </w:pPr>
          </w:p>
        </w:tc>
        <w:tc>
          <w:tcPr>
            <w:tcW w:w="864" w:type="dxa"/>
            <w:noWrap w:val="0"/>
            <w:vAlign w:val="center"/>
          </w:tcPr>
          <w:p>
            <w:pPr>
              <w:spacing w:line="240" w:lineRule="auto"/>
              <w:jc w:val="both"/>
              <w:rPr>
                <w:rFonts w:ascii="Calibri" w:hAnsi="Calibri" w:eastAsia="楷体"/>
                <w:kern w:val="0"/>
                <w:sz w:val="20"/>
                <w:szCs w:val="20"/>
              </w:rPr>
            </w:pPr>
          </w:p>
        </w:tc>
        <w:tc>
          <w:tcPr>
            <w:tcW w:w="498" w:type="dxa"/>
            <w:noWrap w:val="0"/>
            <w:vAlign w:val="center"/>
          </w:tcPr>
          <w:p>
            <w:pPr>
              <w:spacing w:line="240" w:lineRule="auto"/>
              <w:jc w:val="both"/>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96.42</w:t>
            </w:r>
          </w:p>
        </w:tc>
        <w:tc>
          <w:tcPr>
            <w:tcW w:w="553" w:type="dxa"/>
            <w:noWrap w:val="0"/>
            <w:vAlign w:val="center"/>
          </w:tcPr>
          <w:p>
            <w:pPr>
              <w:spacing w:line="240" w:lineRule="auto"/>
              <w:jc w:val="both"/>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96.42</w:t>
            </w:r>
          </w:p>
        </w:tc>
        <w:tc>
          <w:tcPr>
            <w:tcW w:w="554" w:type="dxa"/>
            <w:noWrap w:val="0"/>
            <w:vAlign w:val="center"/>
          </w:tcPr>
          <w:p>
            <w:pPr>
              <w:spacing w:line="240" w:lineRule="auto"/>
              <w:jc w:val="both"/>
              <w:rPr>
                <w:rFonts w:ascii="Calibri" w:hAnsi="Calibri" w:eastAsia="楷体"/>
                <w:kern w:val="0"/>
                <w:sz w:val="20"/>
                <w:szCs w:val="20"/>
              </w:rPr>
            </w:pPr>
          </w:p>
        </w:tc>
        <w:tc>
          <w:tcPr>
            <w:tcW w:w="521" w:type="dxa"/>
            <w:noWrap w:val="0"/>
            <w:vAlign w:val="center"/>
          </w:tcPr>
          <w:p>
            <w:pPr>
              <w:spacing w:line="240" w:lineRule="auto"/>
              <w:jc w:val="both"/>
              <w:rPr>
                <w:rFonts w:ascii="Calibri" w:hAnsi="Calibri" w:eastAsia="楷体"/>
                <w:kern w:val="0"/>
                <w:sz w:val="20"/>
                <w:szCs w:val="20"/>
              </w:rPr>
            </w:pPr>
          </w:p>
        </w:tc>
        <w:tc>
          <w:tcPr>
            <w:tcW w:w="564" w:type="dxa"/>
            <w:noWrap w:val="0"/>
            <w:vAlign w:val="center"/>
          </w:tcPr>
          <w:p>
            <w:pPr>
              <w:spacing w:line="240" w:lineRule="auto"/>
              <w:jc w:val="both"/>
              <w:rPr>
                <w:rFonts w:ascii="Calibri" w:hAnsi="Calibri" w:eastAsia="楷体"/>
                <w:kern w:val="0"/>
                <w:sz w:val="20"/>
                <w:szCs w:val="20"/>
              </w:rPr>
            </w:pPr>
          </w:p>
        </w:tc>
        <w:tc>
          <w:tcPr>
            <w:tcW w:w="532" w:type="dxa"/>
            <w:noWrap w:val="0"/>
            <w:vAlign w:val="center"/>
          </w:tcPr>
          <w:p>
            <w:pPr>
              <w:spacing w:line="240" w:lineRule="auto"/>
              <w:jc w:val="both"/>
              <w:rPr>
                <w:rFonts w:ascii="Calibri" w:hAnsi="Calibri" w:eastAsia="楷体"/>
                <w:kern w:val="0"/>
                <w:sz w:val="20"/>
                <w:szCs w:val="20"/>
              </w:rPr>
            </w:pPr>
          </w:p>
        </w:tc>
        <w:tc>
          <w:tcPr>
            <w:tcW w:w="598" w:type="dxa"/>
            <w:noWrap w:val="0"/>
            <w:vAlign w:val="center"/>
          </w:tcPr>
          <w:p>
            <w:pPr>
              <w:spacing w:line="240" w:lineRule="auto"/>
              <w:jc w:val="both"/>
              <w:rPr>
                <w:rFonts w:ascii="Calibri" w:hAnsi="Calibri" w:eastAsia="楷体"/>
                <w:kern w:val="0"/>
                <w:sz w:val="20"/>
                <w:szCs w:val="20"/>
              </w:rPr>
            </w:pPr>
          </w:p>
        </w:tc>
        <w:tc>
          <w:tcPr>
            <w:tcW w:w="443" w:type="dxa"/>
            <w:noWrap w:val="0"/>
            <w:vAlign w:val="center"/>
          </w:tcPr>
          <w:p>
            <w:pPr>
              <w:spacing w:line="240" w:lineRule="auto"/>
              <w:jc w:val="both"/>
              <w:rPr>
                <w:rFonts w:ascii="Calibri" w:hAnsi="Calibri" w:eastAsia="楷体"/>
                <w:kern w:val="0"/>
                <w:sz w:val="20"/>
                <w:szCs w:val="20"/>
              </w:rPr>
            </w:pPr>
          </w:p>
        </w:tc>
        <w:tc>
          <w:tcPr>
            <w:tcW w:w="425" w:type="dxa"/>
            <w:noWrap w:val="0"/>
            <w:vAlign w:val="center"/>
          </w:tcPr>
          <w:p>
            <w:pPr>
              <w:spacing w:line="240" w:lineRule="auto"/>
              <w:jc w:val="both"/>
              <w:rPr>
                <w:rFonts w:ascii="Calibri" w:hAnsi="Calibri" w:eastAsia="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1" w:hRule="exact"/>
          <w:jc w:val="center"/>
        </w:trPr>
        <w:tc>
          <w:tcPr>
            <w:tcW w:w="759" w:type="dxa"/>
            <w:noWrap w:val="0"/>
            <w:vAlign w:val="center"/>
          </w:tcPr>
          <w:p>
            <w:pPr>
              <w:spacing w:line="240" w:lineRule="auto"/>
              <w:jc w:val="both"/>
              <w:rPr>
                <w:rFonts w:ascii="Calibri" w:hAnsi="Calibri" w:eastAsia="楷体"/>
                <w:kern w:val="0"/>
                <w:sz w:val="20"/>
                <w:szCs w:val="20"/>
              </w:rPr>
            </w:pPr>
          </w:p>
        </w:tc>
        <w:tc>
          <w:tcPr>
            <w:tcW w:w="1063" w:type="dxa"/>
            <w:noWrap w:val="0"/>
            <w:vAlign w:val="center"/>
          </w:tcPr>
          <w:p>
            <w:pPr>
              <w:spacing w:line="240" w:lineRule="auto"/>
              <w:jc w:val="both"/>
              <w:rPr>
                <w:rFonts w:ascii="Calibri" w:hAnsi="Calibri" w:eastAsia="楷体"/>
                <w:kern w:val="0"/>
                <w:sz w:val="20"/>
                <w:szCs w:val="20"/>
              </w:rPr>
            </w:pPr>
            <w:r>
              <w:rPr>
                <w:rFonts w:hint="eastAsia" w:ascii="Calibri" w:hAnsi="Calibri" w:eastAsia="楷体"/>
                <w:kern w:val="0"/>
                <w:sz w:val="20"/>
                <w:szCs w:val="20"/>
              </w:rPr>
              <w:t>新发乡综合服务中心2024年村级组织运转经费</w:t>
            </w:r>
          </w:p>
        </w:tc>
        <w:tc>
          <w:tcPr>
            <w:tcW w:w="1107" w:type="dxa"/>
            <w:noWrap w:val="0"/>
            <w:vAlign w:val="center"/>
          </w:tcPr>
          <w:p>
            <w:pPr>
              <w:spacing w:line="240" w:lineRule="auto"/>
              <w:jc w:val="both"/>
              <w:rPr>
                <w:rFonts w:ascii="Calibri" w:hAnsi="Calibri" w:eastAsia="楷体"/>
                <w:kern w:val="0"/>
                <w:sz w:val="20"/>
                <w:szCs w:val="20"/>
              </w:rPr>
            </w:pPr>
          </w:p>
        </w:tc>
        <w:tc>
          <w:tcPr>
            <w:tcW w:w="864" w:type="dxa"/>
            <w:noWrap w:val="0"/>
            <w:vAlign w:val="center"/>
          </w:tcPr>
          <w:p>
            <w:pPr>
              <w:spacing w:line="240" w:lineRule="auto"/>
              <w:jc w:val="both"/>
              <w:rPr>
                <w:rFonts w:ascii="Calibri" w:hAnsi="Calibri" w:eastAsia="楷体"/>
                <w:kern w:val="0"/>
                <w:sz w:val="20"/>
                <w:szCs w:val="20"/>
              </w:rPr>
            </w:pPr>
          </w:p>
        </w:tc>
        <w:tc>
          <w:tcPr>
            <w:tcW w:w="498" w:type="dxa"/>
            <w:noWrap w:val="0"/>
            <w:vAlign w:val="center"/>
          </w:tcPr>
          <w:p>
            <w:pPr>
              <w:spacing w:line="240" w:lineRule="auto"/>
              <w:jc w:val="both"/>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96.42</w:t>
            </w:r>
          </w:p>
        </w:tc>
        <w:tc>
          <w:tcPr>
            <w:tcW w:w="553" w:type="dxa"/>
            <w:noWrap w:val="0"/>
            <w:vAlign w:val="center"/>
          </w:tcPr>
          <w:p>
            <w:pPr>
              <w:spacing w:line="240" w:lineRule="auto"/>
              <w:jc w:val="both"/>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96.42</w:t>
            </w:r>
          </w:p>
        </w:tc>
        <w:tc>
          <w:tcPr>
            <w:tcW w:w="554" w:type="dxa"/>
            <w:noWrap w:val="0"/>
            <w:vAlign w:val="center"/>
          </w:tcPr>
          <w:p>
            <w:pPr>
              <w:spacing w:line="240" w:lineRule="auto"/>
              <w:jc w:val="both"/>
              <w:rPr>
                <w:rFonts w:ascii="Calibri" w:hAnsi="Calibri" w:eastAsia="楷体"/>
                <w:kern w:val="0"/>
                <w:sz w:val="20"/>
                <w:szCs w:val="20"/>
              </w:rPr>
            </w:pPr>
          </w:p>
        </w:tc>
        <w:tc>
          <w:tcPr>
            <w:tcW w:w="521" w:type="dxa"/>
            <w:noWrap w:val="0"/>
            <w:vAlign w:val="center"/>
          </w:tcPr>
          <w:p>
            <w:pPr>
              <w:spacing w:line="240" w:lineRule="auto"/>
              <w:jc w:val="both"/>
              <w:rPr>
                <w:rFonts w:ascii="Calibri" w:hAnsi="Calibri" w:eastAsia="楷体"/>
                <w:kern w:val="0"/>
                <w:sz w:val="20"/>
                <w:szCs w:val="20"/>
              </w:rPr>
            </w:pPr>
          </w:p>
        </w:tc>
        <w:tc>
          <w:tcPr>
            <w:tcW w:w="564" w:type="dxa"/>
            <w:noWrap w:val="0"/>
            <w:vAlign w:val="center"/>
          </w:tcPr>
          <w:p>
            <w:pPr>
              <w:spacing w:line="240" w:lineRule="auto"/>
              <w:jc w:val="both"/>
              <w:rPr>
                <w:rFonts w:ascii="Calibri" w:hAnsi="Calibri" w:eastAsia="楷体"/>
                <w:kern w:val="0"/>
                <w:sz w:val="20"/>
                <w:szCs w:val="20"/>
              </w:rPr>
            </w:pPr>
          </w:p>
        </w:tc>
        <w:tc>
          <w:tcPr>
            <w:tcW w:w="532" w:type="dxa"/>
            <w:noWrap w:val="0"/>
            <w:vAlign w:val="center"/>
          </w:tcPr>
          <w:p>
            <w:pPr>
              <w:spacing w:line="240" w:lineRule="auto"/>
              <w:jc w:val="both"/>
              <w:rPr>
                <w:rFonts w:ascii="Calibri" w:hAnsi="Calibri" w:eastAsia="楷体"/>
                <w:kern w:val="0"/>
                <w:sz w:val="20"/>
                <w:szCs w:val="20"/>
              </w:rPr>
            </w:pPr>
          </w:p>
        </w:tc>
        <w:tc>
          <w:tcPr>
            <w:tcW w:w="598" w:type="dxa"/>
            <w:noWrap w:val="0"/>
            <w:vAlign w:val="center"/>
          </w:tcPr>
          <w:p>
            <w:pPr>
              <w:spacing w:line="240" w:lineRule="auto"/>
              <w:jc w:val="both"/>
              <w:rPr>
                <w:rFonts w:ascii="Calibri" w:hAnsi="Calibri" w:eastAsia="楷体"/>
                <w:kern w:val="0"/>
                <w:sz w:val="20"/>
                <w:szCs w:val="20"/>
              </w:rPr>
            </w:pPr>
          </w:p>
        </w:tc>
        <w:tc>
          <w:tcPr>
            <w:tcW w:w="443" w:type="dxa"/>
            <w:noWrap w:val="0"/>
            <w:vAlign w:val="center"/>
          </w:tcPr>
          <w:p>
            <w:pPr>
              <w:spacing w:line="240" w:lineRule="auto"/>
              <w:jc w:val="both"/>
              <w:rPr>
                <w:rFonts w:ascii="Calibri" w:hAnsi="Calibri" w:eastAsia="楷体"/>
                <w:kern w:val="0"/>
                <w:sz w:val="20"/>
                <w:szCs w:val="20"/>
              </w:rPr>
            </w:pPr>
          </w:p>
        </w:tc>
        <w:tc>
          <w:tcPr>
            <w:tcW w:w="425" w:type="dxa"/>
            <w:noWrap w:val="0"/>
            <w:vAlign w:val="center"/>
          </w:tcPr>
          <w:p>
            <w:pPr>
              <w:spacing w:line="240" w:lineRule="auto"/>
              <w:jc w:val="both"/>
              <w:rPr>
                <w:rFonts w:ascii="Calibri" w:hAnsi="Calibri" w:eastAsia="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exact"/>
          <w:jc w:val="center"/>
        </w:trPr>
        <w:tc>
          <w:tcPr>
            <w:tcW w:w="759" w:type="dxa"/>
            <w:noWrap w:val="0"/>
            <w:vAlign w:val="center"/>
          </w:tcPr>
          <w:p>
            <w:pPr>
              <w:spacing w:line="240" w:lineRule="auto"/>
              <w:jc w:val="both"/>
              <w:rPr>
                <w:rFonts w:ascii="Calibri" w:hAnsi="Calibri" w:eastAsia="楷体"/>
                <w:kern w:val="0"/>
                <w:sz w:val="20"/>
                <w:szCs w:val="20"/>
              </w:rPr>
            </w:pPr>
          </w:p>
        </w:tc>
        <w:tc>
          <w:tcPr>
            <w:tcW w:w="1063" w:type="dxa"/>
            <w:noWrap w:val="0"/>
            <w:vAlign w:val="center"/>
          </w:tcPr>
          <w:p>
            <w:pPr>
              <w:spacing w:line="240" w:lineRule="auto"/>
              <w:jc w:val="both"/>
              <w:rPr>
                <w:rFonts w:ascii="Calibri" w:hAnsi="Calibri" w:eastAsia="楷体"/>
                <w:kern w:val="0"/>
                <w:sz w:val="20"/>
                <w:szCs w:val="20"/>
              </w:rPr>
            </w:pPr>
          </w:p>
        </w:tc>
        <w:tc>
          <w:tcPr>
            <w:tcW w:w="1107" w:type="dxa"/>
            <w:noWrap w:val="0"/>
            <w:vAlign w:val="center"/>
          </w:tcPr>
          <w:p>
            <w:pPr>
              <w:spacing w:line="240" w:lineRule="auto"/>
              <w:jc w:val="both"/>
              <w:rPr>
                <w:rFonts w:ascii="Calibri" w:hAnsi="Calibri" w:eastAsia="楷体"/>
                <w:kern w:val="0"/>
                <w:sz w:val="20"/>
                <w:szCs w:val="20"/>
              </w:rPr>
            </w:pPr>
            <w:r>
              <w:rPr>
                <w:rFonts w:hint="eastAsia" w:ascii="Calibri" w:hAnsi="Calibri" w:eastAsia="楷体"/>
                <w:kern w:val="0"/>
                <w:sz w:val="20"/>
                <w:szCs w:val="20"/>
              </w:rPr>
              <w:t>新发乡综合服务中心2024年村级组织运转经费</w:t>
            </w:r>
          </w:p>
        </w:tc>
        <w:tc>
          <w:tcPr>
            <w:tcW w:w="864" w:type="dxa"/>
            <w:noWrap w:val="0"/>
            <w:vAlign w:val="center"/>
          </w:tcPr>
          <w:p>
            <w:pPr>
              <w:spacing w:line="240" w:lineRule="auto"/>
              <w:jc w:val="both"/>
              <w:rPr>
                <w:rFonts w:ascii="Calibri" w:hAnsi="Calibri" w:eastAsia="楷体"/>
                <w:kern w:val="0"/>
                <w:sz w:val="20"/>
                <w:szCs w:val="20"/>
              </w:rPr>
            </w:pPr>
            <w:r>
              <w:rPr>
                <w:rFonts w:hint="eastAsia" w:ascii="Calibri" w:hAnsi="Calibri" w:eastAsia="楷体"/>
                <w:kern w:val="0"/>
                <w:sz w:val="20"/>
                <w:szCs w:val="20"/>
              </w:rPr>
              <w:t>通榆县新发乡综合服务中心</w:t>
            </w:r>
          </w:p>
        </w:tc>
        <w:tc>
          <w:tcPr>
            <w:tcW w:w="498" w:type="dxa"/>
            <w:noWrap w:val="0"/>
            <w:vAlign w:val="center"/>
          </w:tcPr>
          <w:p>
            <w:pPr>
              <w:spacing w:line="240" w:lineRule="auto"/>
              <w:jc w:val="both"/>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96.42</w:t>
            </w:r>
          </w:p>
        </w:tc>
        <w:tc>
          <w:tcPr>
            <w:tcW w:w="553" w:type="dxa"/>
            <w:noWrap w:val="0"/>
            <w:vAlign w:val="center"/>
          </w:tcPr>
          <w:p>
            <w:pPr>
              <w:spacing w:line="240" w:lineRule="auto"/>
              <w:jc w:val="both"/>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96.42</w:t>
            </w:r>
          </w:p>
        </w:tc>
        <w:tc>
          <w:tcPr>
            <w:tcW w:w="554" w:type="dxa"/>
            <w:noWrap w:val="0"/>
            <w:vAlign w:val="center"/>
          </w:tcPr>
          <w:p>
            <w:pPr>
              <w:spacing w:line="240" w:lineRule="auto"/>
              <w:jc w:val="both"/>
              <w:rPr>
                <w:rFonts w:ascii="Calibri" w:hAnsi="Calibri" w:eastAsia="楷体"/>
                <w:kern w:val="0"/>
                <w:sz w:val="20"/>
                <w:szCs w:val="20"/>
              </w:rPr>
            </w:pPr>
          </w:p>
        </w:tc>
        <w:tc>
          <w:tcPr>
            <w:tcW w:w="521" w:type="dxa"/>
            <w:noWrap w:val="0"/>
            <w:vAlign w:val="center"/>
          </w:tcPr>
          <w:p>
            <w:pPr>
              <w:spacing w:line="240" w:lineRule="auto"/>
              <w:jc w:val="both"/>
              <w:rPr>
                <w:rFonts w:ascii="Calibri" w:hAnsi="Calibri" w:eastAsia="楷体"/>
                <w:kern w:val="0"/>
                <w:sz w:val="20"/>
                <w:szCs w:val="20"/>
              </w:rPr>
            </w:pPr>
          </w:p>
        </w:tc>
        <w:tc>
          <w:tcPr>
            <w:tcW w:w="564" w:type="dxa"/>
            <w:noWrap w:val="0"/>
            <w:vAlign w:val="center"/>
          </w:tcPr>
          <w:p>
            <w:pPr>
              <w:spacing w:line="240" w:lineRule="auto"/>
              <w:jc w:val="both"/>
              <w:rPr>
                <w:rFonts w:ascii="Calibri" w:hAnsi="Calibri" w:eastAsia="楷体"/>
                <w:kern w:val="0"/>
                <w:sz w:val="20"/>
                <w:szCs w:val="20"/>
              </w:rPr>
            </w:pPr>
          </w:p>
        </w:tc>
        <w:tc>
          <w:tcPr>
            <w:tcW w:w="532" w:type="dxa"/>
            <w:noWrap w:val="0"/>
            <w:vAlign w:val="center"/>
          </w:tcPr>
          <w:p>
            <w:pPr>
              <w:spacing w:line="240" w:lineRule="auto"/>
              <w:jc w:val="both"/>
              <w:rPr>
                <w:rFonts w:ascii="Calibri" w:hAnsi="Calibri" w:eastAsia="楷体"/>
                <w:kern w:val="0"/>
                <w:sz w:val="20"/>
                <w:szCs w:val="20"/>
              </w:rPr>
            </w:pPr>
          </w:p>
        </w:tc>
        <w:tc>
          <w:tcPr>
            <w:tcW w:w="598" w:type="dxa"/>
            <w:noWrap w:val="0"/>
            <w:vAlign w:val="center"/>
          </w:tcPr>
          <w:p>
            <w:pPr>
              <w:spacing w:line="240" w:lineRule="auto"/>
              <w:jc w:val="both"/>
              <w:rPr>
                <w:rFonts w:ascii="Calibri" w:hAnsi="Calibri" w:eastAsia="楷体"/>
                <w:kern w:val="0"/>
                <w:sz w:val="20"/>
                <w:szCs w:val="20"/>
              </w:rPr>
            </w:pPr>
          </w:p>
        </w:tc>
        <w:tc>
          <w:tcPr>
            <w:tcW w:w="443" w:type="dxa"/>
            <w:noWrap w:val="0"/>
            <w:vAlign w:val="center"/>
          </w:tcPr>
          <w:p>
            <w:pPr>
              <w:spacing w:line="240" w:lineRule="auto"/>
              <w:jc w:val="both"/>
              <w:rPr>
                <w:rFonts w:ascii="Calibri" w:hAnsi="Calibri" w:eastAsia="楷体"/>
                <w:kern w:val="0"/>
                <w:sz w:val="20"/>
                <w:szCs w:val="20"/>
              </w:rPr>
            </w:pPr>
          </w:p>
        </w:tc>
        <w:tc>
          <w:tcPr>
            <w:tcW w:w="425" w:type="dxa"/>
            <w:noWrap w:val="0"/>
            <w:vAlign w:val="center"/>
          </w:tcPr>
          <w:p>
            <w:pPr>
              <w:spacing w:line="240" w:lineRule="auto"/>
              <w:jc w:val="both"/>
              <w:rPr>
                <w:rFonts w:ascii="Calibri" w:hAnsi="Calibri" w:eastAsia="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exact"/>
          <w:jc w:val="center"/>
        </w:trPr>
        <w:tc>
          <w:tcPr>
            <w:tcW w:w="759" w:type="dxa"/>
            <w:noWrap w:val="0"/>
            <w:vAlign w:val="center"/>
          </w:tcPr>
          <w:p>
            <w:pPr>
              <w:autoSpaceDN w:val="0"/>
              <w:spacing w:line="240" w:lineRule="auto"/>
              <w:jc w:val="both"/>
              <w:textAlignment w:val="center"/>
              <w:rPr>
                <w:rFonts w:hint="eastAsia" w:ascii="Calibri" w:hAnsi="Calibri" w:eastAsia="华文细黑"/>
                <w:color w:val="000000"/>
                <w:sz w:val="20"/>
                <w:szCs w:val="20"/>
              </w:rPr>
            </w:pPr>
            <w:r>
              <w:rPr>
                <w:rFonts w:hint="eastAsia" w:ascii="Calibri" w:hAnsi="Calibri" w:eastAsia="华文细黑"/>
                <w:color w:val="000000"/>
                <w:sz w:val="20"/>
                <w:szCs w:val="20"/>
              </w:rPr>
              <w:t>合计</w:t>
            </w:r>
          </w:p>
        </w:tc>
        <w:tc>
          <w:tcPr>
            <w:tcW w:w="1063" w:type="dxa"/>
            <w:noWrap w:val="0"/>
            <w:vAlign w:val="center"/>
          </w:tcPr>
          <w:p>
            <w:pPr>
              <w:autoSpaceDN w:val="0"/>
              <w:spacing w:line="240" w:lineRule="auto"/>
              <w:jc w:val="both"/>
              <w:textAlignment w:val="center"/>
              <w:rPr>
                <w:rFonts w:ascii="Calibri" w:hAnsi="Calibri" w:eastAsia="华文细黑"/>
                <w:color w:val="000000"/>
                <w:sz w:val="20"/>
                <w:szCs w:val="20"/>
              </w:rPr>
            </w:pPr>
          </w:p>
        </w:tc>
        <w:tc>
          <w:tcPr>
            <w:tcW w:w="1107" w:type="dxa"/>
            <w:noWrap w:val="0"/>
            <w:vAlign w:val="center"/>
          </w:tcPr>
          <w:p>
            <w:pPr>
              <w:spacing w:line="240" w:lineRule="auto"/>
              <w:jc w:val="both"/>
              <w:rPr>
                <w:rFonts w:ascii="Calibri" w:hAnsi="Calibri" w:eastAsia="楷体"/>
                <w:kern w:val="0"/>
                <w:sz w:val="20"/>
                <w:szCs w:val="20"/>
              </w:rPr>
            </w:pPr>
          </w:p>
        </w:tc>
        <w:tc>
          <w:tcPr>
            <w:tcW w:w="864" w:type="dxa"/>
            <w:noWrap w:val="0"/>
            <w:vAlign w:val="center"/>
          </w:tcPr>
          <w:p>
            <w:pPr>
              <w:spacing w:line="240" w:lineRule="auto"/>
              <w:jc w:val="both"/>
              <w:rPr>
                <w:rFonts w:ascii="Calibri" w:hAnsi="Calibri" w:eastAsia="楷体"/>
                <w:kern w:val="0"/>
                <w:sz w:val="20"/>
                <w:szCs w:val="20"/>
              </w:rPr>
            </w:pPr>
          </w:p>
        </w:tc>
        <w:tc>
          <w:tcPr>
            <w:tcW w:w="498" w:type="dxa"/>
            <w:noWrap w:val="0"/>
            <w:vAlign w:val="center"/>
          </w:tcPr>
          <w:p>
            <w:pPr>
              <w:spacing w:line="240" w:lineRule="auto"/>
              <w:jc w:val="both"/>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96.42</w:t>
            </w:r>
          </w:p>
        </w:tc>
        <w:tc>
          <w:tcPr>
            <w:tcW w:w="553" w:type="dxa"/>
            <w:noWrap w:val="0"/>
            <w:vAlign w:val="center"/>
          </w:tcPr>
          <w:p>
            <w:pPr>
              <w:spacing w:line="240" w:lineRule="auto"/>
              <w:jc w:val="both"/>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96.42</w:t>
            </w:r>
          </w:p>
        </w:tc>
        <w:tc>
          <w:tcPr>
            <w:tcW w:w="554" w:type="dxa"/>
            <w:noWrap w:val="0"/>
            <w:vAlign w:val="center"/>
          </w:tcPr>
          <w:p>
            <w:pPr>
              <w:spacing w:line="240" w:lineRule="auto"/>
              <w:jc w:val="both"/>
              <w:rPr>
                <w:rFonts w:ascii="Calibri" w:hAnsi="Calibri" w:eastAsia="楷体"/>
                <w:kern w:val="0"/>
                <w:sz w:val="20"/>
                <w:szCs w:val="20"/>
              </w:rPr>
            </w:pPr>
          </w:p>
        </w:tc>
        <w:tc>
          <w:tcPr>
            <w:tcW w:w="521" w:type="dxa"/>
            <w:noWrap w:val="0"/>
            <w:vAlign w:val="center"/>
          </w:tcPr>
          <w:p>
            <w:pPr>
              <w:spacing w:line="240" w:lineRule="auto"/>
              <w:jc w:val="both"/>
              <w:rPr>
                <w:rFonts w:ascii="Calibri" w:hAnsi="Calibri" w:eastAsia="楷体"/>
                <w:kern w:val="0"/>
                <w:sz w:val="20"/>
                <w:szCs w:val="20"/>
              </w:rPr>
            </w:pPr>
          </w:p>
        </w:tc>
        <w:tc>
          <w:tcPr>
            <w:tcW w:w="564" w:type="dxa"/>
            <w:noWrap w:val="0"/>
            <w:vAlign w:val="center"/>
          </w:tcPr>
          <w:p>
            <w:pPr>
              <w:spacing w:line="240" w:lineRule="auto"/>
              <w:jc w:val="both"/>
              <w:rPr>
                <w:rFonts w:ascii="Calibri" w:hAnsi="Calibri" w:eastAsia="楷体"/>
                <w:kern w:val="0"/>
                <w:sz w:val="20"/>
                <w:szCs w:val="20"/>
              </w:rPr>
            </w:pPr>
          </w:p>
        </w:tc>
        <w:tc>
          <w:tcPr>
            <w:tcW w:w="532" w:type="dxa"/>
            <w:noWrap w:val="0"/>
            <w:vAlign w:val="center"/>
          </w:tcPr>
          <w:p>
            <w:pPr>
              <w:spacing w:line="240" w:lineRule="auto"/>
              <w:jc w:val="both"/>
              <w:rPr>
                <w:rFonts w:ascii="Calibri" w:hAnsi="Calibri" w:eastAsia="楷体"/>
                <w:kern w:val="0"/>
                <w:sz w:val="20"/>
                <w:szCs w:val="20"/>
              </w:rPr>
            </w:pPr>
          </w:p>
        </w:tc>
        <w:tc>
          <w:tcPr>
            <w:tcW w:w="598" w:type="dxa"/>
            <w:noWrap w:val="0"/>
            <w:vAlign w:val="center"/>
          </w:tcPr>
          <w:p>
            <w:pPr>
              <w:spacing w:line="240" w:lineRule="auto"/>
              <w:jc w:val="both"/>
              <w:rPr>
                <w:rFonts w:ascii="Calibri" w:hAnsi="Calibri" w:eastAsia="楷体"/>
                <w:kern w:val="0"/>
                <w:sz w:val="20"/>
                <w:szCs w:val="20"/>
              </w:rPr>
            </w:pPr>
          </w:p>
        </w:tc>
        <w:tc>
          <w:tcPr>
            <w:tcW w:w="443" w:type="dxa"/>
            <w:noWrap w:val="0"/>
            <w:vAlign w:val="center"/>
          </w:tcPr>
          <w:p>
            <w:pPr>
              <w:spacing w:line="240" w:lineRule="auto"/>
              <w:jc w:val="both"/>
              <w:rPr>
                <w:rFonts w:ascii="Calibri" w:hAnsi="Calibri" w:eastAsia="楷体"/>
                <w:kern w:val="0"/>
                <w:sz w:val="20"/>
                <w:szCs w:val="20"/>
              </w:rPr>
            </w:pPr>
          </w:p>
        </w:tc>
        <w:tc>
          <w:tcPr>
            <w:tcW w:w="425" w:type="dxa"/>
            <w:noWrap w:val="0"/>
            <w:vAlign w:val="center"/>
          </w:tcPr>
          <w:p>
            <w:pPr>
              <w:spacing w:line="240" w:lineRule="auto"/>
              <w:jc w:val="both"/>
              <w:rPr>
                <w:rFonts w:ascii="Calibri" w:hAnsi="Calibri" w:eastAsia="楷体"/>
                <w:kern w:val="0"/>
                <w:sz w:val="20"/>
                <w:szCs w:val="20"/>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tbl>
      <w:tblPr>
        <w:tblStyle w:val="10"/>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新发乡2023年村级组织运转经费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96.42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96.42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通过发放该笔经费保障村级各项工作有序进行，保证日常工作正常运转。</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经费保障村数量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=6村</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村级组织正常运转率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村均运转经费数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=16070元/村</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材料运转经费拨付及时率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提升基层党组织情况</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按照综合预算的原则，所有收入和支出全部纳入部门预算管理。收入包括：一一般公共预算拨款收入</w:t>
      </w:r>
      <w:r>
        <w:rPr>
          <w:rFonts w:hint="eastAsia" w:ascii="仿宋_GB2312" w:hAnsi="仿宋_GB2312" w:cs="仿宋_GB2312"/>
          <w:szCs w:val="32"/>
          <w:lang w:val="en-US" w:eastAsia="zh-CN"/>
        </w:rPr>
        <w:t>519.67</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316.24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57.49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18.41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96.42</w:t>
      </w:r>
      <w:r>
        <w:rPr>
          <w:rFonts w:hint="eastAsia" w:ascii="仿宋_GB2312" w:hAnsi="仿宋_GB2312" w:eastAsia="仿宋_GB2312" w:cs="仿宋_GB2312"/>
          <w:szCs w:val="32"/>
        </w:rPr>
        <w:t>万元，</w:t>
      </w:r>
      <w:bookmarkStart w:id="0" w:name="_GoBack"/>
      <w:bookmarkEnd w:id="0"/>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31.11</w:t>
      </w:r>
      <w:r>
        <w:rPr>
          <w:rFonts w:hint="eastAsia" w:ascii="仿宋_GB2312" w:hAnsi="仿宋_GB2312" w:eastAsia="仿宋_GB2312" w:cs="仿宋_GB2312"/>
          <w:szCs w:val="32"/>
        </w:rPr>
        <w:t>万元。</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519.67</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519.67</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23.99</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一般公共预算增加</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519.67</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519.67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519.67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519.67</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423.25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81</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96.42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19</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519.67</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519.67</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316.24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57.49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18.41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96.42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31.11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519.67</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423.25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81</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96.42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19</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394.45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75</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28.8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316.24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61</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人员工资、办公经费等</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57.49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行政事业单位基本养老保险支出和职业年金缴费支出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18.41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行政事业单位基本医疗保险支出</w:t>
      </w:r>
      <w:r>
        <w:rPr>
          <w:rFonts w:hint="eastAsia" w:ascii="仿宋_GB2312" w:hAnsi="仿宋_GB2312" w:eastAsia="仿宋_GB2312" w:cs="仿宋_GB2312"/>
          <w:szCs w:val="32"/>
        </w:rPr>
        <w:t>。</w:t>
      </w:r>
    </w:p>
    <w:p>
      <w:pPr>
        <w:spacing w:line="520" w:lineRule="exact"/>
        <w:ind w:firstLine="320" w:firstLineChars="1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96.42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19</w:t>
      </w:r>
      <w:r>
        <w:rPr>
          <w:rFonts w:hint="eastAsia" w:ascii="仿宋_GB2312" w:hAnsi="仿宋_GB2312" w:eastAsia="仿宋_GB2312" w:cs="仿宋_GB2312"/>
          <w:szCs w:val="32"/>
        </w:rPr>
        <w:t>%，主要用于</w:t>
      </w:r>
      <w:r>
        <w:rPr>
          <w:rFonts w:hint="eastAsia" w:ascii="仿宋" w:hAnsi="仿宋" w:eastAsia="仿宋" w:cs="仿宋"/>
          <w:color w:val="000000"/>
          <w:sz w:val="32"/>
          <w:szCs w:val="32"/>
          <w:lang w:val="en-US" w:eastAsia="zh-CN"/>
        </w:rPr>
        <w:t>村级组织运转经费</w:t>
      </w:r>
      <w:r>
        <w:rPr>
          <w:rFonts w:hint="eastAsia" w:ascii="仿宋_GB2312" w:hAnsi="仿宋_GB2312" w:eastAsia="仿宋_GB2312" w:cs="仿宋_GB2312"/>
          <w:szCs w:val="32"/>
        </w:rPr>
        <w:t>。</w:t>
      </w:r>
    </w:p>
    <w:p>
      <w:pPr>
        <w:spacing w:line="520" w:lineRule="exact"/>
        <w:ind w:firstLine="200"/>
        <w:rPr>
          <w:rFonts w:hint="default"/>
          <w:szCs w:val="32"/>
          <w:lang w:val="en-US"/>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31.11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住房公积金</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423.25</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394.45</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28.8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黑体" w:hAnsi="黑体" w:eastAsia="黑体" w:cs="黑体"/>
          <w:szCs w:val="30"/>
        </w:rPr>
      </w:pPr>
      <w:r>
        <w:rPr>
          <w:rFonts w:eastAsia="楷体"/>
          <w:szCs w:val="32"/>
        </w:rPr>
        <w:t>本部门无一般公共预算拨款</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eastAsia="楷体"/>
          <w:szCs w:val="32"/>
        </w:rPr>
      </w:pPr>
      <w:r>
        <w:rPr>
          <w:rFonts w:eastAsia="楷体"/>
          <w:szCs w:val="32"/>
        </w:rPr>
        <w:t>本部门无政府性基金预算拨款</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rPr>
          <w:rFonts w:eastAsia="楷体"/>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val="en-US" w:eastAsia="zh-CN"/>
        </w:rPr>
        <w:t>本部门无机关运行经费</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2022</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460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96.42</w:t>
      </w:r>
      <w:r>
        <w:rPr>
          <w:rFonts w:hint="eastAsia" w:ascii="仿宋_GB2312" w:hAnsi="仿宋_GB2312" w:eastAsia="仿宋_GB2312" w:cs="仿宋_GB2312"/>
          <w:szCs w:val="32"/>
          <w:highlight w:val="none"/>
        </w:rPr>
        <w:t>万元，其中：二级项目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96.42</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1</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lang w:val="en-US" w:eastAsia="zh-CN"/>
        </w:rPr>
        <w:t>96.42</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BA3EC1-7DFA-49BD-B60D-E0877B7ADC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71EF6EC-CD42-4188-AA48-7F17C966AC19}"/>
  </w:font>
  <w:font w:name="仿宋_GB2312">
    <w:altName w:val="仿宋"/>
    <w:panose1 w:val="02010609030101010101"/>
    <w:charset w:val="86"/>
    <w:family w:val="modern"/>
    <w:pitch w:val="default"/>
    <w:sig w:usb0="00000000" w:usb1="00000000" w:usb2="00000000" w:usb3="00000000" w:csb0="00040000" w:csb1="00000000"/>
    <w:embedRegular r:id="rId3" w:fontKey="{1080FE69-3C91-47EB-886F-7332DD9899E9}"/>
  </w:font>
  <w:font w:name="楷体">
    <w:panose1 w:val="02010609060101010101"/>
    <w:charset w:val="86"/>
    <w:family w:val="auto"/>
    <w:pitch w:val="default"/>
    <w:sig w:usb0="800002BF" w:usb1="38CF7CFA" w:usb2="00000016" w:usb3="00000000" w:csb0="00040001" w:csb1="00000000"/>
    <w:embedRegular r:id="rId4" w:fontKey="{7882F214-6762-46F0-A371-C45823F43D72}"/>
  </w:font>
  <w:font w:name="华文细黑">
    <w:panose1 w:val="02010600040101010101"/>
    <w:charset w:val="86"/>
    <w:family w:val="auto"/>
    <w:pitch w:val="default"/>
    <w:sig w:usb0="00000287" w:usb1="080F0000" w:usb2="00000000" w:usb3="00000000" w:csb0="0004009F" w:csb1="DFD70000"/>
    <w:embedRegular r:id="rId5" w:fontKey="{393564B9-7DE1-4FFB-83CD-94DD66B08DC5}"/>
  </w:font>
  <w:font w:name="方正小标宋简体">
    <w:panose1 w:val="02000000000000000000"/>
    <w:charset w:val="86"/>
    <w:family w:val="auto"/>
    <w:pitch w:val="default"/>
    <w:sig w:usb0="00000001" w:usb1="08000000" w:usb2="00000000" w:usb3="00000000" w:csb0="00040000" w:csb1="00000000"/>
    <w:embedRegular r:id="rId6" w:fontKey="{AE888310-BA2F-43E1-B991-11A25E1149B2}"/>
  </w:font>
  <w:font w:name="仿宋">
    <w:panose1 w:val="02010609060101010101"/>
    <w:charset w:val="86"/>
    <w:family w:val="auto"/>
    <w:pitch w:val="default"/>
    <w:sig w:usb0="800002BF" w:usb1="38CF7CFA" w:usb2="00000016" w:usb3="00000000" w:csb0="00040001" w:csb1="00000000"/>
    <w:embedRegular r:id="rId7" w:fontKey="{F59AF375-133C-499D-890B-FE9982F480FD}"/>
  </w:font>
  <w:font w:name="楷体_GB2312">
    <w:altName w:val="楷体"/>
    <w:panose1 w:val="02010609030101010101"/>
    <w:charset w:val="86"/>
    <w:family w:val="modern"/>
    <w:pitch w:val="default"/>
    <w:sig w:usb0="00000000" w:usb1="00000000" w:usb2="00000000" w:usb3="00000000" w:csb0="00040000" w:csb1="00000000"/>
    <w:embedRegular r:id="rId8" w:fontKey="{D8907A6B-FA3D-429A-94A2-B8873809F842}"/>
  </w:font>
  <w:font w:name="Verdana">
    <w:panose1 w:val="020B0604030504040204"/>
    <w:charset w:val="00"/>
    <w:family w:val="auto"/>
    <w:pitch w:val="default"/>
    <w:sig w:usb0="A00006FF" w:usb1="4000205B" w:usb2="00000010" w:usb3="00000000" w:csb0="2000019F" w:csb1="00000000"/>
    <w:embedRegular r:id="rId9" w:fontKey="{C8E9B0B2-E7EC-463B-B586-976304A4E1E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page" w:x="5372" w:y="-73"/>
      <w:rPr>
        <w:rStyle w:val="13"/>
        <w:sz w:val="28"/>
      </w:rPr>
    </w:pPr>
    <w:r>
      <w:rPr>
        <w:rStyle w:val="13"/>
        <w:rFonts w:hint="eastAsia"/>
        <w:sz w:val="28"/>
      </w:rPr>
      <w:t>—</w:t>
    </w:r>
    <w:r>
      <w:rPr>
        <w:sz w:val="28"/>
      </w:rPr>
      <w:fldChar w:fldCharType="begin"/>
    </w:r>
    <w:r>
      <w:rPr>
        <w:rStyle w:val="13"/>
        <w:sz w:val="28"/>
      </w:rPr>
      <w:instrText xml:space="preserve">PAGE  </w:instrText>
    </w:r>
    <w:r>
      <w:rPr>
        <w:sz w:val="28"/>
      </w:rPr>
      <w:fldChar w:fldCharType="separate"/>
    </w:r>
    <w:r>
      <w:rPr>
        <w:rStyle w:val="13"/>
        <w:sz w:val="28"/>
      </w:rPr>
      <w:t>4</w:t>
    </w:r>
    <w:r>
      <w:rPr>
        <w:sz w:val="28"/>
      </w:rPr>
      <w:fldChar w:fldCharType="end"/>
    </w:r>
    <w:r>
      <w:rPr>
        <w:rStyle w:val="13"/>
        <w:rFonts w:hint="eastAsia"/>
        <w:sz w:val="28"/>
      </w:rPr>
      <w:t>—</w:t>
    </w:r>
  </w:p>
  <w:p>
    <w:pPr>
      <w:pStyle w:val="7"/>
      <w:framePr w:wrap="around" w:vAnchor="text" w:hAnchor="margin" w:xAlign="center" w:y="1"/>
      <w:ind w:right="360"/>
      <w:rPr>
        <w:rStyle w:val="13"/>
      </w:rPr>
    </w:pPr>
  </w:p>
  <w:p>
    <w:pPr>
      <w:pStyle w:val="7"/>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3"/>
      </w:rPr>
    </w:pPr>
    <w:r>
      <w:fldChar w:fldCharType="begin"/>
    </w:r>
    <w:r>
      <w:rPr>
        <w:rStyle w:val="13"/>
      </w:rPr>
      <w:instrText xml:space="preserve">PAGE  </w:instrText>
    </w:r>
    <w:r>
      <w:fldChar w:fldCharType="separate"/>
    </w:r>
    <w:r>
      <w:rPr>
        <w:rStyle w:val="13"/>
      </w:rPr>
      <w:t>0</w: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81A2F5"/>
    <w:multiLevelType w:val="singleLevel"/>
    <w:tmpl w:val="5981A2F5"/>
    <w:lvl w:ilvl="0" w:tentative="0">
      <w:start w:val="2"/>
      <w:numFmt w:val="chineseCounting"/>
      <w:suff w:val="nothing"/>
      <w:lvlText w:val="%1、"/>
      <w:lvlJc w:val="left"/>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TFmYWUzN2M3YjE3YzAwZGI4OTA3Yzg2MzU5Z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B84338B"/>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1B2DF6"/>
    <w:rsid w:val="17765BCA"/>
    <w:rsid w:val="17A027D8"/>
    <w:rsid w:val="17DD62FD"/>
    <w:rsid w:val="1A817DF8"/>
    <w:rsid w:val="1ADC594E"/>
    <w:rsid w:val="1AEB5252"/>
    <w:rsid w:val="1B590390"/>
    <w:rsid w:val="1C852172"/>
    <w:rsid w:val="1CA40C0C"/>
    <w:rsid w:val="1CFF4A32"/>
    <w:rsid w:val="1D833200"/>
    <w:rsid w:val="1E2D59A2"/>
    <w:rsid w:val="1E3A3FD0"/>
    <w:rsid w:val="1EB55C07"/>
    <w:rsid w:val="1F351A10"/>
    <w:rsid w:val="1FED47E9"/>
    <w:rsid w:val="206816AC"/>
    <w:rsid w:val="207D3F9E"/>
    <w:rsid w:val="228850B7"/>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176141"/>
    <w:rsid w:val="2F250383"/>
    <w:rsid w:val="2F63610B"/>
    <w:rsid w:val="300965A3"/>
    <w:rsid w:val="30730D6E"/>
    <w:rsid w:val="30B91A70"/>
    <w:rsid w:val="32CF2C5D"/>
    <w:rsid w:val="335402B5"/>
    <w:rsid w:val="339466B2"/>
    <w:rsid w:val="34555AF5"/>
    <w:rsid w:val="35382F8D"/>
    <w:rsid w:val="35616772"/>
    <w:rsid w:val="35EA1663"/>
    <w:rsid w:val="364C598E"/>
    <w:rsid w:val="36CC2B0F"/>
    <w:rsid w:val="371A614D"/>
    <w:rsid w:val="3838492F"/>
    <w:rsid w:val="387258D7"/>
    <w:rsid w:val="3887374F"/>
    <w:rsid w:val="389B4764"/>
    <w:rsid w:val="38AF6637"/>
    <w:rsid w:val="39041A07"/>
    <w:rsid w:val="39043B77"/>
    <w:rsid w:val="393F0DCD"/>
    <w:rsid w:val="39670895"/>
    <w:rsid w:val="3A657F9A"/>
    <w:rsid w:val="3A6A6102"/>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12B35"/>
    <w:rsid w:val="405745EF"/>
    <w:rsid w:val="40B11A7C"/>
    <w:rsid w:val="40B80EFF"/>
    <w:rsid w:val="41A35364"/>
    <w:rsid w:val="41C31686"/>
    <w:rsid w:val="42982B4E"/>
    <w:rsid w:val="436B1E42"/>
    <w:rsid w:val="43993170"/>
    <w:rsid w:val="44054362"/>
    <w:rsid w:val="44957494"/>
    <w:rsid w:val="449C5E6A"/>
    <w:rsid w:val="456D114B"/>
    <w:rsid w:val="45EB670F"/>
    <w:rsid w:val="46AB7C0D"/>
    <w:rsid w:val="46D44808"/>
    <w:rsid w:val="47466FB1"/>
    <w:rsid w:val="47CF49E6"/>
    <w:rsid w:val="4843587B"/>
    <w:rsid w:val="48674ED2"/>
    <w:rsid w:val="487708E6"/>
    <w:rsid w:val="49645F71"/>
    <w:rsid w:val="49700C65"/>
    <w:rsid w:val="499F5C68"/>
    <w:rsid w:val="4AF16062"/>
    <w:rsid w:val="4B646DDD"/>
    <w:rsid w:val="4B7F44F8"/>
    <w:rsid w:val="4BAC24C5"/>
    <w:rsid w:val="4BFA0656"/>
    <w:rsid w:val="4C5567C9"/>
    <w:rsid w:val="4CA010CC"/>
    <w:rsid w:val="4D730507"/>
    <w:rsid w:val="4D741DD3"/>
    <w:rsid w:val="4DC93207"/>
    <w:rsid w:val="4E2A22FD"/>
    <w:rsid w:val="4E8D5761"/>
    <w:rsid w:val="4EF54A85"/>
    <w:rsid w:val="4F6F75D9"/>
    <w:rsid w:val="501B3C66"/>
    <w:rsid w:val="504B40C5"/>
    <w:rsid w:val="50773AC4"/>
    <w:rsid w:val="50987DC2"/>
    <w:rsid w:val="50A4703E"/>
    <w:rsid w:val="5136104F"/>
    <w:rsid w:val="51E55C99"/>
    <w:rsid w:val="52071113"/>
    <w:rsid w:val="52447C09"/>
    <w:rsid w:val="525A440D"/>
    <w:rsid w:val="54173128"/>
    <w:rsid w:val="54741940"/>
    <w:rsid w:val="54810E66"/>
    <w:rsid w:val="54C2556E"/>
    <w:rsid w:val="55480EEF"/>
    <w:rsid w:val="55805F3E"/>
    <w:rsid w:val="56570E30"/>
    <w:rsid w:val="57AE5C26"/>
    <w:rsid w:val="57DD75A9"/>
    <w:rsid w:val="58256ABD"/>
    <w:rsid w:val="59472AC7"/>
    <w:rsid w:val="59BD150F"/>
    <w:rsid w:val="59DD570D"/>
    <w:rsid w:val="59FF5EDC"/>
    <w:rsid w:val="5A084708"/>
    <w:rsid w:val="5AB343F7"/>
    <w:rsid w:val="5AB86650"/>
    <w:rsid w:val="5ABF50F2"/>
    <w:rsid w:val="5AF76904"/>
    <w:rsid w:val="5B052E7A"/>
    <w:rsid w:val="5B3D7F7E"/>
    <w:rsid w:val="5B7C7777"/>
    <w:rsid w:val="5B836BF2"/>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30216F"/>
    <w:rsid w:val="714213DD"/>
    <w:rsid w:val="717F272E"/>
    <w:rsid w:val="728027C6"/>
    <w:rsid w:val="72D54D7C"/>
    <w:rsid w:val="737664E0"/>
    <w:rsid w:val="73FE7ACC"/>
    <w:rsid w:val="74053F35"/>
    <w:rsid w:val="74556746"/>
    <w:rsid w:val="74AB7A24"/>
    <w:rsid w:val="76BB79B1"/>
    <w:rsid w:val="76C17E06"/>
    <w:rsid w:val="76CA67BD"/>
    <w:rsid w:val="774E6400"/>
    <w:rsid w:val="775B0046"/>
    <w:rsid w:val="78114A9F"/>
    <w:rsid w:val="78796248"/>
    <w:rsid w:val="79700BEF"/>
    <w:rsid w:val="79F85634"/>
    <w:rsid w:val="7A090695"/>
    <w:rsid w:val="7A3C3932"/>
    <w:rsid w:val="7AE175F4"/>
    <w:rsid w:val="7B417685"/>
    <w:rsid w:val="7B5220F0"/>
    <w:rsid w:val="7BA169C0"/>
    <w:rsid w:val="7BE95D3C"/>
    <w:rsid w:val="7C6D24C9"/>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楷体" w:hAnsi="楷体" w:eastAsia="楷体" w:cs="楷体"/>
      <w:sz w:val="32"/>
      <w:szCs w:val="32"/>
    </w:rPr>
  </w:style>
  <w:style w:type="paragraph" w:styleId="3">
    <w:name w:val="Body Text Indent"/>
    <w:basedOn w:val="1"/>
    <w:qFormat/>
    <w:uiPriority w:val="0"/>
    <w:pPr>
      <w:tabs>
        <w:tab w:val="left" w:pos="8372"/>
      </w:tabs>
      <w:spacing w:line="540" w:lineRule="exact"/>
      <w:ind w:firstLine="630"/>
    </w:pPr>
    <w:rPr>
      <w:rFonts w:eastAsia="黑体"/>
    </w:rPr>
  </w:style>
  <w:style w:type="paragraph" w:styleId="4">
    <w:name w:val="Date"/>
    <w:basedOn w:val="1"/>
    <w:next w:val="1"/>
    <w:qFormat/>
    <w:uiPriority w:val="0"/>
  </w:style>
  <w:style w:type="paragraph" w:styleId="5">
    <w:name w:val="Body Text Indent 2"/>
    <w:basedOn w:val="1"/>
    <w:qFormat/>
    <w:uiPriority w:val="0"/>
    <w:pPr>
      <w:tabs>
        <w:tab w:val="left" w:pos="8372"/>
      </w:tabs>
      <w:spacing w:line="540" w:lineRule="exact"/>
      <w:ind w:firstLine="630"/>
    </w:pPr>
    <w:rPr>
      <w:b/>
      <w:bCs/>
    </w:rPr>
  </w:style>
  <w:style w:type="paragraph" w:styleId="6">
    <w:name w:val="Balloon Text"/>
    <w:basedOn w:val="1"/>
    <w:link w:val="14"/>
    <w:qFormat/>
    <w:uiPriority w:val="0"/>
    <w:rPr>
      <w:sz w:val="18"/>
      <w:szCs w:val="18"/>
    </w:rPr>
  </w:style>
  <w:style w:type="paragraph" w:styleId="7">
    <w:name w:val="footer"/>
    <w:basedOn w:val="1"/>
    <w:link w:val="15"/>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1">
    <w:name w:val="Table Grid"/>
    <w:basedOn w:val="10"/>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page number"/>
    <w:basedOn w:val="12"/>
    <w:qFormat/>
    <w:uiPriority w:val="0"/>
  </w:style>
  <w:style w:type="character" w:customStyle="1" w:styleId="14">
    <w:name w:val="批注框文本 字符"/>
    <w:link w:val="6"/>
    <w:qFormat/>
    <w:uiPriority w:val="0"/>
    <w:rPr>
      <w:rFonts w:eastAsia="仿宋_GB2312"/>
      <w:kern w:val="2"/>
      <w:sz w:val="18"/>
      <w:szCs w:val="18"/>
    </w:rPr>
  </w:style>
  <w:style w:type="character" w:customStyle="1" w:styleId="15">
    <w:name w:val="页脚 字符"/>
    <w:link w:val="7"/>
    <w:qFormat/>
    <w:uiPriority w:val="0"/>
    <w:rPr>
      <w:rFonts w:eastAsia="仿宋_GB2312"/>
      <w:kern w:val="2"/>
      <w:sz w:val="18"/>
    </w:rPr>
  </w:style>
  <w:style w:type="character" w:customStyle="1" w:styleId="16">
    <w:name w:val="font11"/>
    <w:qFormat/>
    <w:uiPriority w:val="0"/>
    <w:rPr>
      <w:rFonts w:hint="default" w:ascii="Arial" w:hAnsi="Arial" w:cs="Arial"/>
      <w:color w:val="000000"/>
      <w:sz w:val="24"/>
      <w:szCs w:val="24"/>
      <w:u w:val="none"/>
    </w:rPr>
  </w:style>
  <w:style w:type="character" w:customStyle="1" w:styleId="17">
    <w:name w:val="font61"/>
    <w:qFormat/>
    <w:uiPriority w:val="0"/>
    <w:rPr>
      <w:rFonts w:hint="eastAsia" w:ascii="宋体" w:hAnsi="宋体" w:eastAsia="宋体" w:cs="宋体"/>
      <w:color w:val="000000"/>
      <w:sz w:val="24"/>
      <w:szCs w:val="24"/>
      <w:u w:val="none"/>
    </w:rPr>
  </w:style>
  <w:style w:type="character" w:customStyle="1" w:styleId="18">
    <w:name w:val="font01"/>
    <w:qFormat/>
    <w:uiPriority w:val="0"/>
    <w:rPr>
      <w:rFonts w:hint="default" w:ascii="Times New Roman" w:hAnsi="Times New Roman" w:cs="Times New Roman"/>
      <w:color w:val="000000"/>
      <w:sz w:val="24"/>
      <w:szCs w:val="24"/>
      <w:u w:val="none"/>
    </w:rPr>
  </w:style>
  <w:style w:type="character" w:customStyle="1" w:styleId="19">
    <w:name w:val="font41"/>
    <w:qFormat/>
    <w:uiPriority w:val="0"/>
    <w:rPr>
      <w:rFonts w:hint="default" w:ascii="华文细黑" w:hAnsi="华文细黑" w:eastAsia="华文细黑" w:cs="华文细黑"/>
      <w:color w:val="000000"/>
      <w:sz w:val="20"/>
      <w:szCs w:val="20"/>
      <w:u w:val="none"/>
    </w:rPr>
  </w:style>
  <w:style w:type="character" w:customStyle="1" w:styleId="20">
    <w:name w:val="font21"/>
    <w:qFormat/>
    <w:uiPriority w:val="0"/>
    <w:rPr>
      <w:rFonts w:hint="default" w:ascii="Arial" w:hAnsi="Arial" w:cs="Arial"/>
      <w:color w:val="000000"/>
      <w:sz w:val="20"/>
      <w:szCs w:val="20"/>
      <w:u w:val="none"/>
    </w:rPr>
  </w:style>
  <w:style w:type="paragraph" w:customStyle="1" w:styleId="21">
    <w:name w:val="Char"/>
    <w:basedOn w:val="1"/>
    <w:qFormat/>
    <w:uiPriority w:val="0"/>
    <w:rPr>
      <w:rFonts w:eastAsia="宋体"/>
      <w:sz w:val="21"/>
      <w:szCs w:val="21"/>
    </w:rPr>
  </w:style>
  <w:style w:type="paragraph" w:customStyle="1" w:styleId="22">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6">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9">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2">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正文文本 21"/>
    <w:basedOn w:val="1"/>
    <w:qFormat/>
    <w:uiPriority w:val="0"/>
    <w:pPr>
      <w:adjustRightInd w:val="0"/>
      <w:ind w:firstLine="630"/>
      <w:jc w:val="left"/>
      <w:textAlignment w:val="baseline"/>
    </w:pPr>
    <w:rPr>
      <w:rFonts w:eastAsia="黑体"/>
    </w:rPr>
  </w:style>
  <w:style w:type="paragraph" w:customStyle="1" w:styleId="37">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8">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1">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5">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6">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2">
    <w:name w:val="p0"/>
    <w:basedOn w:val="1"/>
    <w:qFormat/>
    <w:uiPriority w:val="0"/>
    <w:pPr>
      <w:widowControl/>
    </w:pPr>
    <w:rPr>
      <w:rFonts w:eastAsia="宋体"/>
      <w:kern w:val="0"/>
      <w:szCs w:val="32"/>
    </w:rPr>
  </w:style>
  <w:style w:type="paragraph" w:customStyle="1" w:styleId="53">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4">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7">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6">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7">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7">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8">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0">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1">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2">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3">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TotalTime>
  <ScaleCrop>false</ScaleCrop>
  <LinksUpToDate>false</LinksUpToDate>
  <CharactersWithSpaces>8690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逍遥</cp:lastModifiedBy>
  <cp:lastPrinted>2024-01-27T02:39:00Z</cp:lastPrinted>
  <dcterms:modified xsi:type="dcterms:W3CDTF">2024-01-26T17:12:34Z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eyJoZGlkIjoiZWM5MjE1YWFmYzZkMzU5ZGRkN2NlNjYxOGIzMjAyOWQifQ==</vt:lpwstr>
  </property>
  <property fmtid="{D5CDD505-2E9C-101B-9397-08002B2CF9AE}" pid="4" name="ICV">
    <vt:lpwstr>BA4BDFF6EA774164BEAF29CC78087BB9_13</vt:lpwstr>
  </property>
</Properties>
</file>