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hint="eastAsia" w:ascii="黑体" w:hAnsi="黑体" w:eastAsia="黑体" w:cs="黑体"/>
          <w:sz w:val="44"/>
          <w:szCs w:val="44"/>
          <w:u w:val="single"/>
          <w:lang w:eastAsia="zh-CN"/>
        </w:rPr>
      </w:pPr>
      <w:r>
        <w:rPr>
          <w:rFonts w:hint="eastAsia" w:ascii="黑体" w:hAnsi="黑体" w:eastAsia="黑体" w:cs="黑体"/>
          <w:sz w:val="44"/>
          <w:szCs w:val="44"/>
          <w:u w:val="single"/>
          <w:lang w:eastAsia="zh-CN"/>
        </w:rPr>
        <w:t>通榆县新华镇综合服务中心</w:t>
      </w:r>
    </w:p>
    <w:p>
      <w:pPr>
        <w:jc w:val="center"/>
        <w:rPr>
          <w:rFonts w:eastAsia="方正小标宋简体"/>
          <w:sz w:val="44"/>
          <w:szCs w:val="44"/>
        </w:rPr>
      </w:pP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ascii="仿宋" w:hAnsi="仿宋" w:eastAsia="仿宋" w:cs="仿宋"/>
          <w:color w:val="000000"/>
          <w:szCs w:val="32"/>
          <w:lang w:val="en-US" w:eastAsia="zh-CN"/>
        </w:rPr>
      </w:pPr>
      <w:r>
        <w:rPr>
          <w:rFonts w:hint="eastAsia" w:ascii="仿宋" w:hAnsi="仿宋" w:eastAsia="仿宋" w:cs="仿宋"/>
          <w:color w:val="000000"/>
          <w:szCs w:val="32"/>
          <w:lang w:val="en-US" w:eastAsia="zh-CN"/>
        </w:rPr>
        <w:t>承担农业（畜牧业）、自然资源、林业（草原）、水利、文化、体育、劳动和社会保障、卫生健康、退役军人保障等服务工作；负责行政审批服务窗口具体事务性工作；完成党委、政府交办的其他业务。</w:t>
      </w:r>
    </w:p>
    <w:p>
      <w:pPr>
        <w:ind w:firstLine="640" w:firstLineChars="200"/>
      </w:pPr>
      <w:r>
        <w:rPr>
          <w:rFonts w:eastAsia="楷体_GB2312"/>
        </w:rPr>
        <w:t>二、机构设置</w:t>
      </w:r>
    </w:p>
    <w:p>
      <w:pPr>
        <w:pStyle w:val="51"/>
        <w:ind w:firstLine="640" w:firstLineChars="200"/>
        <w:rPr>
          <w:rFonts w:hint="eastAsia" w:ascii="仿宋" w:hAnsi="仿宋" w:eastAsia="仿宋" w:cs="仿宋"/>
        </w:rPr>
      </w:pPr>
      <w:r>
        <w:rPr>
          <w:rFonts w:hint="eastAsia" w:ascii="仿宋" w:hAnsi="仿宋" w:eastAsia="仿宋" w:cs="仿宋"/>
        </w:rPr>
        <w:t>根据上述职责，</w:t>
      </w:r>
      <w:r>
        <w:rPr>
          <w:rFonts w:hint="eastAsia" w:ascii="仿宋" w:hAnsi="仿宋" w:eastAsia="仿宋" w:cs="仿宋"/>
          <w:u w:val="none"/>
          <w:lang w:val="en-US" w:eastAsia="zh-CN"/>
        </w:rPr>
        <w:t>通榆县新华镇综合服务中心</w:t>
      </w:r>
      <w:r>
        <w:rPr>
          <w:rFonts w:hint="eastAsia" w:ascii="仿宋" w:hAnsi="仿宋" w:eastAsia="仿宋" w:cs="仿宋"/>
        </w:rPr>
        <w:t>根据省委编办《关于同意整合组建通榆县开通镇等 19 个乡镇(街道)综合服务中心的复函》(吉委编事函〔2020〕186 号)文件，决定将通榆县</w:t>
      </w:r>
      <w:r>
        <w:rPr>
          <w:rFonts w:hint="eastAsia" w:ascii="仿宋" w:hAnsi="仿宋" w:eastAsia="仿宋" w:cs="仿宋"/>
          <w:u w:val="none"/>
          <w:lang w:val="en-US" w:eastAsia="zh-CN"/>
        </w:rPr>
        <w:t>新华镇</w:t>
      </w:r>
      <w:r>
        <w:rPr>
          <w:rFonts w:hint="eastAsia" w:ascii="仿宋" w:hAnsi="仿宋" w:eastAsia="仿宋" w:cs="仿宋"/>
        </w:rPr>
        <w:t>农业技术推广站(通榆县</w:t>
      </w:r>
      <w:r>
        <w:rPr>
          <w:rFonts w:hint="eastAsia" w:ascii="仿宋" w:hAnsi="仿宋" w:eastAsia="仿宋" w:cs="仿宋"/>
          <w:u w:val="none"/>
          <w:lang w:val="en-US" w:eastAsia="zh-CN"/>
        </w:rPr>
        <w:t>新华镇</w:t>
      </w:r>
      <w:r>
        <w:rPr>
          <w:rFonts w:hint="eastAsia" w:ascii="仿宋" w:hAnsi="仿宋" w:eastAsia="仿宋" w:cs="仿宋"/>
        </w:rPr>
        <w:t>农产品质量安全监管站)、通榆县</w:t>
      </w:r>
      <w:r>
        <w:rPr>
          <w:rFonts w:hint="eastAsia" w:ascii="仿宋" w:hAnsi="仿宋" w:eastAsia="仿宋" w:cs="仿宋"/>
          <w:u w:val="none"/>
          <w:lang w:val="en-US" w:eastAsia="zh-CN"/>
        </w:rPr>
        <w:t>新华镇</w:t>
      </w:r>
      <w:r>
        <w:rPr>
          <w:rFonts w:hint="eastAsia" w:ascii="仿宋" w:hAnsi="仿宋" w:eastAsia="仿宋" w:cs="仿宋"/>
        </w:rPr>
        <w:t>农村经济管理服务中心、通榆县</w:t>
      </w:r>
      <w:r>
        <w:rPr>
          <w:rFonts w:hint="eastAsia" w:ascii="仿宋" w:hAnsi="仿宋" w:eastAsia="仿宋" w:cs="仿宋"/>
          <w:u w:val="none"/>
          <w:lang w:val="en-US" w:eastAsia="zh-CN"/>
        </w:rPr>
        <w:t>新华镇</w:t>
      </w:r>
      <w:r>
        <w:rPr>
          <w:rFonts w:hint="eastAsia" w:ascii="仿宋" w:hAnsi="仿宋" w:eastAsia="仿宋" w:cs="仿宋"/>
        </w:rPr>
        <w:t>畜牧兽医站(通榆县</w:t>
      </w:r>
      <w:r>
        <w:rPr>
          <w:rFonts w:hint="eastAsia" w:ascii="仿宋" w:hAnsi="仿宋" w:eastAsia="仿宋" w:cs="仿宋"/>
          <w:u w:val="none"/>
          <w:lang w:val="en-US" w:eastAsia="zh-CN"/>
        </w:rPr>
        <w:t>新华镇</w:t>
      </w:r>
      <w:r>
        <w:rPr>
          <w:rFonts w:hint="eastAsia" w:ascii="仿宋" w:hAnsi="仿宋" w:eastAsia="仿宋" w:cs="仿宋"/>
        </w:rPr>
        <w:t>畜产品质量安全监管站)、通榆县</w:t>
      </w:r>
      <w:r>
        <w:rPr>
          <w:rFonts w:hint="eastAsia" w:ascii="仿宋" w:hAnsi="仿宋" w:eastAsia="仿宋" w:cs="仿宋"/>
          <w:u w:val="none"/>
          <w:lang w:val="en-US" w:eastAsia="zh-CN"/>
        </w:rPr>
        <w:t>新华镇</w:t>
      </w:r>
      <w:r>
        <w:rPr>
          <w:rFonts w:hint="eastAsia" w:ascii="仿宋" w:hAnsi="仿宋" w:eastAsia="仿宋" w:cs="仿宋"/>
        </w:rPr>
        <w:t>水利工作站、通榆县</w:t>
      </w:r>
      <w:r>
        <w:rPr>
          <w:rFonts w:hint="eastAsia" w:ascii="仿宋" w:hAnsi="仿宋" w:eastAsia="仿宋" w:cs="仿宋"/>
          <w:u w:val="none"/>
          <w:lang w:val="en-US" w:eastAsia="zh-CN"/>
        </w:rPr>
        <w:t>新华镇</w:t>
      </w:r>
      <w:r>
        <w:rPr>
          <w:rFonts w:hint="eastAsia" w:ascii="仿宋" w:hAnsi="仿宋" w:eastAsia="仿宋" w:cs="仿宋"/>
        </w:rPr>
        <w:t>文化工作站、通榆县</w:t>
      </w:r>
      <w:r>
        <w:rPr>
          <w:rFonts w:hint="eastAsia" w:ascii="仿宋" w:hAnsi="仿宋" w:eastAsia="仿宋" w:cs="仿宋"/>
          <w:u w:val="none"/>
          <w:lang w:val="en-US" w:eastAsia="zh-CN"/>
        </w:rPr>
        <w:t>新华镇</w:t>
      </w:r>
      <w:r>
        <w:rPr>
          <w:rFonts w:hint="eastAsia" w:ascii="仿宋" w:hAnsi="仿宋" w:eastAsia="仿宋" w:cs="仿宋"/>
        </w:rPr>
        <w:t>人力资源和社会保障事务所(通榆县</w:t>
      </w:r>
      <w:r>
        <w:rPr>
          <w:rFonts w:hint="eastAsia" w:ascii="仿宋" w:hAnsi="仿宋" w:eastAsia="仿宋" w:cs="仿宋"/>
          <w:u w:val="none"/>
          <w:lang w:val="en-US" w:eastAsia="zh-CN"/>
        </w:rPr>
        <w:t>新华镇</w:t>
      </w:r>
      <w:r>
        <w:rPr>
          <w:rFonts w:hint="eastAsia" w:ascii="仿宋" w:hAnsi="仿宋" w:eastAsia="仿宋" w:cs="仿宋"/>
        </w:rPr>
        <w:t>退役军人服务站)、通榆县</w:t>
      </w:r>
      <w:r>
        <w:rPr>
          <w:rFonts w:hint="eastAsia" w:ascii="仿宋" w:hAnsi="仿宋" w:eastAsia="仿宋" w:cs="仿宋"/>
          <w:u w:val="none"/>
          <w:lang w:val="en-US" w:eastAsia="zh-CN"/>
        </w:rPr>
        <w:t>新华镇</w:t>
      </w:r>
      <w:r>
        <w:rPr>
          <w:rFonts w:hint="eastAsia" w:ascii="仿宋" w:hAnsi="仿宋" w:eastAsia="仿宋" w:cs="仿宋"/>
        </w:rPr>
        <w:t>计划生育指导站、通榆县</w:t>
      </w:r>
      <w:r>
        <w:rPr>
          <w:rFonts w:hint="eastAsia" w:ascii="仿宋" w:hAnsi="仿宋" w:eastAsia="仿宋" w:cs="仿宋"/>
          <w:u w:val="none"/>
          <w:lang w:val="en-US" w:eastAsia="zh-CN"/>
        </w:rPr>
        <w:t>新华镇</w:t>
      </w:r>
      <w:r>
        <w:rPr>
          <w:rFonts w:hint="eastAsia" w:ascii="仿宋" w:hAnsi="仿宋" w:eastAsia="仿宋" w:cs="仿宋"/>
        </w:rPr>
        <w:t>林业工作站、通榆县</w:t>
      </w:r>
      <w:r>
        <w:rPr>
          <w:rFonts w:hint="eastAsia" w:ascii="仿宋" w:hAnsi="仿宋" w:eastAsia="仿宋" w:cs="仿宋"/>
          <w:u w:val="none"/>
          <w:lang w:val="en-US" w:eastAsia="zh-CN"/>
        </w:rPr>
        <w:t>新华镇</w:t>
      </w:r>
      <w:r>
        <w:rPr>
          <w:rFonts w:hint="eastAsia" w:ascii="仿宋" w:hAnsi="仿宋" w:eastAsia="仿宋" w:cs="仿宋"/>
        </w:rPr>
        <w:t>国土资源所整合组建通榆县</w:t>
      </w:r>
      <w:r>
        <w:rPr>
          <w:rFonts w:hint="eastAsia" w:ascii="仿宋" w:hAnsi="仿宋" w:eastAsia="仿宋" w:cs="仿宋"/>
          <w:u w:val="none"/>
          <w:lang w:val="en-US" w:eastAsia="zh-CN"/>
        </w:rPr>
        <w:t>新华镇</w:t>
      </w:r>
      <w:r>
        <w:rPr>
          <w:rFonts w:hint="eastAsia" w:ascii="仿宋" w:hAnsi="仿宋" w:eastAsia="仿宋" w:cs="仿宋"/>
        </w:rPr>
        <w:t>综合服务中心，为隶属于通榆县</w:t>
      </w:r>
      <w:r>
        <w:rPr>
          <w:rFonts w:hint="eastAsia" w:ascii="仿宋" w:hAnsi="仿宋" w:eastAsia="仿宋" w:cs="仿宋"/>
          <w:u w:val="none"/>
          <w:lang w:val="en-US" w:eastAsia="zh-CN"/>
        </w:rPr>
        <w:t>新华镇</w:t>
      </w:r>
      <w:r>
        <w:rPr>
          <w:rFonts w:hint="eastAsia" w:ascii="仿宋" w:hAnsi="仿宋" w:eastAsia="仿宋" w:cs="仿宋"/>
        </w:rPr>
        <w:t>人民政府的公益一类事业单位</w:t>
      </w:r>
      <w:r>
        <w:rPr>
          <w:rFonts w:hint="eastAsia" w:ascii="仿宋" w:hAnsi="仿宋" w:eastAsia="仿宋" w:cs="仿宋"/>
          <w:lang w:eastAsia="zh-CN"/>
        </w:rPr>
        <w:t>。</w:t>
      </w:r>
    </w:p>
    <w:p>
      <w:pPr>
        <w:pStyle w:val="51"/>
        <w:ind w:firstLine="640" w:firstLineChars="200"/>
        <w:rPr>
          <w:rFonts w:eastAsia="楷体"/>
        </w:rPr>
      </w:pP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1032.63</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1032.63</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604.46</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1032.63</w:t>
            </w: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r>
              <w:rPr>
                <w:rFonts w:hint="eastAsia" w:eastAsia="宋体"/>
                <w:kern w:val="0"/>
                <w:sz w:val="20"/>
                <w:lang w:val="en-US" w:eastAsia="zh-CN"/>
              </w:rPr>
              <w:t>1032.63</w:t>
            </w: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110.03</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223.19</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59.72</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35.23</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1032.63</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1032.63</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1032.63</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1032.63</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1032.63</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eastAsia="宋体"/>
                <w:color w:val="000000"/>
                <w:sz w:val="20"/>
              </w:rPr>
            </w:pPr>
            <w:r>
              <w:rPr>
                <w:rFonts w:hint="eastAsia" w:ascii="仿宋" w:hAnsi="仿宋" w:eastAsia="仿宋" w:cs="仿宋"/>
                <w:color w:val="000000"/>
                <w:sz w:val="20"/>
                <w:szCs w:val="20"/>
                <w:lang w:val="en-US" w:eastAsia="zh-CN"/>
              </w:rPr>
              <w:t>通榆县新华镇综合服务中心</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1032.63</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1032.63</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1032.63</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r>
              <w:rPr>
                <w:rFonts w:hint="eastAsia" w:eastAsia="宋体"/>
                <w:color w:val="000000"/>
                <w:sz w:val="20"/>
                <w:lang w:val="en-US" w:eastAsia="zh-CN"/>
              </w:rPr>
              <w:t>1032.63</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r>
              <w:rPr>
                <w:rFonts w:hint="eastAsia" w:eastAsia="宋体"/>
                <w:color w:val="000000"/>
                <w:sz w:val="20"/>
                <w:lang w:val="en-US" w:eastAsia="zh-CN"/>
              </w:rPr>
              <w:t>1032.63</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r>
              <w:rPr>
                <w:rFonts w:hint="eastAsia" w:eastAsia="宋体"/>
                <w:color w:val="000000"/>
                <w:sz w:val="20"/>
                <w:lang w:val="en-US" w:eastAsia="zh-CN"/>
              </w:rPr>
              <w:t>1032.63</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36"/>
                <w:szCs w:val="36"/>
              </w:rPr>
            </w:pPr>
            <w:r>
              <w:rPr>
                <w:rFonts w:hint="eastAsia" w:ascii="仿宋" w:hAnsi="仿宋" w:eastAsia="仿宋" w:cs="仿宋"/>
                <w:kern w:val="0"/>
                <w:sz w:val="36"/>
                <w:szCs w:val="36"/>
              </w:rPr>
              <w:t>支出总表</w:t>
            </w:r>
          </w:p>
          <w:tbl>
            <w:tblPr>
              <w:tblStyle w:val="9"/>
              <w:tblW w:w="9843" w:type="dxa"/>
              <w:tblInd w:w="4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gridAfter w:val="1"/>
                <w:wAfter w:w="139" w:type="dxa"/>
                <w:trHeight w:val="390" w:hRule="atLeast"/>
              </w:trPr>
              <w:tc>
                <w:tcPr>
                  <w:tcW w:w="5813" w:type="dxa"/>
                  <w:gridSpan w:val="4"/>
                  <w:tcBorders>
                    <w:tl2br w:val="nil"/>
                    <w:tr2bl w:val="nil"/>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kern w:val="0"/>
                      <w:sz w:val="20"/>
                      <w:szCs w:val="20"/>
                    </w:rPr>
                  </w:pPr>
                </w:p>
              </w:tc>
              <w:tc>
                <w:tcPr>
                  <w:tcW w:w="1297" w:type="dxa"/>
                  <w:tcBorders>
                    <w:tl2br w:val="nil"/>
                    <w:tr2bl w:val="nil"/>
                  </w:tcBorders>
                  <w:noWrap w:val="0"/>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rPr>
                  </w:pPr>
                </w:p>
              </w:tc>
              <w:tc>
                <w:tcPr>
                  <w:tcW w:w="1297" w:type="dxa"/>
                  <w:gridSpan w:val="2"/>
                  <w:tcBorders>
                    <w:tl2br w:val="nil"/>
                    <w:tr2bl w:val="nil"/>
                  </w:tcBorders>
                  <w:noWrap w:val="0"/>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rPr>
                  </w:pPr>
                </w:p>
              </w:tc>
              <w:tc>
                <w:tcPr>
                  <w:tcW w:w="1297" w:type="dxa"/>
                  <w:tcBorders>
                    <w:tl2br w:val="nil"/>
                    <w:tr2bl w:val="nil"/>
                  </w:tcBorders>
                  <w:noWrap w:val="0"/>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420" w:hRule="atLeast"/>
              </w:trPr>
              <w:tc>
                <w:tcPr>
                  <w:tcW w:w="2150" w:type="dxa"/>
                  <w:tcBorders>
                    <w:tl2br w:val="nil"/>
                    <w:tr2bl w:val="nil"/>
                  </w:tcBorders>
                  <w:noWrap w:val="0"/>
                  <w:vAlign w:val="center"/>
                </w:tcPr>
                <w:p>
                  <w:pPr>
                    <w:keepNext w:val="0"/>
                    <w:keepLines w:val="0"/>
                    <w:suppressLineNumbers w:val="0"/>
                    <w:autoSpaceDN w:val="0"/>
                    <w:spacing w:before="0" w:beforeAutospacing="0" w:after="0" w:afterAutospacing="0"/>
                    <w:ind w:left="0" w:right="0"/>
                    <w:jc w:val="center"/>
                    <w:textAlignment w:val="center"/>
                    <w:rPr>
                      <w:rFonts w:hint="eastAsia" w:ascii="仿宋" w:hAnsi="仿宋" w:eastAsia="仿宋" w:cs="仿宋"/>
                      <w:color w:val="000000"/>
                      <w:sz w:val="20"/>
                      <w:szCs w:val="20"/>
                    </w:rPr>
                  </w:pPr>
                  <w:r>
                    <w:rPr>
                      <w:rFonts w:hint="eastAsia" w:ascii="仿宋" w:hAnsi="仿宋" w:eastAsia="仿宋" w:cs="仿宋"/>
                      <w:color w:val="000000"/>
                      <w:sz w:val="20"/>
                      <w:szCs w:val="20"/>
                    </w:rPr>
                    <w:t>功能分类</w:t>
                  </w:r>
                </w:p>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kern w:val="0"/>
                      <w:sz w:val="20"/>
                      <w:szCs w:val="20"/>
                    </w:rPr>
                  </w:pPr>
                  <w:r>
                    <w:rPr>
                      <w:rFonts w:hint="eastAsia" w:ascii="仿宋" w:hAnsi="仿宋" w:eastAsia="仿宋" w:cs="仿宋"/>
                      <w:color w:val="000000"/>
                      <w:sz w:val="20"/>
                      <w:szCs w:val="20"/>
                    </w:rPr>
                    <w:t>科目名称</w:t>
                  </w:r>
                </w:p>
              </w:tc>
              <w:tc>
                <w:tcPr>
                  <w:tcW w:w="1267" w:type="dxa"/>
                  <w:tcBorders>
                    <w:tl2br w:val="nil"/>
                    <w:tr2bl w:val="nil"/>
                  </w:tcBorders>
                  <w:noWrap w:val="0"/>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kern w:val="0"/>
                      <w:sz w:val="20"/>
                      <w:szCs w:val="20"/>
                    </w:rPr>
                  </w:pPr>
                  <w:r>
                    <w:rPr>
                      <w:rFonts w:hint="eastAsia" w:ascii="仿宋" w:hAnsi="仿宋" w:eastAsia="仿宋" w:cs="仿宋"/>
                      <w:color w:val="000000"/>
                      <w:sz w:val="20"/>
                      <w:szCs w:val="20"/>
                    </w:rPr>
                    <w:t>总计</w:t>
                  </w:r>
                </w:p>
              </w:tc>
              <w:tc>
                <w:tcPr>
                  <w:tcW w:w="1306" w:type="dxa"/>
                  <w:tcBorders>
                    <w:tl2br w:val="nil"/>
                    <w:tr2bl w:val="nil"/>
                  </w:tcBorders>
                  <w:noWrap w:val="0"/>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sz w:val="20"/>
                      <w:szCs w:val="20"/>
                    </w:rPr>
                  </w:pPr>
                </w:p>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sz w:val="20"/>
                      <w:szCs w:val="20"/>
                    </w:rPr>
                  </w:pPr>
                  <w:r>
                    <w:rPr>
                      <w:rFonts w:hint="eastAsia" w:ascii="仿宋" w:hAnsi="仿宋" w:eastAsia="仿宋" w:cs="仿宋"/>
                      <w:color w:val="000000"/>
                      <w:sz w:val="20"/>
                      <w:szCs w:val="20"/>
                    </w:rPr>
                    <w:t>基本</w:t>
                  </w:r>
                </w:p>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sz w:val="20"/>
                      <w:szCs w:val="20"/>
                    </w:rPr>
                  </w:pPr>
                  <w:r>
                    <w:rPr>
                      <w:rFonts w:hint="eastAsia" w:ascii="仿宋" w:hAnsi="仿宋" w:eastAsia="仿宋" w:cs="仿宋"/>
                      <w:color w:val="000000"/>
                      <w:sz w:val="20"/>
                      <w:szCs w:val="20"/>
                    </w:rPr>
                    <w:t>支出</w:t>
                  </w:r>
                </w:p>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kern w:val="0"/>
                      <w:sz w:val="20"/>
                      <w:szCs w:val="20"/>
                    </w:rPr>
                  </w:pPr>
                </w:p>
              </w:tc>
              <w:tc>
                <w:tcPr>
                  <w:tcW w:w="1090" w:type="dxa"/>
                  <w:tcBorders>
                    <w:tl2br w:val="nil"/>
                    <w:tr2bl w:val="nil"/>
                  </w:tcBorders>
                  <w:noWrap w:val="0"/>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kern w:val="0"/>
                      <w:sz w:val="20"/>
                      <w:szCs w:val="20"/>
                    </w:rPr>
                  </w:pPr>
                  <w:r>
                    <w:rPr>
                      <w:rFonts w:hint="eastAsia" w:ascii="仿宋" w:hAnsi="仿宋" w:eastAsia="仿宋" w:cs="仿宋"/>
                      <w:color w:val="000000"/>
                      <w:sz w:val="20"/>
                      <w:szCs w:val="20"/>
                    </w:rPr>
                    <w:t>项目                                                               支出</w:t>
                  </w:r>
                </w:p>
              </w:tc>
              <w:tc>
                <w:tcPr>
                  <w:tcW w:w="1297" w:type="dxa"/>
                  <w:tcBorders>
                    <w:tl2br w:val="nil"/>
                    <w:tr2bl w:val="nil"/>
                  </w:tcBorders>
                  <w:noWrap w:val="0"/>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sz w:val="20"/>
                      <w:szCs w:val="20"/>
                    </w:rPr>
                  </w:pPr>
                  <w:r>
                    <w:rPr>
                      <w:rFonts w:hint="eastAsia" w:ascii="仿宋" w:hAnsi="仿宋" w:eastAsia="仿宋" w:cs="仿宋"/>
                      <w:color w:val="000000"/>
                      <w:sz w:val="20"/>
                      <w:szCs w:val="20"/>
                    </w:rPr>
                    <w:t>事业单位</w:t>
                  </w:r>
                </w:p>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kern w:val="0"/>
                      <w:sz w:val="20"/>
                      <w:szCs w:val="20"/>
                    </w:rPr>
                  </w:pPr>
                  <w:r>
                    <w:rPr>
                      <w:rFonts w:hint="eastAsia" w:ascii="仿宋" w:hAnsi="仿宋" w:eastAsia="仿宋" w:cs="仿宋"/>
                      <w:color w:val="000000"/>
                      <w:sz w:val="20"/>
                      <w:szCs w:val="20"/>
                    </w:rPr>
                    <w:t>经营支出</w:t>
                  </w:r>
                </w:p>
              </w:tc>
              <w:tc>
                <w:tcPr>
                  <w:tcW w:w="1267" w:type="dxa"/>
                  <w:tcBorders>
                    <w:tl2br w:val="nil"/>
                    <w:tr2bl w:val="nil"/>
                  </w:tcBorders>
                  <w:noWrap w:val="0"/>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kern w:val="0"/>
                      <w:sz w:val="20"/>
                      <w:szCs w:val="20"/>
                    </w:rPr>
                  </w:pPr>
                  <w:r>
                    <w:rPr>
                      <w:rFonts w:hint="eastAsia" w:ascii="仿宋" w:hAnsi="仿宋" w:eastAsia="仿宋" w:cs="仿宋"/>
                      <w:color w:val="000000"/>
                      <w:sz w:val="20"/>
                      <w:szCs w:val="20"/>
                    </w:rPr>
                    <w:t>上缴                                            上级                                                         支出</w:t>
                  </w:r>
                </w:p>
              </w:tc>
              <w:tc>
                <w:tcPr>
                  <w:tcW w:w="1466" w:type="dxa"/>
                  <w:gridSpan w:val="3"/>
                  <w:tcBorders>
                    <w:tl2br w:val="nil"/>
                    <w:tr2bl w:val="nil"/>
                  </w:tcBorders>
                  <w:noWrap w:val="0"/>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kern w:val="0"/>
                      <w:sz w:val="20"/>
                      <w:szCs w:val="20"/>
                    </w:rPr>
                  </w:pPr>
                  <w:r>
                    <w:rPr>
                      <w:rFonts w:hint="eastAsia" w:ascii="仿宋" w:hAnsi="仿宋" w:eastAsia="仿宋" w:cs="仿宋"/>
                      <w:color w:val="000000"/>
                      <w:sz w:val="20"/>
                      <w:szCs w:val="20"/>
                    </w:rPr>
                    <w:t>对附属                                           单位补                                      助支出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23" w:hRule="atLeast"/>
              </w:trPr>
              <w:tc>
                <w:tcPr>
                  <w:tcW w:w="2150" w:type="dxa"/>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16"/>
                      <w:szCs w:val="16"/>
                      <w:u w:val="none"/>
                      <w:lang w:val="en-US" w:eastAsia="zh-CN" w:bidi="ar"/>
                    </w:rPr>
                    <w:t>一、一般公共服务支出</w:t>
                  </w:r>
                </w:p>
              </w:tc>
              <w:tc>
                <w:tcPr>
                  <w:tcW w:w="1267" w:type="dxa"/>
                  <w:tcBorders>
                    <w:tl2br w:val="nil"/>
                    <w:tr2bl w:val="nil"/>
                  </w:tcBorders>
                  <w:shd w:val="clear" w:color="000000" w:fill="FFFFFF"/>
                  <w:noWrap w:val="0"/>
                  <w:vAlign w:val="center"/>
                </w:tcPr>
                <w:p>
                  <w:pPr>
                    <w:keepNext w:val="0"/>
                    <w:keepLines w:val="0"/>
                    <w:suppressLineNumbers w:val="0"/>
                    <w:autoSpaceDN w:val="0"/>
                    <w:spacing w:before="0" w:beforeAutospacing="0" w:after="0" w:afterAutospacing="0"/>
                    <w:ind w:left="0" w:right="0"/>
                    <w:jc w:val="center"/>
                    <w:textAlignment w:val="center"/>
                    <w:rPr>
                      <w:rFonts w:hint="default" w:ascii="仿宋" w:hAnsi="仿宋" w:eastAsia="仿宋" w:cs="仿宋"/>
                      <w:color w:val="000000"/>
                      <w:kern w:val="2"/>
                      <w:sz w:val="20"/>
                      <w:szCs w:val="20"/>
                      <w:lang w:val="en-US" w:eastAsia="zh-CN" w:bidi="ar-SA"/>
                    </w:rPr>
                  </w:pPr>
                  <w:r>
                    <w:rPr>
                      <w:rFonts w:hint="eastAsia" w:ascii="仿宋" w:hAnsi="仿宋" w:eastAsia="仿宋" w:cs="仿宋"/>
                      <w:color w:val="000000"/>
                      <w:kern w:val="2"/>
                      <w:sz w:val="20"/>
                      <w:szCs w:val="20"/>
                      <w:lang w:val="en-US" w:eastAsia="zh-CN" w:bidi="ar-SA"/>
                    </w:rPr>
                    <w:t>604.46</w:t>
                  </w:r>
                </w:p>
              </w:tc>
              <w:tc>
                <w:tcPr>
                  <w:tcW w:w="1306" w:type="dxa"/>
                  <w:tcBorders>
                    <w:tl2br w:val="nil"/>
                    <w:tr2bl w:val="nil"/>
                  </w:tcBorders>
                  <w:shd w:val="clear" w:color="000000" w:fill="FFFFFF"/>
                  <w:noWrap w:val="0"/>
                  <w:vAlign w:val="center"/>
                </w:tcPr>
                <w:p>
                  <w:pPr>
                    <w:keepNext w:val="0"/>
                    <w:keepLines w:val="0"/>
                    <w:suppressLineNumbers w:val="0"/>
                    <w:autoSpaceDN w:val="0"/>
                    <w:spacing w:before="0" w:beforeAutospacing="0" w:after="0" w:afterAutospacing="0"/>
                    <w:ind w:left="0" w:leftChars="0" w:right="0" w:rightChars="0"/>
                    <w:jc w:val="center"/>
                    <w:textAlignment w:val="center"/>
                    <w:rPr>
                      <w:rFonts w:hint="eastAsia" w:ascii="仿宋" w:hAnsi="仿宋" w:eastAsia="仿宋" w:cs="仿宋"/>
                      <w:color w:val="000000"/>
                      <w:kern w:val="2"/>
                      <w:sz w:val="20"/>
                      <w:szCs w:val="20"/>
                      <w:lang w:val="en-US" w:eastAsia="zh-CN" w:bidi="ar-SA"/>
                    </w:rPr>
                  </w:pPr>
                  <w:r>
                    <w:rPr>
                      <w:rFonts w:hint="eastAsia" w:ascii="仿宋" w:hAnsi="仿宋" w:eastAsia="仿宋" w:cs="仿宋"/>
                      <w:color w:val="000000"/>
                      <w:kern w:val="2"/>
                      <w:sz w:val="20"/>
                      <w:szCs w:val="20"/>
                      <w:lang w:val="en-US" w:eastAsia="zh-CN" w:bidi="ar-SA"/>
                    </w:rPr>
                    <w:t>604.46</w:t>
                  </w:r>
                </w:p>
              </w:tc>
              <w:tc>
                <w:tcPr>
                  <w:tcW w:w="1090" w:type="dxa"/>
                  <w:tcBorders>
                    <w:tl2br w:val="nil"/>
                    <w:tr2bl w:val="nil"/>
                  </w:tcBorders>
                  <w:shd w:val="clear" w:color="000000" w:fill="FFFFFF"/>
                  <w:noWrap w:val="0"/>
                  <w:vAlign w:val="center"/>
                </w:tcPr>
                <w:p>
                  <w:pPr>
                    <w:keepNext w:val="0"/>
                    <w:keepLines w:val="0"/>
                    <w:suppressLineNumbers w:val="0"/>
                    <w:autoSpaceDN w:val="0"/>
                    <w:spacing w:before="0" w:beforeAutospacing="0" w:after="0" w:afterAutospacing="0"/>
                    <w:ind w:left="0" w:right="0"/>
                    <w:jc w:val="center"/>
                    <w:textAlignment w:val="center"/>
                    <w:rPr>
                      <w:rFonts w:hint="eastAsia" w:ascii="仿宋" w:hAnsi="仿宋" w:eastAsia="仿宋" w:cs="仿宋"/>
                      <w:color w:val="000000"/>
                      <w:kern w:val="2"/>
                      <w:sz w:val="20"/>
                      <w:szCs w:val="20"/>
                      <w:lang w:val="en-US" w:eastAsia="zh-CN" w:bidi="ar-SA"/>
                    </w:rPr>
                  </w:pPr>
                </w:p>
              </w:tc>
              <w:tc>
                <w:tcPr>
                  <w:tcW w:w="1297" w:type="dxa"/>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kern w:val="0"/>
                      <w:sz w:val="20"/>
                      <w:szCs w:val="20"/>
                    </w:rPr>
                  </w:pPr>
                </w:p>
              </w:tc>
              <w:tc>
                <w:tcPr>
                  <w:tcW w:w="1267" w:type="dxa"/>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kern w:val="0"/>
                      <w:sz w:val="20"/>
                      <w:szCs w:val="20"/>
                    </w:rPr>
                  </w:pPr>
                </w:p>
              </w:tc>
              <w:tc>
                <w:tcPr>
                  <w:tcW w:w="1466" w:type="dxa"/>
                  <w:gridSpan w:val="3"/>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30" w:hRule="atLeast"/>
              </w:trPr>
              <w:tc>
                <w:tcPr>
                  <w:tcW w:w="2150" w:type="dxa"/>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政府办公厅（室）及相关机构事务</w:t>
                  </w:r>
                </w:p>
              </w:tc>
              <w:tc>
                <w:tcPr>
                  <w:tcW w:w="1267" w:type="dxa"/>
                  <w:tcBorders>
                    <w:tl2br w:val="nil"/>
                    <w:tr2bl w:val="nil"/>
                  </w:tcBorders>
                  <w:shd w:val="clear" w:color="000000" w:fill="FFFFFF"/>
                  <w:noWrap w:val="0"/>
                  <w:vAlign w:val="center"/>
                </w:tcPr>
                <w:p>
                  <w:pPr>
                    <w:keepNext w:val="0"/>
                    <w:keepLines w:val="0"/>
                    <w:suppressLineNumbers w:val="0"/>
                    <w:autoSpaceDN w:val="0"/>
                    <w:spacing w:before="0" w:beforeAutospacing="0" w:after="0" w:afterAutospacing="0"/>
                    <w:ind w:left="0" w:right="0"/>
                    <w:jc w:val="center"/>
                    <w:textAlignment w:val="center"/>
                    <w:rPr>
                      <w:rFonts w:hint="eastAsia" w:ascii="仿宋" w:hAnsi="仿宋" w:eastAsia="仿宋" w:cs="仿宋"/>
                      <w:color w:val="000000"/>
                      <w:kern w:val="2"/>
                      <w:sz w:val="20"/>
                      <w:szCs w:val="20"/>
                      <w:lang w:val="en-US" w:eastAsia="zh-CN" w:bidi="ar-SA"/>
                    </w:rPr>
                  </w:pPr>
                  <w:r>
                    <w:rPr>
                      <w:rFonts w:hint="eastAsia" w:ascii="仿宋" w:hAnsi="仿宋" w:eastAsia="仿宋" w:cs="仿宋"/>
                      <w:color w:val="000000"/>
                      <w:sz w:val="20"/>
                      <w:szCs w:val="20"/>
                      <w:lang w:val="en-US" w:eastAsia="zh-CN"/>
                    </w:rPr>
                    <w:t xml:space="preserve">604.46 </w:t>
                  </w:r>
                </w:p>
              </w:tc>
              <w:tc>
                <w:tcPr>
                  <w:tcW w:w="1306" w:type="dxa"/>
                  <w:tcBorders>
                    <w:tl2br w:val="nil"/>
                    <w:tr2bl w:val="nil"/>
                  </w:tcBorders>
                  <w:shd w:val="clear" w:color="000000" w:fill="FFFFFF"/>
                  <w:noWrap w:val="0"/>
                  <w:vAlign w:val="center"/>
                </w:tcPr>
                <w:p>
                  <w:pPr>
                    <w:keepNext w:val="0"/>
                    <w:keepLines w:val="0"/>
                    <w:suppressLineNumbers w:val="0"/>
                    <w:autoSpaceDN w:val="0"/>
                    <w:spacing w:before="0" w:beforeAutospacing="0" w:after="0" w:afterAutospacing="0"/>
                    <w:ind w:left="0" w:leftChars="0" w:right="0" w:rightChars="0"/>
                    <w:jc w:val="center"/>
                    <w:textAlignment w:val="center"/>
                    <w:rPr>
                      <w:rFonts w:hint="eastAsia" w:ascii="仿宋" w:hAnsi="仿宋" w:eastAsia="仿宋" w:cs="仿宋"/>
                      <w:color w:val="000000"/>
                      <w:kern w:val="2"/>
                      <w:sz w:val="20"/>
                      <w:szCs w:val="20"/>
                      <w:lang w:val="en-US" w:eastAsia="zh-CN" w:bidi="ar-SA"/>
                    </w:rPr>
                  </w:pPr>
                  <w:r>
                    <w:rPr>
                      <w:rFonts w:hint="eastAsia" w:ascii="仿宋" w:hAnsi="仿宋" w:eastAsia="仿宋" w:cs="仿宋"/>
                      <w:color w:val="000000"/>
                      <w:sz w:val="20"/>
                      <w:szCs w:val="20"/>
                      <w:lang w:val="en-US" w:eastAsia="zh-CN"/>
                    </w:rPr>
                    <w:t xml:space="preserve">604.46 </w:t>
                  </w:r>
                </w:p>
              </w:tc>
              <w:tc>
                <w:tcPr>
                  <w:tcW w:w="1090" w:type="dxa"/>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rPr>
                  </w:pPr>
                </w:p>
              </w:tc>
              <w:tc>
                <w:tcPr>
                  <w:tcW w:w="1297" w:type="dxa"/>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rPr>
                  </w:pPr>
                </w:p>
              </w:tc>
              <w:tc>
                <w:tcPr>
                  <w:tcW w:w="1267" w:type="dxa"/>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rPr>
                  </w:pPr>
                </w:p>
              </w:tc>
              <w:tc>
                <w:tcPr>
                  <w:tcW w:w="1466" w:type="dxa"/>
                  <w:gridSpan w:val="3"/>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30" w:hRule="atLeast"/>
              </w:trPr>
              <w:tc>
                <w:tcPr>
                  <w:tcW w:w="2150" w:type="dxa"/>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16"/>
                      <w:szCs w:val="16"/>
                      <w:u w:val="none"/>
                      <w:lang w:val="en-US" w:eastAsia="zh-CN" w:bidi="ar"/>
                    </w:rPr>
                    <w:t>　　事业运行</w:t>
                  </w:r>
                </w:p>
              </w:tc>
              <w:tc>
                <w:tcPr>
                  <w:tcW w:w="1267" w:type="dxa"/>
                  <w:tcBorders>
                    <w:tl2br w:val="nil"/>
                    <w:tr2bl w:val="nil"/>
                  </w:tcBorders>
                  <w:shd w:val="clear" w:color="000000" w:fill="FFFFFF"/>
                  <w:noWrap w:val="0"/>
                  <w:vAlign w:val="center"/>
                </w:tcPr>
                <w:p>
                  <w:pPr>
                    <w:keepNext w:val="0"/>
                    <w:keepLines w:val="0"/>
                    <w:suppressLineNumbers w:val="0"/>
                    <w:autoSpaceDN w:val="0"/>
                    <w:spacing w:before="0" w:beforeAutospacing="0" w:after="0" w:afterAutospacing="0"/>
                    <w:ind w:left="0" w:right="0"/>
                    <w:jc w:val="center"/>
                    <w:textAlignment w:val="center"/>
                    <w:rPr>
                      <w:rFonts w:hint="eastAsia" w:ascii="仿宋" w:hAnsi="仿宋" w:eastAsia="仿宋" w:cs="仿宋"/>
                      <w:color w:val="000000"/>
                      <w:kern w:val="2"/>
                      <w:sz w:val="20"/>
                      <w:szCs w:val="20"/>
                      <w:lang w:val="en-US" w:eastAsia="zh-CN" w:bidi="ar-SA"/>
                    </w:rPr>
                  </w:pPr>
                  <w:r>
                    <w:rPr>
                      <w:rFonts w:hint="eastAsia" w:ascii="仿宋" w:hAnsi="仿宋" w:eastAsia="仿宋" w:cs="仿宋"/>
                      <w:color w:val="000000"/>
                      <w:sz w:val="20"/>
                      <w:szCs w:val="20"/>
                      <w:lang w:val="en-US" w:eastAsia="zh-CN"/>
                    </w:rPr>
                    <w:t xml:space="preserve">604.46 </w:t>
                  </w:r>
                </w:p>
              </w:tc>
              <w:tc>
                <w:tcPr>
                  <w:tcW w:w="1306" w:type="dxa"/>
                  <w:tcBorders>
                    <w:tl2br w:val="nil"/>
                    <w:tr2bl w:val="nil"/>
                  </w:tcBorders>
                  <w:shd w:val="clear" w:color="000000" w:fill="FFFFFF"/>
                  <w:noWrap w:val="0"/>
                  <w:vAlign w:val="center"/>
                </w:tcPr>
                <w:p>
                  <w:pPr>
                    <w:keepNext w:val="0"/>
                    <w:keepLines w:val="0"/>
                    <w:suppressLineNumbers w:val="0"/>
                    <w:autoSpaceDN w:val="0"/>
                    <w:spacing w:before="0" w:beforeAutospacing="0" w:after="0" w:afterAutospacing="0"/>
                    <w:ind w:left="0" w:leftChars="0" w:right="0" w:rightChars="0"/>
                    <w:jc w:val="center"/>
                    <w:textAlignment w:val="center"/>
                    <w:rPr>
                      <w:rFonts w:hint="eastAsia" w:ascii="仿宋" w:hAnsi="仿宋" w:eastAsia="仿宋" w:cs="仿宋"/>
                      <w:color w:val="000000"/>
                      <w:kern w:val="2"/>
                      <w:sz w:val="20"/>
                      <w:szCs w:val="20"/>
                      <w:lang w:val="en-US" w:eastAsia="zh-CN" w:bidi="ar-SA"/>
                    </w:rPr>
                  </w:pPr>
                  <w:r>
                    <w:rPr>
                      <w:rFonts w:hint="eastAsia" w:ascii="仿宋" w:hAnsi="仿宋" w:eastAsia="仿宋" w:cs="仿宋"/>
                      <w:color w:val="000000"/>
                      <w:sz w:val="20"/>
                      <w:szCs w:val="20"/>
                      <w:lang w:val="en-US" w:eastAsia="zh-CN"/>
                    </w:rPr>
                    <w:t xml:space="preserve">604.46 </w:t>
                  </w:r>
                </w:p>
              </w:tc>
              <w:tc>
                <w:tcPr>
                  <w:tcW w:w="1090" w:type="dxa"/>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rPr>
                  </w:pPr>
                </w:p>
              </w:tc>
              <w:tc>
                <w:tcPr>
                  <w:tcW w:w="1297" w:type="dxa"/>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rPr>
                  </w:pPr>
                </w:p>
              </w:tc>
              <w:tc>
                <w:tcPr>
                  <w:tcW w:w="1267" w:type="dxa"/>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rPr>
                  </w:pPr>
                </w:p>
              </w:tc>
              <w:tc>
                <w:tcPr>
                  <w:tcW w:w="1466" w:type="dxa"/>
                  <w:gridSpan w:val="3"/>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30" w:hRule="atLeast"/>
              </w:trPr>
              <w:tc>
                <w:tcPr>
                  <w:tcW w:w="2150" w:type="dxa"/>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  二、 社会保障和就业支出</w:t>
                  </w:r>
                </w:p>
              </w:tc>
              <w:tc>
                <w:tcPr>
                  <w:tcW w:w="1267" w:type="dxa"/>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110.03</w:t>
                  </w:r>
                </w:p>
              </w:tc>
              <w:tc>
                <w:tcPr>
                  <w:tcW w:w="1306" w:type="dxa"/>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rPr>
                    <w:t>110.03</w:t>
                  </w:r>
                </w:p>
              </w:tc>
              <w:tc>
                <w:tcPr>
                  <w:tcW w:w="1090" w:type="dxa"/>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rPr>
                  </w:pPr>
                </w:p>
              </w:tc>
              <w:tc>
                <w:tcPr>
                  <w:tcW w:w="1297" w:type="dxa"/>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rPr>
                  </w:pPr>
                </w:p>
              </w:tc>
              <w:tc>
                <w:tcPr>
                  <w:tcW w:w="1267" w:type="dxa"/>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rPr>
                  </w:pPr>
                </w:p>
              </w:tc>
              <w:tc>
                <w:tcPr>
                  <w:tcW w:w="1466" w:type="dxa"/>
                  <w:gridSpan w:val="3"/>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30" w:hRule="atLeast"/>
              </w:trPr>
              <w:tc>
                <w:tcPr>
                  <w:tcW w:w="2150" w:type="dxa"/>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行政事业单位养老支出</w:t>
                  </w:r>
                </w:p>
              </w:tc>
              <w:tc>
                <w:tcPr>
                  <w:tcW w:w="1267" w:type="dxa"/>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85.42</w:t>
                  </w:r>
                </w:p>
              </w:tc>
              <w:tc>
                <w:tcPr>
                  <w:tcW w:w="1306" w:type="dxa"/>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rPr>
                    <w:t>85.42</w:t>
                  </w:r>
                </w:p>
              </w:tc>
              <w:tc>
                <w:tcPr>
                  <w:tcW w:w="1090" w:type="dxa"/>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rPr>
                  </w:pPr>
                </w:p>
              </w:tc>
              <w:tc>
                <w:tcPr>
                  <w:tcW w:w="1297" w:type="dxa"/>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rPr>
                  </w:pPr>
                </w:p>
              </w:tc>
              <w:tc>
                <w:tcPr>
                  <w:tcW w:w="1267" w:type="dxa"/>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rPr>
                  </w:pPr>
                </w:p>
              </w:tc>
              <w:tc>
                <w:tcPr>
                  <w:tcW w:w="1466" w:type="dxa"/>
                  <w:gridSpan w:val="3"/>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30" w:hRule="atLeast"/>
              </w:trPr>
              <w:tc>
                <w:tcPr>
                  <w:tcW w:w="2150" w:type="dxa"/>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机关事业单位基本养老保险缴费支出</w:t>
                  </w:r>
                </w:p>
              </w:tc>
              <w:tc>
                <w:tcPr>
                  <w:tcW w:w="1267" w:type="dxa"/>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20.87</w:t>
                  </w:r>
                </w:p>
              </w:tc>
              <w:tc>
                <w:tcPr>
                  <w:tcW w:w="1306" w:type="dxa"/>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rPr>
                    <w:t>20.87</w:t>
                  </w:r>
                </w:p>
              </w:tc>
              <w:tc>
                <w:tcPr>
                  <w:tcW w:w="1090" w:type="dxa"/>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rPr>
                  </w:pPr>
                </w:p>
              </w:tc>
              <w:tc>
                <w:tcPr>
                  <w:tcW w:w="1297" w:type="dxa"/>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rPr>
                  </w:pPr>
                </w:p>
              </w:tc>
              <w:tc>
                <w:tcPr>
                  <w:tcW w:w="1267" w:type="dxa"/>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rPr>
                  </w:pPr>
                </w:p>
              </w:tc>
              <w:tc>
                <w:tcPr>
                  <w:tcW w:w="1466" w:type="dxa"/>
                  <w:gridSpan w:val="3"/>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05" w:hRule="atLeast"/>
              </w:trPr>
              <w:tc>
                <w:tcPr>
                  <w:tcW w:w="2150" w:type="dxa"/>
                  <w:tcBorders>
                    <w:tl2br w:val="nil"/>
                    <w:tr2bl w:val="nil"/>
                  </w:tcBorders>
                  <w:shd w:val="clear" w:color="000000" w:fill="FFFFFF"/>
                  <w:noWrap w:val="0"/>
                  <w:vAlign w:val="center"/>
                </w:tcPr>
                <w:p>
                  <w:pPr>
                    <w:keepNext w:val="0"/>
                    <w:keepLines w:val="0"/>
                    <w:widowControl/>
                    <w:numPr>
                      <w:ilvl w:val="0"/>
                      <w:numId w:val="0"/>
                    </w:numPr>
                    <w:suppressLineNumbers w:val="0"/>
                    <w:spacing w:before="0" w:beforeAutospacing="0" w:after="0" w:afterAutospacing="0"/>
                    <w:ind w:left="0" w:right="0"/>
                    <w:jc w:val="left"/>
                    <w:textAlignment w:val="center"/>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机关事业单位职业年金缴费支出</w:t>
                  </w:r>
                </w:p>
              </w:tc>
              <w:tc>
                <w:tcPr>
                  <w:tcW w:w="1267" w:type="dxa"/>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bidi="ar-SA"/>
                    </w:rPr>
                    <w:t>3.74</w:t>
                  </w:r>
                </w:p>
              </w:tc>
              <w:tc>
                <w:tcPr>
                  <w:tcW w:w="1306" w:type="dxa"/>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bidi="ar-SA"/>
                    </w:rPr>
                    <w:t>3.74</w:t>
                  </w:r>
                </w:p>
              </w:tc>
              <w:tc>
                <w:tcPr>
                  <w:tcW w:w="1090" w:type="dxa"/>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lang w:val="en-US" w:eastAsia="zh-CN" w:bidi="ar-SA"/>
                    </w:rPr>
                  </w:pPr>
                </w:p>
              </w:tc>
              <w:tc>
                <w:tcPr>
                  <w:tcW w:w="1297" w:type="dxa"/>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lang w:val="en-US" w:eastAsia="zh-CN" w:bidi="ar-SA"/>
                    </w:rPr>
                  </w:pPr>
                </w:p>
              </w:tc>
              <w:tc>
                <w:tcPr>
                  <w:tcW w:w="1267" w:type="dxa"/>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lang w:val="en-US" w:eastAsia="zh-CN" w:bidi="ar-SA"/>
                    </w:rPr>
                  </w:pPr>
                </w:p>
              </w:tc>
              <w:tc>
                <w:tcPr>
                  <w:tcW w:w="1466" w:type="dxa"/>
                  <w:gridSpan w:val="3"/>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30" w:hRule="atLeast"/>
              </w:trPr>
              <w:tc>
                <w:tcPr>
                  <w:tcW w:w="2150" w:type="dxa"/>
                  <w:tcBorders>
                    <w:tl2br w:val="nil"/>
                    <w:tr2bl w:val="nil"/>
                  </w:tcBorders>
                  <w:shd w:val="clear" w:color="000000" w:fill="FFFFFF"/>
                  <w:noWrap w:val="0"/>
                  <w:vAlign w:val="center"/>
                </w:tcPr>
                <w:p>
                  <w:pPr>
                    <w:keepNext w:val="0"/>
                    <w:keepLines w:val="0"/>
                    <w:widowControl/>
                    <w:numPr>
                      <w:ilvl w:val="0"/>
                      <w:numId w:val="1"/>
                    </w:numPr>
                    <w:suppressLineNumbers w:val="0"/>
                    <w:spacing w:before="0" w:beforeAutospacing="0" w:after="0" w:afterAutospacing="0"/>
                    <w:ind w:left="0" w:right="0"/>
                    <w:jc w:val="left"/>
                    <w:textAlignment w:val="center"/>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卫生健康支出</w:t>
                  </w:r>
                </w:p>
              </w:tc>
              <w:tc>
                <w:tcPr>
                  <w:tcW w:w="1267" w:type="dxa"/>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bidi="ar-SA"/>
                    </w:rPr>
                    <w:t>35.23</w:t>
                  </w:r>
                </w:p>
              </w:tc>
              <w:tc>
                <w:tcPr>
                  <w:tcW w:w="1306" w:type="dxa"/>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bidi="ar-SA"/>
                    </w:rPr>
                    <w:t>35.23</w:t>
                  </w:r>
                </w:p>
              </w:tc>
              <w:tc>
                <w:tcPr>
                  <w:tcW w:w="1090" w:type="dxa"/>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lang w:val="en-US" w:eastAsia="zh-CN" w:bidi="ar-SA"/>
                    </w:rPr>
                  </w:pPr>
                </w:p>
              </w:tc>
              <w:tc>
                <w:tcPr>
                  <w:tcW w:w="1297" w:type="dxa"/>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lang w:val="en-US" w:eastAsia="zh-CN" w:bidi="ar-SA"/>
                    </w:rPr>
                  </w:pPr>
                </w:p>
              </w:tc>
              <w:tc>
                <w:tcPr>
                  <w:tcW w:w="1267" w:type="dxa"/>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lang w:val="en-US" w:eastAsia="zh-CN" w:bidi="ar-SA"/>
                    </w:rPr>
                  </w:pPr>
                </w:p>
              </w:tc>
              <w:tc>
                <w:tcPr>
                  <w:tcW w:w="1466" w:type="dxa"/>
                  <w:gridSpan w:val="3"/>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30" w:hRule="atLeast"/>
              </w:trPr>
              <w:tc>
                <w:tcPr>
                  <w:tcW w:w="2150" w:type="dxa"/>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行政事业单位医疗</w:t>
                  </w:r>
                </w:p>
              </w:tc>
              <w:tc>
                <w:tcPr>
                  <w:tcW w:w="1267" w:type="dxa"/>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bidi="ar-SA"/>
                    </w:rPr>
                    <w:t>34.17</w:t>
                  </w:r>
                </w:p>
              </w:tc>
              <w:tc>
                <w:tcPr>
                  <w:tcW w:w="1306" w:type="dxa"/>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bidi="ar-SA"/>
                    </w:rPr>
                    <w:t>34.17</w:t>
                  </w:r>
                </w:p>
              </w:tc>
              <w:tc>
                <w:tcPr>
                  <w:tcW w:w="1090" w:type="dxa"/>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lang w:val="en-US" w:eastAsia="zh-CN" w:bidi="ar-SA"/>
                    </w:rPr>
                  </w:pPr>
                </w:p>
              </w:tc>
              <w:tc>
                <w:tcPr>
                  <w:tcW w:w="1297" w:type="dxa"/>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lang w:val="en-US" w:eastAsia="zh-CN" w:bidi="ar-SA"/>
                    </w:rPr>
                  </w:pPr>
                </w:p>
              </w:tc>
              <w:tc>
                <w:tcPr>
                  <w:tcW w:w="1267" w:type="dxa"/>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lang w:val="en-US" w:eastAsia="zh-CN" w:bidi="ar-SA"/>
                    </w:rPr>
                  </w:pPr>
                </w:p>
              </w:tc>
              <w:tc>
                <w:tcPr>
                  <w:tcW w:w="1466" w:type="dxa"/>
                  <w:gridSpan w:val="3"/>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30" w:hRule="atLeast"/>
              </w:trPr>
              <w:tc>
                <w:tcPr>
                  <w:tcW w:w="2150" w:type="dxa"/>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事业单位医疗</w:t>
                  </w:r>
                </w:p>
              </w:tc>
              <w:tc>
                <w:tcPr>
                  <w:tcW w:w="1267" w:type="dxa"/>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bidi="ar-SA"/>
                    </w:rPr>
                    <w:t>1.06</w:t>
                  </w:r>
                </w:p>
              </w:tc>
              <w:tc>
                <w:tcPr>
                  <w:tcW w:w="1306" w:type="dxa"/>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bidi="ar-SA"/>
                    </w:rPr>
                    <w:t>1.06</w:t>
                  </w:r>
                </w:p>
              </w:tc>
              <w:tc>
                <w:tcPr>
                  <w:tcW w:w="1090" w:type="dxa"/>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lang w:val="en-US" w:eastAsia="zh-CN" w:bidi="ar-SA"/>
                    </w:rPr>
                  </w:pPr>
                </w:p>
              </w:tc>
              <w:tc>
                <w:tcPr>
                  <w:tcW w:w="1297" w:type="dxa"/>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lang w:val="en-US" w:eastAsia="zh-CN" w:bidi="ar-SA"/>
                    </w:rPr>
                  </w:pPr>
                </w:p>
              </w:tc>
              <w:tc>
                <w:tcPr>
                  <w:tcW w:w="1267" w:type="dxa"/>
                  <w:tcBorders>
                    <w:top w:val="single" w:color="auto" w:sz="4" w:space="0"/>
                    <w:left w:val="single" w:color="auto" w:sz="4" w:space="0"/>
                    <w:bottom w:val="single" w:color="auto" w:sz="4" w:space="0"/>
                    <w:right w:val="single" w:color="auto" w:sz="4" w:space="0"/>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lang w:val="en-US" w:eastAsia="zh-CN" w:bidi="ar-SA"/>
                    </w:rPr>
                  </w:pPr>
                </w:p>
              </w:tc>
              <w:tc>
                <w:tcPr>
                  <w:tcW w:w="1466" w:type="dxa"/>
                  <w:gridSpan w:val="3"/>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30" w:hRule="atLeast"/>
              </w:trPr>
              <w:tc>
                <w:tcPr>
                  <w:tcW w:w="2150" w:type="dxa"/>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四、住房公积金</w:t>
                  </w:r>
                </w:p>
              </w:tc>
              <w:tc>
                <w:tcPr>
                  <w:tcW w:w="1267" w:type="dxa"/>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bidi="ar-SA"/>
                    </w:rPr>
                    <w:t>59.72</w:t>
                  </w:r>
                </w:p>
              </w:tc>
              <w:tc>
                <w:tcPr>
                  <w:tcW w:w="1306" w:type="dxa"/>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bidi="ar-SA"/>
                    </w:rPr>
                    <w:t>59.72</w:t>
                  </w:r>
                </w:p>
              </w:tc>
              <w:tc>
                <w:tcPr>
                  <w:tcW w:w="1090" w:type="dxa"/>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kern w:val="0"/>
                      <w:sz w:val="20"/>
                      <w:szCs w:val="20"/>
                      <w:lang w:val="en-US" w:eastAsia="zh-CN" w:bidi="ar-SA"/>
                    </w:rPr>
                  </w:pPr>
                </w:p>
              </w:tc>
              <w:tc>
                <w:tcPr>
                  <w:tcW w:w="1297" w:type="dxa"/>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lang w:val="en-US" w:eastAsia="zh-CN" w:bidi="ar-SA"/>
                    </w:rPr>
                  </w:pPr>
                </w:p>
              </w:tc>
              <w:tc>
                <w:tcPr>
                  <w:tcW w:w="1267" w:type="dxa"/>
                  <w:tcBorders>
                    <w:top w:val="single" w:color="auto" w:sz="4" w:space="0"/>
                    <w:left w:val="single" w:color="auto" w:sz="4" w:space="0"/>
                    <w:bottom w:val="single" w:color="auto" w:sz="4" w:space="0"/>
                    <w:right w:val="single" w:color="auto" w:sz="4" w:space="0"/>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lang w:val="en-US" w:eastAsia="zh-CN" w:bidi="ar-SA"/>
                    </w:rPr>
                  </w:pPr>
                </w:p>
              </w:tc>
              <w:tc>
                <w:tcPr>
                  <w:tcW w:w="1466" w:type="dxa"/>
                  <w:gridSpan w:val="3"/>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30" w:hRule="atLeast"/>
              </w:trPr>
              <w:tc>
                <w:tcPr>
                  <w:tcW w:w="2150" w:type="dxa"/>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五、农林水支出</w:t>
                  </w:r>
                </w:p>
              </w:tc>
              <w:tc>
                <w:tcPr>
                  <w:tcW w:w="1267" w:type="dxa"/>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bidi="ar-SA"/>
                    </w:rPr>
                    <w:t>223.19</w:t>
                  </w:r>
                </w:p>
              </w:tc>
              <w:tc>
                <w:tcPr>
                  <w:tcW w:w="1306" w:type="dxa"/>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lang w:val="en-US" w:eastAsia="zh-CN" w:bidi="ar-SA"/>
                    </w:rPr>
                  </w:pPr>
                </w:p>
              </w:tc>
              <w:tc>
                <w:tcPr>
                  <w:tcW w:w="1090" w:type="dxa"/>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bidi="ar-SA"/>
                    </w:rPr>
                    <w:t>223.19</w:t>
                  </w:r>
                </w:p>
              </w:tc>
              <w:tc>
                <w:tcPr>
                  <w:tcW w:w="1297" w:type="dxa"/>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lang w:val="en-US" w:eastAsia="zh-CN" w:bidi="ar-SA"/>
                    </w:rPr>
                  </w:pPr>
                </w:p>
              </w:tc>
              <w:tc>
                <w:tcPr>
                  <w:tcW w:w="1267" w:type="dxa"/>
                  <w:tcBorders>
                    <w:top w:val="single" w:color="auto" w:sz="4" w:space="0"/>
                    <w:left w:val="single" w:color="auto" w:sz="4" w:space="0"/>
                    <w:bottom w:val="single" w:color="auto" w:sz="4" w:space="0"/>
                    <w:right w:val="single" w:color="auto" w:sz="4" w:space="0"/>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lang w:val="en-US" w:eastAsia="zh-CN" w:bidi="ar-SA"/>
                    </w:rPr>
                  </w:pPr>
                </w:p>
              </w:tc>
              <w:tc>
                <w:tcPr>
                  <w:tcW w:w="1466" w:type="dxa"/>
                  <w:gridSpan w:val="3"/>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30" w:hRule="atLeast"/>
              </w:trPr>
              <w:tc>
                <w:tcPr>
                  <w:tcW w:w="2150" w:type="dxa"/>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　农村综合改革</w:t>
                  </w:r>
                </w:p>
              </w:tc>
              <w:tc>
                <w:tcPr>
                  <w:tcW w:w="1267" w:type="dxa"/>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bidi="ar-SA"/>
                    </w:rPr>
                    <w:t>223.19</w:t>
                  </w:r>
                </w:p>
              </w:tc>
              <w:tc>
                <w:tcPr>
                  <w:tcW w:w="1306" w:type="dxa"/>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lang w:val="en-US" w:eastAsia="zh-CN" w:bidi="ar-SA"/>
                    </w:rPr>
                  </w:pPr>
                </w:p>
              </w:tc>
              <w:tc>
                <w:tcPr>
                  <w:tcW w:w="1090" w:type="dxa"/>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bidi="ar-SA"/>
                    </w:rPr>
                    <w:t>223.19</w:t>
                  </w:r>
                </w:p>
              </w:tc>
              <w:tc>
                <w:tcPr>
                  <w:tcW w:w="1297" w:type="dxa"/>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lang w:val="en-US" w:eastAsia="zh-CN" w:bidi="ar-SA"/>
                    </w:rPr>
                  </w:pPr>
                </w:p>
              </w:tc>
              <w:tc>
                <w:tcPr>
                  <w:tcW w:w="1267" w:type="dxa"/>
                  <w:tcBorders>
                    <w:top w:val="single" w:color="auto" w:sz="4" w:space="0"/>
                    <w:left w:val="single" w:color="auto" w:sz="4" w:space="0"/>
                    <w:bottom w:val="single" w:color="auto" w:sz="4" w:space="0"/>
                    <w:right w:val="single" w:color="auto" w:sz="4" w:space="0"/>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lang w:val="en-US" w:eastAsia="zh-CN" w:bidi="ar-SA"/>
                    </w:rPr>
                  </w:pPr>
                </w:p>
              </w:tc>
              <w:tc>
                <w:tcPr>
                  <w:tcW w:w="1466" w:type="dxa"/>
                  <w:gridSpan w:val="3"/>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30" w:hRule="atLeast"/>
              </w:trPr>
              <w:tc>
                <w:tcPr>
                  <w:tcW w:w="2150" w:type="dxa"/>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　　对村民委员会和村党支部的补助</w:t>
                  </w:r>
                </w:p>
              </w:tc>
              <w:tc>
                <w:tcPr>
                  <w:tcW w:w="1267" w:type="dxa"/>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bidi="ar-SA"/>
                    </w:rPr>
                    <w:t>223.19</w:t>
                  </w:r>
                </w:p>
              </w:tc>
              <w:tc>
                <w:tcPr>
                  <w:tcW w:w="1306" w:type="dxa"/>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lang w:val="en-US" w:eastAsia="zh-CN" w:bidi="ar-SA"/>
                    </w:rPr>
                  </w:pPr>
                </w:p>
              </w:tc>
              <w:tc>
                <w:tcPr>
                  <w:tcW w:w="1090" w:type="dxa"/>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bidi="ar-SA"/>
                    </w:rPr>
                    <w:t>223.19</w:t>
                  </w:r>
                </w:p>
              </w:tc>
              <w:tc>
                <w:tcPr>
                  <w:tcW w:w="1297" w:type="dxa"/>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lang w:val="en-US" w:eastAsia="zh-CN" w:bidi="ar-SA"/>
                    </w:rPr>
                  </w:pPr>
                </w:p>
              </w:tc>
              <w:tc>
                <w:tcPr>
                  <w:tcW w:w="1267" w:type="dxa"/>
                  <w:tcBorders>
                    <w:top w:val="single" w:color="auto" w:sz="4" w:space="0"/>
                    <w:left w:val="single" w:color="auto" w:sz="4" w:space="0"/>
                    <w:bottom w:val="single" w:color="auto" w:sz="4" w:space="0"/>
                    <w:right w:val="single" w:color="auto" w:sz="4" w:space="0"/>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lang w:val="en-US" w:eastAsia="zh-CN" w:bidi="ar-SA"/>
                    </w:rPr>
                  </w:pPr>
                </w:p>
              </w:tc>
              <w:tc>
                <w:tcPr>
                  <w:tcW w:w="1466" w:type="dxa"/>
                  <w:gridSpan w:val="3"/>
                  <w:tcBorders>
                    <w:tl2br w:val="nil"/>
                    <w:tr2bl w:val="nil"/>
                  </w:tcBorders>
                  <w:shd w:val="clear" w:color="000000" w:fill="FFFFFF"/>
                  <w:noWrap w:val="0"/>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30" w:hRule="atLeast"/>
              </w:trPr>
              <w:tc>
                <w:tcPr>
                  <w:tcW w:w="2150" w:type="dxa"/>
                  <w:tcBorders>
                    <w:tl2br w:val="nil"/>
                    <w:tr2bl w:val="nil"/>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olor w:val="000000"/>
                      <w:kern w:val="0"/>
                      <w:sz w:val="20"/>
                      <w:szCs w:val="20"/>
                      <w:u w:val="none"/>
                      <w:lang w:val="en-US" w:eastAsia="zh-CN" w:bidi="ar"/>
                    </w:rPr>
                  </w:pPr>
                </w:p>
              </w:tc>
              <w:tc>
                <w:tcPr>
                  <w:tcW w:w="1267" w:type="dxa"/>
                  <w:tcBorders>
                    <w:tl2br w:val="nil"/>
                    <w:tr2bl w:val="nil"/>
                  </w:tcBorders>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lang w:val="en-US" w:eastAsia="zh-CN" w:bidi="ar-SA"/>
                    </w:rPr>
                  </w:pPr>
                </w:p>
              </w:tc>
              <w:tc>
                <w:tcPr>
                  <w:tcW w:w="1306" w:type="dxa"/>
                  <w:tcBorders>
                    <w:tl2br w:val="nil"/>
                    <w:tr2bl w:val="nil"/>
                  </w:tcBorders>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lang w:val="en-US" w:eastAsia="zh-CN" w:bidi="ar-SA"/>
                    </w:rPr>
                  </w:pPr>
                </w:p>
              </w:tc>
              <w:tc>
                <w:tcPr>
                  <w:tcW w:w="1090" w:type="dxa"/>
                  <w:tcBorders>
                    <w:tl2br w:val="nil"/>
                    <w:tr2bl w:val="nil"/>
                  </w:tcBorders>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lang w:val="en-US" w:eastAsia="zh-CN" w:bidi="ar-SA"/>
                    </w:rPr>
                  </w:pPr>
                </w:p>
              </w:tc>
              <w:tc>
                <w:tcPr>
                  <w:tcW w:w="1297" w:type="dxa"/>
                  <w:tcBorders>
                    <w:tl2br w:val="nil"/>
                    <w:tr2bl w:val="nil"/>
                  </w:tcBorders>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lang w:val="en-US" w:eastAsia="zh-CN" w:bidi="ar-SA"/>
                    </w:rPr>
                  </w:pPr>
                </w:p>
              </w:tc>
              <w:tc>
                <w:tcPr>
                  <w:tcW w:w="1267"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lang w:val="en-US" w:eastAsia="zh-CN" w:bidi="ar-SA"/>
                    </w:rPr>
                  </w:pPr>
                </w:p>
              </w:tc>
              <w:tc>
                <w:tcPr>
                  <w:tcW w:w="1466" w:type="dxa"/>
                  <w:gridSpan w:val="3"/>
                  <w:tcBorders>
                    <w:tl2br w:val="nil"/>
                    <w:tr2bl w:val="nil"/>
                  </w:tcBorders>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30" w:hRule="atLeast"/>
              </w:trPr>
              <w:tc>
                <w:tcPr>
                  <w:tcW w:w="2150" w:type="dxa"/>
                  <w:tcBorders>
                    <w:tl2br w:val="nil"/>
                    <w:tr2bl w:val="nil"/>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olor w:val="000000"/>
                      <w:kern w:val="2"/>
                      <w:sz w:val="20"/>
                      <w:szCs w:val="20"/>
                      <w:u w:val="none"/>
                      <w:lang w:val="en-US" w:eastAsia="zh-CN" w:bidi="ar-SA"/>
                    </w:rPr>
                  </w:pPr>
                </w:p>
              </w:tc>
              <w:tc>
                <w:tcPr>
                  <w:tcW w:w="1267" w:type="dxa"/>
                  <w:tcBorders>
                    <w:tl2br w:val="nil"/>
                    <w:tr2bl w:val="nil"/>
                  </w:tcBorders>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lang w:val="en-US" w:eastAsia="zh-CN" w:bidi="ar-SA"/>
                    </w:rPr>
                  </w:pPr>
                </w:p>
              </w:tc>
              <w:tc>
                <w:tcPr>
                  <w:tcW w:w="1306" w:type="dxa"/>
                  <w:tcBorders>
                    <w:tl2br w:val="nil"/>
                    <w:tr2bl w:val="nil"/>
                  </w:tcBorders>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lang w:val="en-US" w:eastAsia="zh-CN" w:bidi="ar-SA"/>
                    </w:rPr>
                  </w:pPr>
                </w:p>
              </w:tc>
              <w:tc>
                <w:tcPr>
                  <w:tcW w:w="1090" w:type="dxa"/>
                  <w:tcBorders>
                    <w:tl2br w:val="nil"/>
                    <w:tr2bl w:val="nil"/>
                  </w:tcBorders>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lang w:val="en-US" w:eastAsia="zh-CN" w:bidi="ar-SA"/>
                    </w:rPr>
                  </w:pPr>
                </w:p>
              </w:tc>
              <w:tc>
                <w:tcPr>
                  <w:tcW w:w="1297" w:type="dxa"/>
                  <w:tcBorders>
                    <w:tl2br w:val="nil"/>
                    <w:tr2bl w:val="nil"/>
                  </w:tcBorders>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lang w:val="en-US" w:eastAsia="zh-CN" w:bidi="ar-SA"/>
                    </w:rPr>
                  </w:pPr>
                </w:p>
              </w:tc>
              <w:tc>
                <w:tcPr>
                  <w:tcW w:w="1267"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lang w:val="en-US" w:eastAsia="zh-CN" w:bidi="ar-SA"/>
                    </w:rPr>
                  </w:pPr>
                </w:p>
              </w:tc>
              <w:tc>
                <w:tcPr>
                  <w:tcW w:w="1466" w:type="dxa"/>
                  <w:gridSpan w:val="3"/>
                  <w:tcBorders>
                    <w:tl2br w:val="nil"/>
                    <w:tr2bl w:val="nil"/>
                  </w:tcBorders>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30" w:hRule="atLeast"/>
              </w:trPr>
              <w:tc>
                <w:tcPr>
                  <w:tcW w:w="2150" w:type="dxa"/>
                  <w:tcBorders>
                    <w:tl2br w:val="nil"/>
                    <w:tr2bl w:val="nil"/>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olor w:val="000000"/>
                      <w:kern w:val="2"/>
                      <w:sz w:val="20"/>
                      <w:szCs w:val="20"/>
                      <w:u w:val="none"/>
                      <w:lang w:val="en-US" w:eastAsia="zh-CN" w:bidi="ar-SA"/>
                    </w:rPr>
                  </w:pPr>
                </w:p>
              </w:tc>
              <w:tc>
                <w:tcPr>
                  <w:tcW w:w="1267" w:type="dxa"/>
                  <w:tcBorders>
                    <w:tl2br w:val="nil"/>
                    <w:tr2bl w:val="nil"/>
                  </w:tcBorders>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lang w:val="en-US" w:eastAsia="zh-CN" w:bidi="ar-SA"/>
                    </w:rPr>
                  </w:pPr>
                </w:p>
              </w:tc>
              <w:tc>
                <w:tcPr>
                  <w:tcW w:w="1306" w:type="dxa"/>
                  <w:tcBorders>
                    <w:tl2br w:val="nil"/>
                    <w:tr2bl w:val="nil"/>
                  </w:tcBorders>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lang w:val="en-US" w:eastAsia="zh-CN" w:bidi="ar-SA"/>
                    </w:rPr>
                  </w:pPr>
                </w:p>
              </w:tc>
              <w:tc>
                <w:tcPr>
                  <w:tcW w:w="1090" w:type="dxa"/>
                  <w:tcBorders>
                    <w:tl2br w:val="nil"/>
                    <w:tr2bl w:val="nil"/>
                  </w:tcBorders>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lang w:val="en-US" w:eastAsia="zh-CN" w:bidi="ar-SA"/>
                    </w:rPr>
                  </w:pPr>
                </w:p>
              </w:tc>
              <w:tc>
                <w:tcPr>
                  <w:tcW w:w="1297" w:type="dxa"/>
                  <w:tcBorders>
                    <w:tl2br w:val="nil"/>
                    <w:tr2bl w:val="nil"/>
                  </w:tcBorders>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lang w:val="en-US" w:eastAsia="zh-CN" w:bidi="ar-SA"/>
                    </w:rPr>
                  </w:pPr>
                </w:p>
              </w:tc>
              <w:tc>
                <w:tcPr>
                  <w:tcW w:w="1267"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lang w:val="en-US" w:eastAsia="zh-CN" w:bidi="ar-SA"/>
                    </w:rPr>
                  </w:pPr>
                </w:p>
              </w:tc>
              <w:tc>
                <w:tcPr>
                  <w:tcW w:w="1466" w:type="dxa"/>
                  <w:gridSpan w:val="3"/>
                  <w:tcBorders>
                    <w:tl2br w:val="nil"/>
                    <w:tr2bl w:val="nil"/>
                  </w:tcBorders>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30" w:hRule="atLeast"/>
              </w:trPr>
              <w:tc>
                <w:tcPr>
                  <w:tcW w:w="2150" w:type="dxa"/>
                  <w:tcBorders>
                    <w:tl2br w:val="nil"/>
                    <w:tr2bl w:val="nil"/>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olor w:val="000000"/>
                      <w:kern w:val="2"/>
                      <w:sz w:val="20"/>
                      <w:szCs w:val="20"/>
                      <w:u w:val="none"/>
                      <w:lang w:val="en-US" w:eastAsia="zh-CN" w:bidi="ar-SA"/>
                    </w:rPr>
                  </w:pPr>
                </w:p>
              </w:tc>
              <w:tc>
                <w:tcPr>
                  <w:tcW w:w="1267" w:type="dxa"/>
                  <w:tcBorders>
                    <w:tl2br w:val="nil"/>
                    <w:tr2bl w:val="nil"/>
                  </w:tcBorders>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lang w:val="en-US" w:eastAsia="zh-CN" w:bidi="ar-SA"/>
                    </w:rPr>
                  </w:pPr>
                </w:p>
              </w:tc>
              <w:tc>
                <w:tcPr>
                  <w:tcW w:w="1306" w:type="dxa"/>
                  <w:tcBorders>
                    <w:tl2br w:val="nil"/>
                    <w:tr2bl w:val="nil"/>
                  </w:tcBorders>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lang w:val="en-US" w:eastAsia="zh-CN" w:bidi="ar-SA"/>
                    </w:rPr>
                  </w:pPr>
                </w:p>
              </w:tc>
              <w:tc>
                <w:tcPr>
                  <w:tcW w:w="1090" w:type="dxa"/>
                  <w:tcBorders>
                    <w:tl2br w:val="nil"/>
                    <w:tr2bl w:val="nil"/>
                  </w:tcBorders>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lang w:val="en-US" w:eastAsia="zh-CN" w:bidi="ar-SA"/>
                    </w:rPr>
                  </w:pPr>
                </w:p>
              </w:tc>
              <w:tc>
                <w:tcPr>
                  <w:tcW w:w="1297" w:type="dxa"/>
                  <w:tcBorders>
                    <w:tl2br w:val="nil"/>
                    <w:tr2bl w:val="nil"/>
                  </w:tcBorders>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lang w:val="en-US" w:eastAsia="zh-CN" w:bidi="ar-SA"/>
                    </w:rPr>
                  </w:pPr>
                </w:p>
              </w:tc>
              <w:tc>
                <w:tcPr>
                  <w:tcW w:w="1267"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lang w:val="en-US" w:eastAsia="zh-CN" w:bidi="ar-SA"/>
                    </w:rPr>
                  </w:pPr>
                </w:p>
              </w:tc>
              <w:tc>
                <w:tcPr>
                  <w:tcW w:w="1466" w:type="dxa"/>
                  <w:gridSpan w:val="3"/>
                  <w:tcBorders>
                    <w:tl2br w:val="nil"/>
                    <w:tr2bl w:val="nil"/>
                  </w:tcBorders>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30" w:hRule="atLeast"/>
              </w:trPr>
              <w:tc>
                <w:tcPr>
                  <w:tcW w:w="2150" w:type="dxa"/>
                  <w:tcBorders>
                    <w:tl2br w:val="nil"/>
                    <w:tr2bl w:val="nil"/>
                  </w:tcBorders>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color w:val="000000"/>
                      <w:kern w:val="0"/>
                      <w:sz w:val="20"/>
                      <w:szCs w:val="20"/>
                    </w:rPr>
                    <w:t>合计</w:t>
                  </w:r>
                </w:p>
              </w:tc>
              <w:tc>
                <w:tcPr>
                  <w:tcW w:w="1267" w:type="dxa"/>
                  <w:tcBorders>
                    <w:tl2br w:val="nil"/>
                    <w:tr2bl w:val="nil"/>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bidi="ar-SA"/>
                    </w:rPr>
                    <w:t>1032.63</w:t>
                  </w:r>
                </w:p>
              </w:tc>
              <w:tc>
                <w:tcPr>
                  <w:tcW w:w="1306" w:type="dxa"/>
                  <w:tcBorders>
                    <w:tl2br w:val="nil"/>
                    <w:tr2bl w:val="nil"/>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bidi="ar-SA"/>
                    </w:rPr>
                    <w:t>809.44</w:t>
                  </w:r>
                </w:p>
              </w:tc>
              <w:tc>
                <w:tcPr>
                  <w:tcW w:w="1090" w:type="dxa"/>
                  <w:tcBorders>
                    <w:tl2br w:val="nil"/>
                    <w:tr2bl w:val="nil"/>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bidi="ar-SA"/>
                    </w:rPr>
                    <w:t>223.19</w:t>
                  </w:r>
                </w:p>
              </w:tc>
              <w:tc>
                <w:tcPr>
                  <w:tcW w:w="1297" w:type="dxa"/>
                  <w:tcBorders>
                    <w:tl2br w:val="nil"/>
                    <w:tr2bl w:val="nil"/>
                  </w:tcBorders>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lang w:val="en-US" w:eastAsia="zh-CN" w:bidi="ar-SA"/>
                    </w:rPr>
                  </w:pPr>
                </w:p>
              </w:tc>
              <w:tc>
                <w:tcPr>
                  <w:tcW w:w="1267" w:type="dxa"/>
                  <w:tcBorders>
                    <w:top w:val="single" w:color="auto" w:sz="4" w:space="0"/>
                    <w:left w:val="single" w:color="auto" w:sz="4" w:space="0"/>
                    <w:bottom w:val="single" w:color="auto" w:sz="4" w:space="0"/>
                    <w:right w:val="single" w:color="auto" w:sz="4" w:space="0"/>
                    <w:tl2br w:val="nil"/>
                    <w:tr2bl w:val="nil"/>
                  </w:tcBorders>
                  <w:shd w:val="clear" w:color="000000" w:fill="FFFFFF"/>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lang w:val="en-US" w:eastAsia="zh-CN" w:bidi="ar-SA"/>
                    </w:rPr>
                  </w:pPr>
                </w:p>
              </w:tc>
              <w:tc>
                <w:tcPr>
                  <w:tcW w:w="1466" w:type="dxa"/>
                  <w:gridSpan w:val="3"/>
                  <w:tcBorders>
                    <w:tl2br w:val="nil"/>
                    <w:tr2bl w:val="nil"/>
                  </w:tcBorders>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kern w:val="0"/>
                      <w:sz w:val="20"/>
                      <w:szCs w:val="20"/>
                      <w:lang w:val="en-US" w:eastAsia="zh-CN" w:bidi="ar-SA"/>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985"/>
              <w:gridCol w:w="391"/>
              <w:gridCol w:w="1721"/>
              <w:gridCol w:w="955"/>
              <w:gridCol w:w="1067"/>
              <w:gridCol w:w="330"/>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7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985"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39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55"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397"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1054"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85"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39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55"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06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33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42"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ascii="仿宋" w:hAnsi="仿宋" w:eastAsia="仿宋" w:cs="仿宋"/>
                      <w:color w:val="000000"/>
                      <w:kern w:val="0"/>
                      <w:sz w:val="20"/>
                      <w:szCs w:val="20"/>
                      <w:lang w:val="en-US" w:eastAsia="zh-CN" w:bidi="ar-SA"/>
                    </w:rPr>
                    <w:t>1032.63</w:t>
                  </w:r>
                  <w:r>
                    <w:rPr>
                      <w:rFonts w:eastAsia="宋体"/>
                      <w:kern w:val="0"/>
                      <w:sz w:val="20"/>
                    </w:rPr>
                    <w:t>　</w:t>
                  </w:r>
                </w:p>
              </w:tc>
              <w:tc>
                <w:tcPr>
                  <w:tcW w:w="98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ascii="仿宋" w:hAnsi="仿宋" w:eastAsia="仿宋" w:cs="仿宋"/>
                      <w:color w:val="000000"/>
                      <w:kern w:val="0"/>
                      <w:sz w:val="20"/>
                      <w:szCs w:val="20"/>
                      <w:lang w:val="en-US" w:eastAsia="zh-CN" w:bidi="ar-SA"/>
                    </w:rPr>
                    <w:t>1032.63</w:t>
                  </w:r>
                </w:p>
              </w:tc>
              <w:tc>
                <w:tcPr>
                  <w:tcW w:w="39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95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ascii="仿宋" w:hAnsi="仿宋" w:eastAsia="仿宋" w:cs="仿宋"/>
                      <w:color w:val="000000"/>
                      <w:kern w:val="0"/>
                      <w:sz w:val="20"/>
                      <w:szCs w:val="20"/>
                      <w:lang w:val="en-US" w:eastAsia="zh-CN" w:bidi="ar-SA"/>
                    </w:rPr>
                    <w:t>604.46</w:t>
                  </w:r>
                  <w:r>
                    <w:rPr>
                      <w:rFonts w:eastAsia="宋体"/>
                      <w:kern w:val="0"/>
                      <w:sz w:val="20"/>
                    </w:rPr>
                    <w:t>　</w:t>
                  </w:r>
                </w:p>
              </w:tc>
              <w:tc>
                <w:tcPr>
                  <w:tcW w:w="106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ascii="仿宋" w:hAnsi="仿宋" w:eastAsia="仿宋" w:cs="仿宋"/>
                      <w:color w:val="000000"/>
                      <w:kern w:val="0"/>
                      <w:sz w:val="20"/>
                      <w:szCs w:val="20"/>
                      <w:lang w:val="en-US" w:eastAsia="zh-CN" w:bidi="ar-SA"/>
                    </w:rPr>
                    <w:t>604.46</w:t>
                  </w:r>
                </w:p>
              </w:tc>
              <w:tc>
                <w:tcPr>
                  <w:tcW w:w="33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ascii="仿宋" w:hAnsi="仿宋" w:eastAsia="仿宋" w:cs="仿宋"/>
                      <w:color w:val="000000"/>
                      <w:kern w:val="0"/>
                      <w:sz w:val="20"/>
                      <w:szCs w:val="20"/>
                      <w:lang w:val="en-US" w:eastAsia="zh-CN" w:bidi="ar-SA"/>
                    </w:rPr>
                    <w:t>1032.63</w:t>
                  </w:r>
                  <w:r>
                    <w:rPr>
                      <w:rFonts w:eastAsia="宋体"/>
                      <w:kern w:val="0"/>
                      <w:sz w:val="20"/>
                    </w:rPr>
                    <w:t>　</w:t>
                  </w:r>
                </w:p>
              </w:tc>
              <w:tc>
                <w:tcPr>
                  <w:tcW w:w="98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r>
                    <w:rPr>
                      <w:rFonts w:hint="eastAsia" w:ascii="仿宋" w:hAnsi="仿宋" w:eastAsia="仿宋" w:cs="仿宋"/>
                      <w:color w:val="000000"/>
                      <w:kern w:val="0"/>
                      <w:sz w:val="20"/>
                      <w:szCs w:val="20"/>
                      <w:lang w:val="en-US" w:eastAsia="zh-CN" w:bidi="ar-SA"/>
                    </w:rPr>
                    <w:t>1032.63</w:t>
                  </w:r>
                </w:p>
              </w:tc>
              <w:tc>
                <w:tcPr>
                  <w:tcW w:w="39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95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106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33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98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39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95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106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33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98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39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95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106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33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98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39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95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06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33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98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39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95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110.03</w:t>
                  </w:r>
                </w:p>
              </w:tc>
              <w:tc>
                <w:tcPr>
                  <w:tcW w:w="106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110.03</w:t>
                  </w:r>
                </w:p>
              </w:tc>
              <w:tc>
                <w:tcPr>
                  <w:tcW w:w="33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98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39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95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35.23</w:t>
                  </w:r>
                </w:p>
              </w:tc>
              <w:tc>
                <w:tcPr>
                  <w:tcW w:w="106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35.23</w:t>
                  </w:r>
                </w:p>
              </w:tc>
              <w:tc>
                <w:tcPr>
                  <w:tcW w:w="33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98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39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95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106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33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98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39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95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06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33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98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39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95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223.19</w:t>
                  </w:r>
                </w:p>
              </w:tc>
              <w:tc>
                <w:tcPr>
                  <w:tcW w:w="106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223.19</w:t>
                  </w:r>
                </w:p>
              </w:tc>
              <w:tc>
                <w:tcPr>
                  <w:tcW w:w="33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98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39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95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06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33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98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39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95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06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33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98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39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95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06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33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98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39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95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06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33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98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39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95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06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33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98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39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95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59.72</w:t>
                  </w:r>
                </w:p>
              </w:tc>
              <w:tc>
                <w:tcPr>
                  <w:tcW w:w="106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59.72</w:t>
                  </w:r>
                </w:p>
              </w:tc>
              <w:tc>
                <w:tcPr>
                  <w:tcW w:w="33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98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39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95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06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33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98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39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95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06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33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98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39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95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06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33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98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39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95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106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33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ascii="仿宋" w:hAnsi="仿宋" w:eastAsia="仿宋" w:cs="仿宋"/>
                      <w:color w:val="000000"/>
                      <w:kern w:val="0"/>
                      <w:sz w:val="20"/>
                      <w:szCs w:val="20"/>
                      <w:lang w:val="en-US" w:eastAsia="zh-CN" w:bidi="ar-SA"/>
                    </w:rPr>
                    <w:t>1032.63</w:t>
                  </w:r>
                  <w:r>
                    <w:rPr>
                      <w:rFonts w:eastAsia="宋体"/>
                      <w:kern w:val="0"/>
                      <w:sz w:val="20"/>
                    </w:rPr>
                    <w:t>　</w:t>
                  </w:r>
                </w:p>
              </w:tc>
              <w:tc>
                <w:tcPr>
                  <w:tcW w:w="98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ascii="仿宋" w:hAnsi="仿宋" w:eastAsia="仿宋" w:cs="仿宋"/>
                      <w:color w:val="000000"/>
                      <w:kern w:val="0"/>
                      <w:sz w:val="20"/>
                      <w:szCs w:val="20"/>
                      <w:lang w:val="en-US" w:eastAsia="zh-CN" w:bidi="ar-SA"/>
                    </w:rPr>
                    <w:t>1032.63</w:t>
                  </w:r>
                </w:p>
              </w:tc>
              <w:tc>
                <w:tcPr>
                  <w:tcW w:w="39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95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ascii="仿宋" w:hAnsi="仿宋" w:eastAsia="仿宋" w:cs="仿宋"/>
                      <w:color w:val="000000"/>
                      <w:kern w:val="0"/>
                      <w:sz w:val="20"/>
                      <w:szCs w:val="20"/>
                      <w:lang w:val="en-US" w:eastAsia="zh-CN" w:bidi="ar-SA"/>
                    </w:rPr>
                    <w:t>1032.63</w:t>
                  </w:r>
                  <w:r>
                    <w:rPr>
                      <w:rFonts w:eastAsia="宋体"/>
                      <w:kern w:val="0"/>
                      <w:sz w:val="20"/>
                    </w:rPr>
                    <w:t>　</w:t>
                  </w:r>
                </w:p>
              </w:tc>
              <w:tc>
                <w:tcPr>
                  <w:tcW w:w="106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ascii="仿宋" w:hAnsi="仿宋" w:eastAsia="仿宋" w:cs="仿宋"/>
                      <w:color w:val="000000"/>
                      <w:kern w:val="0"/>
                      <w:sz w:val="20"/>
                      <w:szCs w:val="20"/>
                      <w:lang w:val="en-US" w:eastAsia="zh-CN" w:bidi="ar-SA"/>
                    </w:rPr>
                    <w:t>1032.63</w:t>
                  </w:r>
                </w:p>
              </w:tc>
              <w:tc>
                <w:tcPr>
                  <w:tcW w:w="33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98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39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95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106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33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98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39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95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106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33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98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391"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95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106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33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985"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39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955"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067"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330"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ascii="仿宋" w:hAnsi="仿宋" w:eastAsia="仿宋" w:cs="仿宋"/>
                      <w:color w:val="000000"/>
                      <w:kern w:val="0"/>
                      <w:sz w:val="20"/>
                      <w:szCs w:val="20"/>
                      <w:lang w:val="en-US" w:eastAsia="zh-CN" w:bidi="ar-SA"/>
                    </w:rPr>
                    <w:t>1032.63</w:t>
                  </w:r>
                  <w:r>
                    <w:rPr>
                      <w:rFonts w:eastAsia="宋体"/>
                      <w:kern w:val="0"/>
                      <w:sz w:val="20"/>
                    </w:rPr>
                    <w:t>　</w:t>
                  </w:r>
                </w:p>
              </w:tc>
              <w:tc>
                <w:tcPr>
                  <w:tcW w:w="98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ascii="仿宋" w:hAnsi="仿宋" w:eastAsia="仿宋" w:cs="仿宋"/>
                      <w:color w:val="000000"/>
                      <w:kern w:val="0"/>
                      <w:sz w:val="20"/>
                      <w:szCs w:val="20"/>
                      <w:lang w:val="en-US" w:eastAsia="zh-CN" w:bidi="ar-SA"/>
                    </w:rPr>
                    <w:t>1032.63</w:t>
                  </w:r>
                </w:p>
              </w:tc>
              <w:tc>
                <w:tcPr>
                  <w:tcW w:w="39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95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ascii="仿宋" w:hAnsi="仿宋" w:eastAsia="仿宋" w:cs="仿宋"/>
                      <w:color w:val="000000"/>
                      <w:kern w:val="0"/>
                      <w:sz w:val="20"/>
                      <w:szCs w:val="20"/>
                      <w:lang w:val="en-US" w:eastAsia="zh-CN" w:bidi="ar-SA"/>
                    </w:rPr>
                    <w:t>1032.63</w:t>
                  </w:r>
                  <w:r>
                    <w:rPr>
                      <w:rFonts w:eastAsia="宋体"/>
                      <w:kern w:val="0"/>
                      <w:sz w:val="20"/>
                    </w:rPr>
                    <w:t>　</w:t>
                  </w:r>
                </w:p>
              </w:tc>
              <w:tc>
                <w:tcPr>
                  <w:tcW w:w="106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ascii="仿宋" w:hAnsi="仿宋" w:eastAsia="仿宋" w:cs="仿宋"/>
                      <w:color w:val="000000"/>
                      <w:kern w:val="0"/>
                      <w:sz w:val="20"/>
                      <w:szCs w:val="20"/>
                      <w:lang w:val="en-US" w:eastAsia="zh-CN" w:bidi="ar-SA"/>
                    </w:rPr>
                    <w:t>1032.63</w:t>
                  </w:r>
                </w:p>
              </w:tc>
              <w:tc>
                <w:tcPr>
                  <w:tcW w:w="33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left"/>
                    <w:textAlignment w:val="center"/>
                    <w:rPr>
                      <w:rFonts w:eastAsia="华文细黑"/>
                      <w:color w:val="000000"/>
                      <w:kern w:val="0"/>
                      <w:sz w:val="20"/>
                    </w:rPr>
                  </w:pPr>
                  <w:r>
                    <w:rPr>
                      <w:rFonts w:hint="eastAsia" w:ascii="仿宋" w:hAnsi="仿宋" w:eastAsia="仿宋" w:cs="仿宋"/>
                      <w:i w:val="0"/>
                      <w:iCs w:val="0"/>
                      <w:color w:val="000000"/>
                      <w:kern w:val="0"/>
                      <w:sz w:val="16"/>
                      <w:szCs w:val="16"/>
                      <w:u w:val="none"/>
                      <w:lang w:val="en-US" w:eastAsia="zh-CN" w:bidi="ar"/>
                    </w:rPr>
                    <w:t>一、一般公共服务支出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suppressLineNumbers w:val="0"/>
                    <w:autoSpaceDN w:val="0"/>
                    <w:spacing w:before="0" w:beforeAutospacing="0" w:after="0" w:afterAutospacing="0"/>
                    <w:ind w:left="0" w:leftChars="0" w:right="0" w:rightChars="0"/>
                    <w:jc w:val="center"/>
                    <w:textAlignment w:val="center"/>
                    <w:rPr>
                      <w:rFonts w:hint="default" w:ascii="仿宋" w:hAnsi="仿宋" w:eastAsia="仿宋" w:cs="仿宋"/>
                      <w:color w:val="000000"/>
                      <w:kern w:val="2"/>
                      <w:sz w:val="20"/>
                      <w:szCs w:val="20"/>
                      <w:lang w:val="en-US" w:eastAsia="zh-CN" w:bidi="ar-SA"/>
                    </w:rPr>
                  </w:pPr>
                  <w:r>
                    <w:rPr>
                      <w:rFonts w:hint="eastAsia" w:ascii="仿宋" w:hAnsi="仿宋" w:eastAsia="仿宋" w:cs="仿宋"/>
                      <w:color w:val="000000"/>
                      <w:kern w:val="2"/>
                      <w:sz w:val="20"/>
                      <w:szCs w:val="20"/>
                      <w:lang w:val="en-US" w:eastAsia="zh-CN" w:bidi="ar-SA"/>
                    </w:rPr>
                    <w:t>604.46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suppressLineNumbers w:val="0"/>
                    <w:autoSpaceDN w:val="0"/>
                    <w:spacing w:before="0" w:beforeAutospacing="0" w:after="0" w:afterAutospacing="0"/>
                    <w:ind w:left="0" w:leftChars="0" w:right="0" w:rightChars="0"/>
                    <w:jc w:val="center"/>
                    <w:textAlignment w:val="center"/>
                    <w:rPr>
                      <w:rFonts w:hint="default" w:ascii="仿宋" w:hAnsi="仿宋" w:eastAsia="仿宋" w:cs="仿宋"/>
                      <w:color w:val="000000"/>
                      <w:kern w:val="2"/>
                      <w:sz w:val="20"/>
                      <w:szCs w:val="20"/>
                      <w:lang w:val="en-US" w:eastAsia="zh-CN" w:bidi="ar-SA"/>
                    </w:rPr>
                  </w:pPr>
                  <w:r>
                    <w:rPr>
                      <w:rFonts w:hint="eastAsia" w:ascii="仿宋" w:hAnsi="仿宋" w:eastAsia="仿宋" w:cs="仿宋"/>
                      <w:color w:val="000000"/>
                      <w:kern w:val="2"/>
                      <w:sz w:val="20"/>
                      <w:szCs w:val="20"/>
                      <w:lang w:val="en-US" w:eastAsia="zh-CN" w:bidi="ar-SA"/>
                    </w:rPr>
                    <w:t>604.46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547.82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56.64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left"/>
                    <w:textAlignment w:val="center"/>
                    <w:rPr>
                      <w:rFonts w:eastAsia="华文细黑"/>
                      <w:color w:val="000000"/>
                      <w:kern w:val="0"/>
                      <w:sz w:val="20"/>
                    </w:rPr>
                  </w:pPr>
                  <w:r>
                    <w:rPr>
                      <w:rFonts w:hint="eastAsia" w:ascii="仿宋" w:hAnsi="仿宋" w:eastAsia="仿宋" w:cs="仿宋"/>
                      <w:color w:val="000000"/>
                      <w:kern w:val="0"/>
                      <w:sz w:val="20"/>
                      <w:szCs w:val="20"/>
                    </w:rPr>
                    <w:t>政府办公厅（室）及相关机构事务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suppressLineNumbers w:val="0"/>
                    <w:autoSpaceDN w:val="0"/>
                    <w:spacing w:before="0" w:beforeAutospacing="0" w:after="0" w:afterAutospacing="0"/>
                    <w:ind w:left="0" w:leftChars="0" w:right="0" w:rightChars="0"/>
                    <w:jc w:val="center"/>
                    <w:textAlignment w:val="center"/>
                    <w:rPr>
                      <w:rFonts w:hint="eastAsia" w:ascii="仿宋" w:hAnsi="仿宋" w:eastAsia="仿宋" w:cs="仿宋"/>
                      <w:color w:val="000000"/>
                      <w:kern w:val="2"/>
                      <w:sz w:val="20"/>
                      <w:szCs w:val="20"/>
                      <w:lang w:val="en-US" w:eastAsia="zh-CN" w:bidi="ar-SA"/>
                    </w:rPr>
                  </w:pPr>
                  <w:r>
                    <w:rPr>
                      <w:rFonts w:hint="eastAsia" w:ascii="仿宋" w:hAnsi="仿宋" w:eastAsia="仿宋" w:cs="仿宋"/>
                      <w:color w:val="000000"/>
                      <w:sz w:val="20"/>
                      <w:szCs w:val="20"/>
                      <w:lang w:val="en-US" w:eastAsia="zh-CN"/>
                    </w:rPr>
                    <w:t xml:space="preserve">604.46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suppressLineNumbers w:val="0"/>
                    <w:autoSpaceDN w:val="0"/>
                    <w:spacing w:before="0" w:beforeAutospacing="0" w:after="0" w:afterAutospacing="0"/>
                    <w:ind w:left="0" w:leftChars="0" w:right="0" w:rightChars="0"/>
                    <w:jc w:val="center"/>
                    <w:textAlignment w:val="center"/>
                    <w:rPr>
                      <w:rFonts w:hint="eastAsia" w:ascii="仿宋" w:hAnsi="仿宋" w:eastAsia="仿宋" w:cs="仿宋"/>
                      <w:color w:val="000000"/>
                      <w:kern w:val="2"/>
                      <w:sz w:val="20"/>
                      <w:szCs w:val="20"/>
                      <w:lang w:val="en-US" w:eastAsia="zh-CN" w:bidi="ar-SA"/>
                    </w:rPr>
                  </w:pPr>
                  <w:r>
                    <w:rPr>
                      <w:rFonts w:hint="eastAsia" w:ascii="仿宋" w:hAnsi="仿宋" w:eastAsia="仿宋" w:cs="仿宋"/>
                      <w:color w:val="000000"/>
                      <w:sz w:val="20"/>
                      <w:szCs w:val="20"/>
                      <w:lang w:val="en-US" w:eastAsia="zh-CN"/>
                    </w:rPr>
                    <w:t xml:space="preserve">604.46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547.82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56.64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left"/>
                    <w:textAlignment w:val="center"/>
                    <w:rPr>
                      <w:rFonts w:eastAsia="宋体"/>
                      <w:color w:val="000000"/>
                      <w:kern w:val="0"/>
                      <w:sz w:val="20"/>
                    </w:rPr>
                  </w:pPr>
                  <w:r>
                    <w:rPr>
                      <w:rFonts w:hint="eastAsia" w:ascii="仿宋" w:hAnsi="仿宋" w:eastAsia="仿宋" w:cs="仿宋"/>
                      <w:i w:val="0"/>
                      <w:iCs w:val="0"/>
                      <w:color w:val="000000"/>
                      <w:kern w:val="0"/>
                      <w:sz w:val="16"/>
                      <w:szCs w:val="16"/>
                      <w:u w:val="none"/>
                      <w:lang w:val="en-US" w:eastAsia="zh-CN" w:bidi="ar"/>
                    </w:rPr>
                    <w:t>　　事业运行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suppressLineNumbers w:val="0"/>
                    <w:autoSpaceDN w:val="0"/>
                    <w:spacing w:before="0" w:beforeAutospacing="0" w:after="0" w:afterAutospacing="0"/>
                    <w:ind w:left="0" w:leftChars="0" w:right="0" w:rightChars="0"/>
                    <w:jc w:val="center"/>
                    <w:textAlignment w:val="center"/>
                    <w:rPr>
                      <w:rFonts w:hint="eastAsia" w:ascii="仿宋" w:hAnsi="仿宋" w:eastAsia="仿宋" w:cs="仿宋"/>
                      <w:color w:val="000000"/>
                      <w:kern w:val="2"/>
                      <w:sz w:val="20"/>
                      <w:szCs w:val="20"/>
                      <w:lang w:val="en-US" w:eastAsia="zh-CN" w:bidi="ar-SA"/>
                    </w:rPr>
                  </w:pPr>
                  <w:r>
                    <w:rPr>
                      <w:rFonts w:hint="eastAsia" w:ascii="仿宋" w:hAnsi="仿宋" w:eastAsia="仿宋" w:cs="仿宋"/>
                      <w:color w:val="000000"/>
                      <w:sz w:val="20"/>
                      <w:szCs w:val="20"/>
                      <w:lang w:val="en-US" w:eastAsia="zh-CN"/>
                    </w:rPr>
                    <w:t xml:space="preserve">604.46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suppressLineNumbers w:val="0"/>
                    <w:autoSpaceDN w:val="0"/>
                    <w:spacing w:before="0" w:beforeAutospacing="0" w:after="0" w:afterAutospacing="0"/>
                    <w:ind w:left="0" w:leftChars="0" w:right="0" w:rightChars="0"/>
                    <w:jc w:val="center"/>
                    <w:textAlignment w:val="center"/>
                    <w:rPr>
                      <w:rFonts w:hint="eastAsia" w:ascii="仿宋" w:hAnsi="仿宋" w:eastAsia="仿宋" w:cs="仿宋"/>
                      <w:color w:val="000000"/>
                      <w:kern w:val="2"/>
                      <w:sz w:val="20"/>
                      <w:szCs w:val="20"/>
                      <w:lang w:val="en-US" w:eastAsia="zh-CN" w:bidi="ar-SA"/>
                    </w:rPr>
                  </w:pPr>
                  <w:r>
                    <w:rPr>
                      <w:rFonts w:hint="eastAsia" w:ascii="仿宋" w:hAnsi="仿宋" w:eastAsia="仿宋" w:cs="仿宋"/>
                      <w:color w:val="000000"/>
                      <w:sz w:val="20"/>
                      <w:szCs w:val="20"/>
                      <w:lang w:val="en-US" w:eastAsia="zh-CN"/>
                    </w:rPr>
                    <w:t xml:space="preserve">604.46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547.82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56.64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numPr>
                      <w:ilvl w:val="0"/>
                      <w:numId w:val="2"/>
                    </w:numPr>
                    <w:suppressLineNumbers w:val="0"/>
                    <w:spacing w:before="0" w:beforeAutospacing="0" w:after="0" w:afterAutospacing="0"/>
                    <w:ind w:left="0" w:leftChars="0" w:right="0" w:rightChars="0"/>
                    <w:jc w:val="both"/>
                    <w:rPr>
                      <w:rFonts w:eastAsia="宋体"/>
                      <w:color w:val="000000"/>
                      <w:kern w:val="0"/>
                      <w:sz w:val="20"/>
                    </w:rPr>
                  </w:pPr>
                  <w:r>
                    <w:rPr>
                      <w:rFonts w:hint="eastAsia" w:ascii="仿宋" w:hAnsi="仿宋" w:eastAsia="仿宋" w:cs="仿宋"/>
                      <w:color w:val="000000"/>
                      <w:kern w:val="0"/>
                      <w:sz w:val="20"/>
                      <w:szCs w:val="20"/>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hint="default"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rPr>
                    <w:t>110.03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hint="default"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rPr>
                    <w:t>110.03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hint="default"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rPr>
                    <w:t>110.03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left"/>
                    <w:textAlignment w:val="center"/>
                    <w:rPr>
                      <w:rFonts w:eastAsia="宋体"/>
                      <w:color w:val="000000"/>
                      <w:kern w:val="0"/>
                      <w:sz w:val="20"/>
                    </w:rPr>
                  </w:pPr>
                  <w:r>
                    <w:rPr>
                      <w:rFonts w:hint="eastAsia" w:ascii="仿宋" w:hAnsi="仿宋" w:eastAsia="仿宋" w:cs="仿宋"/>
                      <w:i w:val="0"/>
                      <w:iCs w:val="0"/>
                      <w:color w:val="000000"/>
                      <w:kern w:val="0"/>
                      <w:sz w:val="20"/>
                      <w:szCs w:val="20"/>
                      <w:u w:val="none"/>
                      <w:lang w:val="en-US" w:eastAsia="zh-CN" w:bidi="ar"/>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hint="default"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rPr>
                    <w:t>85.42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hint="default"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rPr>
                    <w:t>85.42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hint="default"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rPr>
                    <w:t>85.42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left"/>
                    <w:textAlignment w:val="center"/>
                    <w:rPr>
                      <w:rFonts w:eastAsia="宋体"/>
                      <w:color w:val="000000"/>
                      <w:kern w:val="0"/>
                      <w:sz w:val="20"/>
                    </w:rPr>
                  </w:pPr>
                  <w:r>
                    <w:rPr>
                      <w:rFonts w:hint="eastAsia" w:ascii="仿宋" w:hAnsi="仿宋" w:eastAsia="仿宋" w:cs="仿宋"/>
                      <w:i w:val="0"/>
                      <w:iCs w:val="0"/>
                      <w:color w:val="000000"/>
                      <w:kern w:val="0"/>
                      <w:sz w:val="20"/>
                      <w:szCs w:val="20"/>
                      <w:u w:val="none"/>
                      <w:lang w:val="en-US" w:eastAsia="zh-CN" w:bidi="ar"/>
                    </w:rPr>
                    <w:t>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hint="default"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rPr>
                    <w:t>20.87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hint="default"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rPr>
                    <w:t>20.87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hint="default"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rPr>
                    <w:t>20.87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numPr>
                      <w:ilvl w:val="0"/>
                      <w:numId w:val="0"/>
                    </w:numPr>
                    <w:suppressLineNumbers w:val="0"/>
                    <w:spacing w:before="0" w:beforeAutospacing="0" w:after="0" w:afterAutospacing="0"/>
                    <w:ind w:left="0" w:leftChars="0" w:right="0" w:rightChars="0" w:firstLine="0" w:firstLineChars="0"/>
                    <w:jc w:val="left"/>
                    <w:textAlignment w:val="center"/>
                    <w:rPr>
                      <w:rFonts w:eastAsia="宋体"/>
                      <w:color w:val="000000"/>
                      <w:kern w:val="0"/>
                      <w:sz w:val="20"/>
                    </w:rPr>
                  </w:pPr>
                  <w:r>
                    <w:rPr>
                      <w:rFonts w:hint="eastAsia" w:ascii="仿宋" w:hAnsi="仿宋" w:eastAsia="仿宋" w:cs="仿宋"/>
                      <w:i w:val="0"/>
                      <w:iCs w:val="0"/>
                      <w:color w:val="000000"/>
                      <w:kern w:val="0"/>
                      <w:sz w:val="20"/>
                      <w:szCs w:val="20"/>
                      <w:u w:val="none"/>
                      <w:lang w:val="en-US" w:eastAsia="zh-CN" w:bidi="ar"/>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hint="default"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bidi="ar-SA"/>
                    </w:rPr>
                    <w:t>3.74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hint="default"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bidi="ar-SA"/>
                    </w:rPr>
                    <w:t>3.74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hint="default"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bidi="ar-SA"/>
                    </w:rPr>
                    <w:t>3.74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numPr>
                      <w:ilvl w:val="0"/>
                      <w:numId w:val="3"/>
                    </w:numPr>
                    <w:suppressLineNumbers w:val="0"/>
                    <w:spacing w:before="0" w:beforeAutospacing="0" w:after="0" w:afterAutospacing="0"/>
                    <w:ind w:left="0" w:leftChars="0" w:right="0" w:rightChars="0"/>
                    <w:jc w:val="left"/>
                    <w:textAlignment w:val="center"/>
                    <w:rPr>
                      <w:rFonts w:eastAsia="宋体"/>
                      <w:color w:val="000000"/>
                      <w:kern w:val="0"/>
                      <w:sz w:val="20"/>
                    </w:rPr>
                  </w:pPr>
                  <w:r>
                    <w:rPr>
                      <w:rFonts w:hint="eastAsia" w:ascii="仿宋" w:hAnsi="仿宋" w:eastAsia="仿宋" w:cs="仿宋"/>
                      <w:i w:val="0"/>
                      <w:iCs w:val="0"/>
                      <w:color w:val="000000"/>
                      <w:kern w:val="0"/>
                      <w:sz w:val="20"/>
                      <w:szCs w:val="20"/>
                      <w:u w:val="none"/>
                      <w:lang w:val="en-US" w:eastAsia="zh-CN" w:bidi="ar"/>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hint="default"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bidi="ar-SA"/>
                    </w:rPr>
                    <w:t>35.23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hint="default"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bidi="ar-SA"/>
                    </w:rPr>
                    <w:t>35.23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hint="default"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bidi="ar-SA"/>
                    </w:rPr>
                    <w:t>35.23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left"/>
                    <w:textAlignment w:val="center"/>
                    <w:rPr>
                      <w:rFonts w:eastAsia="华文细黑"/>
                      <w:color w:val="000000"/>
                      <w:kern w:val="0"/>
                      <w:sz w:val="20"/>
                    </w:rPr>
                  </w:pPr>
                  <w:r>
                    <w:rPr>
                      <w:rFonts w:hint="eastAsia" w:ascii="仿宋" w:hAnsi="仿宋" w:eastAsia="仿宋" w:cs="仿宋"/>
                      <w:i w:val="0"/>
                      <w:iCs w:val="0"/>
                      <w:color w:val="000000"/>
                      <w:kern w:val="0"/>
                      <w:sz w:val="20"/>
                      <w:szCs w:val="20"/>
                      <w:u w:val="none"/>
                      <w:lang w:val="en-US" w:eastAsia="zh-CN" w:bidi="ar"/>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hint="default"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bidi="ar-SA"/>
                    </w:rPr>
                    <w:t>34.17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hint="default"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bidi="ar-SA"/>
                    </w:rPr>
                    <w:t>34.17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hint="default"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bidi="ar-SA"/>
                    </w:rPr>
                    <w:t>34.17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left"/>
                    <w:textAlignment w:val="center"/>
                    <w:rPr>
                      <w:rFonts w:eastAsia="华文细黑"/>
                      <w:color w:val="000000"/>
                      <w:kern w:val="0"/>
                      <w:sz w:val="20"/>
                    </w:rPr>
                  </w:pPr>
                  <w:r>
                    <w:rPr>
                      <w:rFonts w:hint="eastAsia" w:ascii="仿宋" w:hAnsi="仿宋" w:eastAsia="仿宋" w:cs="仿宋"/>
                      <w:i w:val="0"/>
                      <w:iCs w:val="0"/>
                      <w:color w:val="000000"/>
                      <w:kern w:val="0"/>
                      <w:sz w:val="20"/>
                      <w:szCs w:val="20"/>
                      <w:u w:val="none"/>
                      <w:lang w:val="en-US" w:eastAsia="zh-CN" w:bidi="ar"/>
                    </w:rPr>
                    <w:t>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hint="default"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bidi="ar-SA"/>
                    </w:rPr>
                    <w:t>1.06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hint="default"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bidi="ar-SA"/>
                    </w:rPr>
                    <w:t>1.06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hint="default"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bidi="ar-SA"/>
                    </w:rPr>
                    <w:t>1.06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四、住房公积金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hint="default"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bidi="ar-SA"/>
                    </w:rPr>
                    <w:t>59.72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hint="default"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bidi="ar-SA"/>
                    </w:rPr>
                    <w:t>59.72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hint="default"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bidi="ar-SA"/>
                    </w:rPr>
                    <w:t>59.72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left"/>
                    <w:textAlignment w:val="center"/>
                    <w:rPr>
                      <w:rFonts w:eastAsia="华文细黑"/>
                      <w:color w:val="000000"/>
                      <w:kern w:val="0"/>
                      <w:sz w:val="20"/>
                    </w:rPr>
                  </w:pPr>
                  <w:r>
                    <w:rPr>
                      <w:rFonts w:hint="eastAsia" w:ascii="仿宋" w:hAnsi="仿宋" w:eastAsia="仿宋" w:cs="仿宋"/>
                      <w:i w:val="0"/>
                      <w:iCs w:val="0"/>
                      <w:color w:val="000000"/>
                      <w:kern w:val="0"/>
                      <w:sz w:val="20"/>
                      <w:szCs w:val="20"/>
                      <w:u w:val="none"/>
                      <w:lang w:val="en-US" w:eastAsia="zh-CN" w:bidi="ar"/>
                    </w:rPr>
                    <w:t>五、农林水支出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hint="default"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bidi="ar-SA"/>
                    </w:rPr>
                    <w:t>223.19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hint="default"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bidi="ar-SA"/>
                    </w:rPr>
                    <w:t>223.19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ascii="仿宋" w:hAnsi="仿宋" w:eastAsia="仿宋" w:cs="仿宋"/>
                      <w:color w:val="000000"/>
                      <w:kern w:val="0"/>
                      <w:sz w:val="20"/>
                      <w:szCs w:val="20"/>
                      <w:lang w:val="en-US" w:eastAsia="zh-CN" w:bidi="ar-SA"/>
                    </w:rPr>
                    <w:t>223.19</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农村综合改革</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bidi="ar-SA"/>
                    </w:rPr>
                    <w:t>223.19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bidi="ar-SA"/>
                    </w:rPr>
                    <w:t>223.19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ascii="仿宋" w:hAnsi="仿宋" w:eastAsia="仿宋" w:cs="仿宋"/>
                      <w:color w:val="000000"/>
                      <w:kern w:val="0"/>
                      <w:sz w:val="20"/>
                      <w:szCs w:val="20"/>
                      <w:lang w:val="en-US" w:eastAsia="zh-CN" w:bidi="ar-SA"/>
                    </w:rPr>
                    <w:t>223.19</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对村民委员会和村党支部的补助</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bidi="ar-SA"/>
                    </w:rPr>
                    <w:t>223.19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bidi="ar-SA"/>
                    </w:rPr>
                    <w:t>223.19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ascii="仿宋" w:hAnsi="仿宋" w:eastAsia="仿宋" w:cs="仿宋"/>
                      <w:color w:val="000000"/>
                      <w:kern w:val="0"/>
                      <w:sz w:val="20"/>
                      <w:szCs w:val="20"/>
                      <w:lang w:val="en-US" w:eastAsia="zh-CN" w:bidi="ar-SA"/>
                    </w:rPr>
                    <w:t>223.19</w:t>
                  </w:r>
                </w:p>
              </w:tc>
            </w:tr>
            <w:tr>
              <w:tblPrEx>
                <w:tblCellMar>
                  <w:top w:w="15" w:type="dxa"/>
                  <w:left w:w="15" w:type="dxa"/>
                  <w:bottom w:w="15" w:type="dxa"/>
                  <w:right w:w="15" w:type="dxa"/>
                </w:tblCellMar>
              </w:tblPrEx>
              <w:trPr>
                <w:trHeight w:val="367"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ascii="仿宋" w:hAnsi="仿宋" w:eastAsia="仿宋" w:cs="仿宋"/>
                      <w:color w:val="000000"/>
                      <w:kern w:val="0"/>
                      <w:sz w:val="20"/>
                      <w:szCs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1032.63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1032.63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752.8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56.64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223.19</w:t>
                  </w: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809.44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752.8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267.18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szCs w:val="20"/>
                <w:lang w:val="en-US" w:eastAsia="zh-CN" w:bidi="ar-SA"/>
              </w:rPr>
            </w:pPr>
            <w:r>
              <w:rPr>
                <w:rFonts w:hint="eastAsia" w:eastAsia="宋体"/>
                <w:kern w:val="0"/>
                <w:sz w:val="20"/>
                <w:szCs w:val="20"/>
                <w:lang w:val="en-US" w:eastAsia="zh-CN"/>
              </w:rPr>
              <w:t>267.18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54.29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szCs w:val="20"/>
                <w:lang w:val="en-US" w:eastAsia="zh-CN" w:bidi="ar-SA"/>
              </w:rPr>
            </w:pPr>
            <w:r>
              <w:rPr>
                <w:rFonts w:hint="eastAsia" w:eastAsia="宋体"/>
                <w:kern w:val="0"/>
                <w:sz w:val="20"/>
                <w:szCs w:val="20"/>
                <w:lang w:val="en-US" w:eastAsia="zh-CN"/>
              </w:rPr>
              <w:t>54.29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56.7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szCs w:val="20"/>
                <w:lang w:val="en-US" w:eastAsia="zh-CN" w:bidi="ar-SA"/>
              </w:rPr>
            </w:pPr>
            <w:r>
              <w:rPr>
                <w:rFonts w:hint="eastAsia" w:eastAsia="宋体"/>
                <w:kern w:val="0"/>
                <w:sz w:val="20"/>
                <w:szCs w:val="20"/>
                <w:lang w:val="en-US" w:eastAsia="zh-CN"/>
              </w:rPr>
              <w:t>56.7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asciiTheme="minorEastAsia" w:hAnsiTheme="minorEastAsia" w:eastAsiaTheme="minorEastAsia" w:cstheme="minorEastAsia"/>
                <w:color w:val="000000"/>
                <w:sz w:val="20"/>
                <w:lang w:eastAsia="zh-CN"/>
              </w:rPr>
            </w:pPr>
            <w:r>
              <w:rPr>
                <w:rFonts w:hint="eastAsia" w:asciiTheme="minorEastAsia" w:hAnsiTheme="minorEastAsia" w:eastAsiaTheme="minorEastAsia" w:cstheme="minorEastAsia"/>
                <w:color w:val="000000"/>
                <w:sz w:val="20"/>
                <w:lang w:eastAsia="zh-CN"/>
              </w:rPr>
              <w:t>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155.68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szCs w:val="20"/>
                <w:lang w:val="en-US" w:eastAsia="zh-CN" w:bidi="ar-SA"/>
              </w:rPr>
            </w:pPr>
            <w:r>
              <w:rPr>
                <w:rFonts w:hint="eastAsia" w:eastAsia="宋体"/>
                <w:kern w:val="0"/>
                <w:sz w:val="20"/>
                <w:szCs w:val="20"/>
                <w:lang w:val="en-US" w:eastAsia="zh-CN"/>
              </w:rPr>
              <w:t>155.68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204.98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szCs w:val="20"/>
                <w:lang w:val="en-US" w:eastAsia="zh-CN" w:bidi="ar-SA"/>
              </w:rPr>
            </w:pPr>
            <w:r>
              <w:rPr>
                <w:rFonts w:hint="eastAsia" w:eastAsia="宋体"/>
                <w:kern w:val="0"/>
                <w:sz w:val="20"/>
                <w:szCs w:val="20"/>
                <w:lang w:val="en-US" w:eastAsia="zh-CN"/>
              </w:rPr>
              <w:t>204.98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rPr>
            </w:pPr>
            <w:r>
              <w:rPr>
                <w:rFonts w:eastAsia="宋体"/>
                <w:color w:val="000000"/>
                <w:sz w:val="20"/>
              </w:rPr>
              <w:t>其他工资福利支出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center"/>
              <w:textAlignment w:val="center"/>
              <w:rPr>
                <w:rFonts w:hint="default" w:eastAsia="宋体"/>
                <w:color w:val="000000"/>
                <w:sz w:val="20"/>
                <w:lang w:val="en-US" w:eastAsia="zh-CN"/>
              </w:rPr>
            </w:pPr>
            <w:r>
              <w:rPr>
                <w:rFonts w:hint="eastAsia" w:eastAsia="宋体"/>
                <w:color w:val="000000"/>
                <w:sz w:val="20"/>
                <w:lang w:val="en-US" w:eastAsia="zh-CN"/>
              </w:rPr>
              <w:t>6.93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6.93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center"/>
              <w:textAlignment w:val="center"/>
              <w:rPr>
                <w:rFonts w:eastAsia="宋体"/>
                <w:color w:val="000000"/>
                <w:sz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rPr>
            </w:pPr>
            <w:r>
              <w:rPr>
                <w:rFonts w:eastAsia="宋体"/>
                <w:color w:val="000000"/>
                <w:sz w:val="20"/>
              </w:rPr>
              <w:t>二、商品和服务支出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center"/>
              <w:textAlignment w:val="center"/>
              <w:rPr>
                <w:rFonts w:hint="default" w:eastAsia="宋体"/>
                <w:color w:val="000000"/>
                <w:sz w:val="20"/>
                <w:lang w:val="en-US" w:eastAsia="zh-CN"/>
              </w:rPr>
            </w:pPr>
            <w:r>
              <w:rPr>
                <w:rFonts w:hint="eastAsia" w:eastAsia="宋体"/>
                <w:color w:val="000000"/>
                <w:sz w:val="20"/>
                <w:lang w:val="en-US" w:eastAsia="zh-CN"/>
              </w:rPr>
              <w:t>39.64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center"/>
              <w:textAlignment w:val="center"/>
              <w:rPr>
                <w:rFonts w:eastAsia="宋体"/>
                <w:color w:val="000000"/>
                <w:sz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center"/>
              <w:textAlignment w:val="center"/>
              <w:rPr>
                <w:rFonts w:eastAsia="宋体"/>
                <w:color w:val="000000"/>
                <w:sz w:val="20"/>
              </w:rPr>
            </w:pPr>
            <w:r>
              <w:rPr>
                <w:rFonts w:hint="eastAsia" w:eastAsia="宋体"/>
                <w:color w:val="000000"/>
                <w:sz w:val="20"/>
                <w:lang w:val="en-US" w:eastAsia="zh-CN"/>
              </w:rPr>
              <w:t>39.64</w:t>
            </w:r>
          </w:p>
        </w:tc>
      </w:tr>
      <w:tr>
        <w:tblPrEx>
          <w:tblCellMar>
            <w:top w:w="0" w:type="dxa"/>
            <w:left w:w="108" w:type="dxa"/>
            <w:bottom w:w="0" w:type="dxa"/>
            <w:right w:w="108" w:type="dxa"/>
          </w:tblCellMar>
        </w:tblPrEx>
        <w:trPr>
          <w:trHeight w:val="573"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ind w:firstLine="400" w:firstLineChars="200"/>
              <w:jc w:val="left"/>
              <w:textAlignment w:val="center"/>
              <w:rPr>
                <w:rFonts w:ascii="Verdana" w:hAnsi="Verdana" w:eastAsia="仿宋_GB2312" w:cs="Verdana"/>
                <w:i w:val="0"/>
                <w:iCs w:val="0"/>
                <w:color w:val="000000"/>
                <w:kern w:val="2"/>
                <w:sz w:val="20"/>
                <w:szCs w:val="20"/>
                <w:u w:val="none"/>
                <w:lang w:val="en-US" w:eastAsia="zh-CN" w:bidi="ar-SA"/>
              </w:rPr>
            </w:pPr>
            <w:r>
              <w:rPr>
                <w:rFonts w:hint="default" w:ascii="Verdana" w:hAnsi="Verdana" w:eastAsia="宋体" w:cs="Verdana"/>
                <w:i w:val="0"/>
                <w:iCs w:val="0"/>
                <w:color w:val="000000"/>
                <w:kern w:val="0"/>
                <w:sz w:val="20"/>
                <w:szCs w:val="20"/>
                <w:u w:val="none"/>
                <w:lang w:val="en-US" w:eastAsia="zh-CN" w:bidi="ar"/>
              </w:rPr>
              <w:t>印刷费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center"/>
              <w:textAlignment w:val="center"/>
              <w:rPr>
                <w:rFonts w:eastAsia="宋体"/>
                <w:color w:val="000000"/>
                <w:sz w:val="20"/>
              </w:rPr>
            </w:pPr>
            <w:r>
              <w:rPr>
                <w:rFonts w:hint="eastAsia" w:eastAsia="宋体"/>
                <w:color w:val="000000"/>
                <w:sz w:val="20"/>
                <w:lang w:val="en-US" w:eastAsia="zh-CN"/>
              </w:rPr>
              <w:t>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center"/>
              <w:textAlignment w:val="center"/>
              <w:rPr>
                <w:rFonts w:eastAsia="宋体"/>
                <w:color w:val="000000"/>
                <w:sz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center"/>
              <w:textAlignment w:val="center"/>
              <w:rPr>
                <w:rFonts w:eastAsia="宋体"/>
                <w:color w:val="000000"/>
                <w:sz w:val="20"/>
              </w:rPr>
            </w:pPr>
            <w:r>
              <w:rPr>
                <w:rFonts w:hint="eastAsia" w:eastAsia="宋体"/>
                <w:color w:val="000000"/>
                <w:sz w:val="20"/>
                <w:lang w:val="en-US" w:eastAsia="zh-CN"/>
              </w:rPr>
              <w:t>4</w:t>
            </w:r>
          </w:p>
        </w:tc>
      </w:tr>
      <w:tr>
        <w:tblPrEx>
          <w:tblCellMar>
            <w:top w:w="0" w:type="dxa"/>
            <w:left w:w="108" w:type="dxa"/>
            <w:bottom w:w="0" w:type="dxa"/>
            <w:right w:w="108" w:type="dxa"/>
          </w:tblCellMar>
        </w:tblPrEx>
        <w:trPr>
          <w:trHeight w:val="573"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szCs w:val="20"/>
              </w:rPr>
            </w:pPr>
            <w:r>
              <w:rPr>
                <w:rFonts w:hint="eastAsia" w:eastAsia="宋体"/>
                <w:color w:val="000000"/>
                <w:sz w:val="20"/>
                <w:szCs w:val="20"/>
              </w:rPr>
              <w:t>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center"/>
              <w:textAlignment w:val="center"/>
              <w:rPr>
                <w:rFonts w:hint="default" w:eastAsia="宋体"/>
                <w:color w:val="000000"/>
                <w:sz w:val="20"/>
                <w:lang w:val="en-US" w:eastAsia="zh-CN"/>
              </w:rPr>
            </w:pPr>
            <w:r>
              <w:rPr>
                <w:rFonts w:hint="eastAsia" w:eastAsia="宋体"/>
                <w:color w:val="000000"/>
                <w:sz w:val="20"/>
                <w:lang w:val="en-US" w:eastAsia="zh-CN"/>
              </w:rPr>
              <w:t>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center"/>
              <w:textAlignment w:val="center"/>
              <w:rPr>
                <w:rFonts w:eastAsia="宋体"/>
                <w:color w:val="000000"/>
                <w:sz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center"/>
              <w:textAlignment w:val="center"/>
              <w:rPr>
                <w:rFonts w:hint="eastAsia" w:eastAsia="宋体"/>
                <w:color w:val="000000"/>
                <w:sz w:val="20"/>
                <w:lang w:val="en-US" w:eastAsia="zh-CN"/>
              </w:rPr>
            </w:pPr>
            <w:r>
              <w:rPr>
                <w:rFonts w:hint="eastAsia" w:eastAsia="宋体"/>
                <w:color w:val="000000"/>
                <w:sz w:val="20"/>
                <w:lang w:val="en-US" w:eastAsia="zh-CN"/>
              </w:rPr>
              <w:t>1</w:t>
            </w:r>
          </w:p>
        </w:tc>
      </w:tr>
      <w:tr>
        <w:tblPrEx>
          <w:tblCellMar>
            <w:top w:w="0" w:type="dxa"/>
            <w:left w:w="108" w:type="dxa"/>
            <w:bottom w:w="0" w:type="dxa"/>
            <w:right w:w="108" w:type="dxa"/>
          </w:tblCellMar>
        </w:tblPrEx>
        <w:trPr>
          <w:trHeight w:val="573"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tabs>
                <w:tab w:val="left" w:pos="1133"/>
              </w:tabs>
              <w:autoSpaceDN w:val="0"/>
              <w:ind w:firstLine="400" w:firstLineChars="200"/>
              <w:jc w:val="left"/>
              <w:textAlignment w:val="center"/>
              <w:rPr>
                <w:rFonts w:hint="eastAsia" w:eastAsia="宋体"/>
                <w:color w:val="000000"/>
                <w:sz w:val="20"/>
                <w:szCs w:val="20"/>
                <w:lang w:eastAsia="zh-CN"/>
              </w:rPr>
            </w:pPr>
            <w:r>
              <w:rPr>
                <w:rFonts w:hint="eastAsia" w:eastAsia="宋体"/>
                <w:color w:val="000000"/>
                <w:sz w:val="20"/>
                <w:szCs w:val="20"/>
                <w:lang w:eastAsia="zh-CN"/>
              </w:rPr>
              <w:t>电费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center"/>
              <w:textAlignment w:val="center"/>
              <w:rPr>
                <w:rFonts w:hint="default" w:eastAsia="宋体"/>
                <w:color w:val="000000"/>
                <w:sz w:val="20"/>
                <w:lang w:val="en-US" w:eastAsia="zh-CN"/>
              </w:rPr>
            </w:pPr>
            <w:r>
              <w:rPr>
                <w:rFonts w:hint="eastAsia" w:eastAsia="宋体"/>
                <w:color w:val="000000"/>
                <w:sz w:val="20"/>
                <w:lang w:val="en-US" w:eastAsia="zh-CN"/>
              </w:rPr>
              <w:t>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center"/>
              <w:textAlignment w:val="center"/>
              <w:rPr>
                <w:rFonts w:eastAsia="宋体"/>
                <w:color w:val="000000"/>
                <w:sz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center"/>
              <w:textAlignment w:val="center"/>
              <w:rPr>
                <w:rFonts w:hint="eastAsia" w:eastAsia="宋体"/>
                <w:color w:val="000000"/>
                <w:sz w:val="20"/>
                <w:lang w:val="en-US" w:eastAsia="zh-CN"/>
              </w:rPr>
            </w:pPr>
            <w:r>
              <w:rPr>
                <w:rFonts w:hint="eastAsia" w:eastAsia="宋体"/>
                <w:color w:val="000000"/>
                <w:sz w:val="20"/>
                <w:lang w:val="en-US" w:eastAsia="zh-CN"/>
              </w:rPr>
              <w:t>4</w:t>
            </w:r>
          </w:p>
        </w:tc>
      </w:tr>
      <w:tr>
        <w:tblPrEx>
          <w:tblCellMar>
            <w:top w:w="0" w:type="dxa"/>
            <w:left w:w="108" w:type="dxa"/>
            <w:bottom w:w="0" w:type="dxa"/>
            <w:right w:w="108" w:type="dxa"/>
          </w:tblCellMar>
        </w:tblPrEx>
        <w:trPr>
          <w:trHeight w:val="573"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szCs w:val="20"/>
              </w:rPr>
            </w:pPr>
            <w:r>
              <w:rPr>
                <w:rFonts w:hint="eastAsia" w:eastAsia="宋体"/>
                <w:color w:val="000000"/>
                <w:sz w:val="20"/>
                <w:szCs w:val="20"/>
              </w:rPr>
              <w:t>差旅费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center"/>
              <w:textAlignment w:val="center"/>
              <w:rPr>
                <w:rFonts w:hint="default" w:eastAsia="宋体"/>
                <w:color w:val="000000"/>
                <w:sz w:val="20"/>
                <w:lang w:val="en-US" w:eastAsia="zh-CN"/>
              </w:rPr>
            </w:pPr>
            <w:r>
              <w:rPr>
                <w:rFonts w:hint="eastAsia" w:eastAsia="宋体"/>
                <w:color w:val="000000"/>
                <w:sz w:val="20"/>
                <w:lang w:val="en-US" w:eastAsia="zh-CN"/>
              </w:rPr>
              <w:t>0.5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center"/>
              <w:textAlignment w:val="center"/>
              <w:rPr>
                <w:rFonts w:eastAsia="宋体"/>
                <w:color w:val="000000"/>
                <w:sz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center"/>
              <w:textAlignment w:val="center"/>
              <w:rPr>
                <w:rFonts w:hint="eastAsia" w:eastAsia="宋体"/>
                <w:color w:val="000000"/>
                <w:sz w:val="20"/>
                <w:lang w:val="en-US" w:eastAsia="zh-CN"/>
              </w:rPr>
            </w:pPr>
            <w:r>
              <w:rPr>
                <w:rFonts w:hint="eastAsia" w:eastAsia="宋体"/>
                <w:color w:val="000000"/>
                <w:sz w:val="20"/>
                <w:lang w:val="en-US" w:eastAsia="zh-CN"/>
              </w:rPr>
              <w:t>0.5</w:t>
            </w:r>
          </w:p>
        </w:tc>
      </w:tr>
      <w:tr>
        <w:tblPrEx>
          <w:tblCellMar>
            <w:top w:w="0" w:type="dxa"/>
            <w:left w:w="108" w:type="dxa"/>
            <w:bottom w:w="0" w:type="dxa"/>
            <w:right w:w="108" w:type="dxa"/>
          </w:tblCellMar>
        </w:tblPrEx>
        <w:trPr>
          <w:trHeight w:val="573"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rPr>
            </w:pPr>
          </w:p>
          <w:p>
            <w:pPr>
              <w:bidi w:val="0"/>
              <w:ind w:firstLine="400" w:firstLineChars="200"/>
              <w:jc w:val="left"/>
              <w:rPr>
                <w:rFonts w:ascii="Times New Roman" w:hAnsi="Times New Roman" w:eastAsia="仿宋_GB2312" w:cs="Times New Roman"/>
                <w:kern w:val="2"/>
                <w:sz w:val="32"/>
                <w:lang w:val="en-US" w:eastAsia="zh-CN" w:bidi="ar-SA"/>
              </w:rPr>
            </w:pPr>
            <w:bookmarkStart w:id="0" w:name="_GoBack"/>
            <w:bookmarkEnd w:id="0"/>
            <w:r>
              <w:rPr>
                <w:rFonts w:hint="eastAsia" w:ascii="宋体" w:hAnsi="宋体" w:eastAsia="宋体" w:cs="宋体"/>
                <w:kern w:val="2"/>
                <w:sz w:val="20"/>
                <w:szCs w:val="20"/>
                <w:lang w:val="en-US" w:eastAsia="zh-CN" w:bidi="ar-SA"/>
              </w:rPr>
              <w:t>维修（护）费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center"/>
              <w:textAlignment w:val="center"/>
              <w:rPr>
                <w:rFonts w:hint="default" w:eastAsia="宋体"/>
                <w:color w:val="000000"/>
                <w:sz w:val="20"/>
                <w:lang w:val="en-US" w:eastAsia="zh-CN"/>
              </w:rPr>
            </w:pPr>
            <w:r>
              <w:rPr>
                <w:rFonts w:hint="eastAsia" w:eastAsia="宋体"/>
                <w:color w:val="000000"/>
                <w:sz w:val="20"/>
                <w:lang w:val="en-US" w:eastAsia="zh-CN"/>
              </w:rPr>
              <w:t>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center"/>
              <w:textAlignment w:val="center"/>
              <w:rPr>
                <w:rFonts w:eastAsia="宋体"/>
                <w:color w:val="000000"/>
                <w:sz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center"/>
              <w:textAlignment w:val="center"/>
              <w:rPr>
                <w:rFonts w:hint="eastAsia" w:eastAsia="宋体"/>
                <w:color w:val="000000"/>
                <w:sz w:val="20"/>
                <w:lang w:val="en-US" w:eastAsia="zh-CN"/>
              </w:rPr>
            </w:pPr>
            <w:r>
              <w:rPr>
                <w:rFonts w:hint="eastAsia" w:eastAsia="宋体"/>
                <w:color w:val="000000"/>
                <w:sz w:val="20"/>
                <w:lang w:val="en-US" w:eastAsia="zh-CN"/>
              </w:rPr>
              <w:t>1</w:t>
            </w:r>
          </w:p>
        </w:tc>
      </w:tr>
      <w:tr>
        <w:tblPrEx>
          <w:tblCellMar>
            <w:top w:w="0" w:type="dxa"/>
            <w:left w:w="108" w:type="dxa"/>
            <w:bottom w:w="0" w:type="dxa"/>
            <w:right w:w="108" w:type="dxa"/>
          </w:tblCellMar>
        </w:tblPrEx>
        <w:trPr>
          <w:trHeight w:val="573"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rPr>
            </w:pPr>
            <w:r>
              <w:rPr>
                <w:rFonts w:hint="eastAsia" w:eastAsia="宋体"/>
                <w:color w:val="000000"/>
                <w:sz w:val="20"/>
              </w:rPr>
              <w:t>租赁费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center"/>
              <w:textAlignment w:val="center"/>
              <w:rPr>
                <w:rFonts w:hint="default" w:eastAsia="宋体"/>
                <w:color w:val="000000"/>
                <w:sz w:val="20"/>
                <w:lang w:val="en-US" w:eastAsia="zh-CN"/>
              </w:rPr>
            </w:pPr>
            <w:r>
              <w:rPr>
                <w:rFonts w:hint="eastAsia" w:eastAsia="宋体"/>
                <w:color w:val="000000"/>
                <w:sz w:val="20"/>
                <w:lang w:val="en-US" w:eastAsia="zh-CN"/>
              </w:rPr>
              <w:t>11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center"/>
              <w:textAlignment w:val="center"/>
              <w:rPr>
                <w:rFonts w:eastAsia="宋体"/>
                <w:color w:val="000000"/>
                <w:sz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center"/>
              <w:textAlignment w:val="center"/>
              <w:rPr>
                <w:rFonts w:hint="eastAsia" w:eastAsia="宋体"/>
                <w:color w:val="000000"/>
                <w:sz w:val="20"/>
                <w:lang w:val="en-US" w:eastAsia="zh-CN"/>
              </w:rPr>
            </w:pPr>
            <w:r>
              <w:rPr>
                <w:rFonts w:hint="eastAsia" w:eastAsia="宋体"/>
                <w:color w:val="000000"/>
                <w:sz w:val="20"/>
                <w:lang w:val="en-US" w:eastAsia="zh-CN"/>
              </w:rPr>
              <w:t>11</w:t>
            </w:r>
          </w:p>
        </w:tc>
      </w:tr>
      <w:tr>
        <w:tblPrEx>
          <w:tblCellMar>
            <w:top w:w="0" w:type="dxa"/>
            <w:left w:w="108" w:type="dxa"/>
            <w:bottom w:w="0" w:type="dxa"/>
            <w:right w:w="108" w:type="dxa"/>
          </w:tblCellMar>
        </w:tblPrEx>
        <w:trPr>
          <w:trHeight w:val="573"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rPr>
            </w:pPr>
            <w:r>
              <w:rPr>
                <w:rFonts w:hint="eastAsia" w:eastAsia="宋体"/>
                <w:color w:val="000000"/>
                <w:sz w:val="20"/>
              </w:rPr>
              <w:t>专用燃料费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center"/>
              <w:textAlignment w:val="center"/>
              <w:rPr>
                <w:rFonts w:hint="default" w:eastAsia="宋体"/>
                <w:color w:val="000000"/>
                <w:sz w:val="20"/>
                <w:lang w:val="en-US" w:eastAsia="zh-CN"/>
              </w:rPr>
            </w:pPr>
            <w:r>
              <w:rPr>
                <w:rFonts w:hint="eastAsia" w:eastAsia="宋体"/>
                <w:color w:val="000000"/>
                <w:sz w:val="20"/>
                <w:lang w:val="en-US" w:eastAsia="zh-CN"/>
              </w:rPr>
              <w:t xml:space="preserve"> 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center"/>
              <w:textAlignment w:val="center"/>
              <w:rPr>
                <w:rFonts w:eastAsia="宋体"/>
                <w:color w:val="000000"/>
                <w:sz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center"/>
              <w:textAlignment w:val="center"/>
              <w:rPr>
                <w:rFonts w:hint="eastAsia" w:eastAsia="宋体"/>
                <w:color w:val="000000"/>
                <w:sz w:val="20"/>
                <w:lang w:val="en-US" w:eastAsia="zh-CN"/>
              </w:rPr>
            </w:pPr>
            <w:r>
              <w:rPr>
                <w:rFonts w:hint="eastAsia" w:eastAsia="宋体"/>
                <w:color w:val="000000"/>
                <w:sz w:val="20"/>
                <w:lang w:val="en-US" w:eastAsia="zh-CN"/>
              </w:rPr>
              <w:t xml:space="preserve"> 4</w:t>
            </w:r>
          </w:p>
        </w:tc>
      </w:tr>
      <w:tr>
        <w:tblPrEx>
          <w:tblCellMar>
            <w:top w:w="0" w:type="dxa"/>
            <w:left w:w="108" w:type="dxa"/>
            <w:bottom w:w="0" w:type="dxa"/>
            <w:right w:w="108" w:type="dxa"/>
          </w:tblCellMar>
        </w:tblPrEx>
        <w:trPr>
          <w:trHeight w:val="573"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rPr>
            </w:pPr>
            <w:r>
              <w:rPr>
                <w:rFonts w:hint="eastAsia" w:eastAsia="宋体"/>
                <w:color w:val="000000"/>
                <w:sz w:val="20"/>
              </w:rPr>
              <w:t>工会经费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center"/>
              <w:textAlignment w:val="center"/>
              <w:rPr>
                <w:rFonts w:hint="default" w:eastAsia="宋体"/>
                <w:color w:val="000000"/>
                <w:sz w:val="20"/>
                <w:lang w:val="en-US" w:eastAsia="zh-CN"/>
              </w:rPr>
            </w:pPr>
            <w:r>
              <w:rPr>
                <w:rFonts w:hint="eastAsia" w:eastAsia="宋体"/>
                <w:color w:val="000000"/>
                <w:sz w:val="20"/>
                <w:lang w:val="en-US" w:eastAsia="zh-CN"/>
              </w:rPr>
              <w:t>10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center"/>
              <w:textAlignment w:val="center"/>
              <w:rPr>
                <w:rFonts w:eastAsia="宋体"/>
                <w:color w:val="000000"/>
                <w:sz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center"/>
              <w:textAlignment w:val="center"/>
              <w:rPr>
                <w:rFonts w:hint="eastAsia" w:eastAsia="宋体"/>
                <w:color w:val="000000"/>
                <w:sz w:val="20"/>
                <w:lang w:val="en-US" w:eastAsia="zh-CN"/>
              </w:rPr>
            </w:pPr>
            <w:r>
              <w:rPr>
                <w:rFonts w:hint="eastAsia" w:eastAsia="宋体"/>
                <w:color w:val="000000"/>
                <w:sz w:val="20"/>
                <w:lang w:val="en-US" w:eastAsia="zh-CN"/>
              </w:rPr>
              <w:t>10</w:t>
            </w:r>
          </w:p>
        </w:tc>
      </w:tr>
      <w:tr>
        <w:tblPrEx>
          <w:tblCellMar>
            <w:top w:w="0" w:type="dxa"/>
            <w:left w:w="108" w:type="dxa"/>
            <w:bottom w:w="0" w:type="dxa"/>
            <w:right w:w="108" w:type="dxa"/>
          </w:tblCellMar>
        </w:tblPrEx>
        <w:trPr>
          <w:trHeight w:val="573"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rPr>
            </w:pPr>
            <w:r>
              <w:rPr>
                <w:rFonts w:hint="eastAsia" w:eastAsia="宋体"/>
                <w:color w:val="000000"/>
                <w:sz w:val="20"/>
              </w:rPr>
              <w:t>其他商品和服务支出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center"/>
              <w:textAlignment w:val="center"/>
              <w:rPr>
                <w:rFonts w:hint="default" w:eastAsia="宋体"/>
                <w:color w:val="000000"/>
                <w:sz w:val="20"/>
                <w:lang w:val="en-US" w:eastAsia="zh-CN"/>
              </w:rPr>
            </w:pPr>
            <w:r>
              <w:rPr>
                <w:rFonts w:hint="eastAsia" w:eastAsia="宋体"/>
                <w:color w:val="000000"/>
                <w:sz w:val="20"/>
                <w:lang w:val="en-US" w:eastAsia="zh-CN"/>
              </w:rPr>
              <w:t>4.14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center"/>
              <w:textAlignment w:val="center"/>
              <w:rPr>
                <w:rFonts w:eastAsia="宋体"/>
                <w:color w:val="000000"/>
                <w:sz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ind w:firstLine="400" w:firstLineChars="200"/>
              <w:jc w:val="center"/>
              <w:textAlignment w:val="center"/>
              <w:rPr>
                <w:rFonts w:hint="eastAsia" w:eastAsia="宋体"/>
                <w:color w:val="000000"/>
                <w:sz w:val="20"/>
                <w:lang w:val="en-US" w:eastAsia="zh-CN"/>
              </w:rPr>
            </w:pPr>
            <w:r>
              <w:rPr>
                <w:rFonts w:hint="eastAsia" w:eastAsia="宋体"/>
                <w:color w:val="000000"/>
                <w:sz w:val="20"/>
                <w:lang w:val="en-US" w:eastAsia="zh-CN"/>
              </w:rPr>
              <w:t>4.14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sz w:val="20"/>
                <w:lang w:eastAsia="zh-CN"/>
              </w:rPr>
            </w:pPr>
            <w:r>
              <w:rPr>
                <w:rFonts w:hint="eastAsia" w:eastAsia="宋体"/>
                <w:color w:val="000000"/>
                <w:sz w:val="20"/>
                <w:lang w:eastAsia="zh-CN"/>
              </w:rPr>
              <w:t>三、对个人和家庭的补助</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center"/>
              <w:textAlignment w:val="center"/>
              <w:rPr>
                <w:rFonts w:hint="default" w:eastAsia="宋体"/>
                <w:color w:val="000000"/>
                <w:sz w:val="20"/>
                <w:lang w:val="en-US" w:eastAsia="zh-CN"/>
              </w:rPr>
            </w:pPr>
            <w:r>
              <w:rPr>
                <w:rFonts w:hint="eastAsia" w:eastAsia="宋体"/>
                <w:color w:val="000000"/>
                <w:sz w:val="20"/>
                <w:lang w:val="en-US" w:eastAsia="zh-CN"/>
              </w:rPr>
              <w:t>7.04</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7.04</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center"/>
              <w:textAlignment w:val="center"/>
              <w:rPr>
                <w:rFonts w:eastAsia="宋体"/>
                <w:color w:val="000000"/>
                <w:sz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sz w:val="20"/>
                <w:lang w:eastAsia="zh-CN"/>
              </w:rPr>
            </w:pPr>
            <w:r>
              <w:rPr>
                <w:rFonts w:hint="eastAsia" w:eastAsia="宋体"/>
                <w:color w:val="000000"/>
                <w:sz w:val="20"/>
                <w:lang w:eastAsia="zh-CN"/>
              </w:rPr>
              <w:t>退休费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center"/>
              <w:textAlignment w:val="center"/>
              <w:rPr>
                <w:rFonts w:hint="default" w:eastAsia="宋体"/>
                <w:color w:val="000000"/>
                <w:sz w:val="20"/>
                <w:lang w:val="en-US" w:eastAsia="zh-CN"/>
              </w:rPr>
            </w:pPr>
            <w:r>
              <w:rPr>
                <w:rFonts w:hint="eastAsia" w:eastAsia="宋体"/>
                <w:color w:val="000000"/>
                <w:sz w:val="20"/>
                <w:lang w:val="en-US" w:eastAsia="zh-CN"/>
              </w:rPr>
              <w:t>6.03</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6.03</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center"/>
              <w:textAlignment w:val="center"/>
              <w:rPr>
                <w:rFonts w:eastAsia="宋体"/>
                <w:color w:val="000000"/>
                <w:sz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sz w:val="20"/>
                <w:lang w:eastAsia="zh-CN"/>
              </w:rPr>
            </w:pPr>
            <w:r>
              <w:rPr>
                <w:rFonts w:hint="eastAsia" w:eastAsia="宋体"/>
                <w:color w:val="000000"/>
                <w:sz w:val="20"/>
                <w:lang w:eastAsia="zh-CN"/>
              </w:rPr>
              <w:t>生活补助</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center"/>
              <w:textAlignment w:val="center"/>
              <w:rPr>
                <w:rFonts w:hint="default" w:eastAsia="宋体"/>
                <w:color w:val="000000"/>
                <w:sz w:val="20"/>
                <w:lang w:val="en-US" w:eastAsia="zh-CN"/>
              </w:rPr>
            </w:pPr>
            <w:r>
              <w:rPr>
                <w:rFonts w:hint="eastAsia" w:eastAsia="宋体"/>
                <w:color w:val="000000"/>
                <w:sz w:val="20"/>
                <w:lang w:val="en-US" w:eastAsia="zh-CN"/>
              </w:rPr>
              <w:t>1.01</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1.01</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center"/>
              <w:textAlignment w:val="center"/>
              <w:rPr>
                <w:rFonts w:eastAsia="宋体"/>
                <w:color w:val="000000"/>
                <w:sz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sz w:val="20"/>
                <w:lang w:eastAsia="zh-CN"/>
              </w:rPr>
            </w:pPr>
            <w:r>
              <w:rPr>
                <w:rFonts w:hint="eastAsia" w:eastAsia="宋体"/>
                <w:color w:val="000000"/>
                <w:sz w:val="20"/>
                <w:lang w:eastAsia="zh-CN"/>
              </w:rPr>
              <w:t>四、资本性支出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center"/>
              <w:textAlignment w:val="center"/>
              <w:rPr>
                <w:rFonts w:hint="default" w:eastAsia="宋体"/>
                <w:color w:val="000000"/>
                <w:sz w:val="20"/>
                <w:lang w:val="en-US" w:eastAsia="zh-CN"/>
              </w:rPr>
            </w:pPr>
            <w:r>
              <w:rPr>
                <w:rFonts w:hint="eastAsia" w:eastAsia="宋体"/>
                <w:color w:val="000000"/>
                <w:sz w:val="20"/>
                <w:lang w:val="en-US" w:eastAsia="zh-CN"/>
              </w:rPr>
              <w:t>17</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center"/>
              <w:textAlignment w:val="center"/>
              <w:rPr>
                <w:rFonts w:eastAsia="宋体"/>
                <w:color w:val="000000"/>
                <w:sz w:val="20"/>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center"/>
              <w:textAlignment w:val="center"/>
              <w:rPr>
                <w:rFonts w:hint="default" w:eastAsia="宋体"/>
                <w:color w:val="000000"/>
                <w:sz w:val="20"/>
                <w:lang w:val="en-US" w:eastAsia="zh-CN"/>
              </w:rPr>
            </w:pPr>
            <w:r>
              <w:rPr>
                <w:rFonts w:hint="eastAsia" w:eastAsia="宋体"/>
                <w:color w:val="000000"/>
                <w:sz w:val="20"/>
                <w:lang w:val="en-US" w:eastAsia="zh-CN"/>
              </w:rPr>
              <w:t>17</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sz w:val="20"/>
                <w:lang w:eastAsia="zh-CN"/>
              </w:rPr>
            </w:pPr>
            <w:r>
              <w:rPr>
                <w:rFonts w:hint="eastAsia" w:eastAsia="宋体"/>
                <w:color w:val="000000"/>
                <w:sz w:val="20"/>
                <w:lang w:eastAsia="zh-CN"/>
              </w:rPr>
              <w:t>办公设备购置</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center"/>
              <w:textAlignment w:val="center"/>
              <w:rPr>
                <w:rFonts w:eastAsia="宋体"/>
                <w:color w:val="000000"/>
                <w:sz w:val="20"/>
              </w:rPr>
            </w:pPr>
            <w:r>
              <w:rPr>
                <w:rFonts w:hint="eastAsia" w:eastAsia="宋体"/>
                <w:color w:val="000000"/>
                <w:sz w:val="20"/>
                <w:lang w:val="en-US" w:eastAsia="zh-CN"/>
              </w:rPr>
              <w:t>17</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center"/>
              <w:textAlignment w:val="center"/>
              <w:rPr>
                <w:rFonts w:eastAsia="宋体"/>
                <w:color w:val="000000"/>
                <w:sz w:val="20"/>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center"/>
              <w:textAlignment w:val="center"/>
              <w:rPr>
                <w:rFonts w:hint="default" w:eastAsia="宋体"/>
                <w:color w:val="000000"/>
                <w:sz w:val="20"/>
                <w:lang w:val="en-US" w:eastAsia="zh-CN"/>
              </w:rPr>
            </w:pPr>
            <w:r>
              <w:rPr>
                <w:rFonts w:hint="eastAsia" w:eastAsia="宋体"/>
                <w:color w:val="000000"/>
                <w:sz w:val="20"/>
                <w:lang w:val="en-US" w:eastAsia="zh-CN"/>
              </w:rPr>
              <w:t>17</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59</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59</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17</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6"/>
        <w:gridCol w:w="1156"/>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666"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56"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666"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263"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666" w:type="dxa"/>
            <w:vMerge w:val="continue"/>
            <w:noWrap w:val="0"/>
            <w:vAlign w:val="center"/>
          </w:tcPr>
          <w:p>
            <w:pPr>
              <w:autoSpaceDN w:val="0"/>
              <w:jc w:val="center"/>
              <w:textAlignment w:val="center"/>
              <w:rPr>
                <w:rFonts w:ascii="Calibri" w:hAnsi="Calibri" w:eastAsia="华文细黑"/>
                <w:color w:val="000000"/>
                <w:sz w:val="20"/>
                <w:szCs w:val="22"/>
              </w:rPr>
            </w:pPr>
          </w:p>
        </w:tc>
        <w:tc>
          <w:tcPr>
            <w:tcW w:w="1156"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498"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exact"/>
          <w:jc w:val="center"/>
        </w:trPr>
        <w:tc>
          <w:tcPr>
            <w:tcW w:w="666" w:type="dxa"/>
            <w:noWrap w:val="0"/>
            <w:vAlign w:val="center"/>
          </w:tcPr>
          <w:p>
            <w:pPr>
              <w:keepNext w:val="0"/>
              <w:keepLines w:val="0"/>
              <w:widowControl/>
              <w:suppressLineNumbers w:val="0"/>
              <w:spacing w:before="0" w:beforeAutospacing="0" w:after="0" w:afterAutospacing="0"/>
              <w:ind w:left="0" w:leftChars="0" w:right="0" w:rightChars="0"/>
              <w:jc w:val="left"/>
              <w:textAlignment w:val="center"/>
              <w:rPr>
                <w:rFonts w:ascii="Calibri" w:hAnsi="Calibri" w:eastAsia="楷体"/>
                <w:kern w:val="0"/>
                <w:szCs w:val="32"/>
              </w:rPr>
            </w:pPr>
            <w:r>
              <w:rPr>
                <w:rFonts w:hint="eastAsia" w:ascii="仿宋" w:hAnsi="仿宋" w:eastAsia="仿宋" w:cs="仿宋"/>
                <w:i w:val="0"/>
                <w:iCs w:val="0"/>
                <w:color w:val="000000"/>
                <w:kern w:val="0"/>
                <w:sz w:val="15"/>
                <w:szCs w:val="15"/>
                <w:u w:val="none"/>
                <w:lang w:val="en-US" w:eastAsia="zh-CN" w:bidi="ar"/>
              </w:rPr>
              <w:t>专项业务支出</w:t>
            </w:r>
          </w:p>
        </w:tc>
        <w:tc>
          <w:tcPr>
            <w:tcW w:w="1156" w:type="dxa"/>
            <w:noWrap w:val="0"/>
            <w:vAlign w:val="center"/>
          </w:tcPr>
          <w:p>
            <w:pPr>
              <w:keepNext w:val="0"/>
              <w:keepLines w:val="0"/>
              <w:widowControl/>
              <w:suppressLineNumbers w:val="0"/>
              <w:spacing w:before="0" w:beforeAutospacing="0" w:after="0" w:afterAutospacing="0"/>
              <w:ind w:left="0" w:leftChars="0" w:right="0" w:rightChars="0"/>
              <w:jc w:val="left"/>
              <w:textAlignment w:val="center"/>
              <w:rPr>
                <w:rFonts w:ascii="Calibri" w:hAnsi="Calibri" w:eastAsia="楷体"/>
                <w:kern w:val="0"/>
                <w:szCs w:val="32"/>
              </w:rPr>
            </w:pPr>
          </w:p>
        </w:tc>
        <w:tc>
          <w:tcPr>
            <w:tcW w:w="1107" w:type="dxa"/>
            <w:noWrap w:val="0"/>
            <w:vAlign w:val="center"/>
          </w:tcPr>
          <w:p>
            <w:pPr>
              <w:keepNext w:val="0"/>
              <w:keepLines w:val="0"/>
              <w:suppressLineNumbers w:val="0"/>
              <w:spacing w:before="0" w:beforeAutospacing="0" w:after="0" w:afterAutospacing="0" w:line="700" w:lineRule="exact"/>
              <w:ind w:left="0" w:leftChars="0" w:right="0" w:rightChars="0"/>
              <w:jc w:val="center"/>
              <w:rPr>
                <w:rFonts w:ascii="Calibri" w:hAnsi="Calibri" w:eastAsia="楷体"/>
                <w:kern w:val="0"/>
                <w:szCs w:val="32"/>
              </w:rPr>
            </w:pPr>
          </w:p>
        </w:tc>
        <w:tc>
          <w:tcPr>
            <w:tcW w:w="864" w:type="dxa"/>
            <w:noWrap w:val="0"/>
            <w:vAlign w:val="center"/>
          </w:tcPr>
          <w:p>
            <w:pPr>
              <w:keepNext w:val="0"/>
              <w:keepLines w:val="0"/>
              <w:suppressLineNumbers w:val="0"/>
              <w:spacing w:before="0" w:beforeAutospacing="0" w:after="0" w:afterAutospacing="0" w:line="700" w:lineRule="exact"/>
              <w:ind w:left="0" w:leftChars="0" w:right="0" w:rightChars="0"/>
              <w:jc w:val="center"/>
              <w:rPr>
                <w:rFonts w:ascii="Calibri" w:hAnsi="Calibri" w:eastAsia="楷体"/>
                <w:kern w:val="0"/>
                <w:szCs w:val="32"/>
              </w:rPr>
            </w:pPr>
          </w:p>
        </w:tc>
        <w:tc>
          <w:tcPr>
            <w:tcW w:w="498" w:type="dxa"/>
            <w:noWrap w:val="0"/>
            <w:vAlign w:val="center"/>
          </w:tcPr>
          <w:p>
            <w:pPr>
              <w:keepNext w:val="0"/>
              <w:keepLines w:val="0"/>
              <w:widowControl/>
              <w:suppressLineNumbers w:val="0"/>
              <w:spacing w:before="0" w:beforeAutospacing="0" w:after="0" w:afterAutospacing="0"/>
              <w:ind w:left="0" w:leftChars="0" w:right="0" w:rightChars="0"/>
              <w:jc w:val="center"/>
              <w:textAlignment w:val="bottom"/>
              <w:rPr>
                <w:rFonts w:ascii="Calibri" w:hAnsi="Calibri" w:eastAsia="楷体"/>
                <w:kern w:val="0"/>
                <w:szCs w:val="32"/>
              </w:rPr>
            </w:pPr>
            <w:r>
              <w:rPr>
                <w:rFonts w:hint="eastAsia" w:ascii="仿宋" w:hAnsi="仿宋" w:eastAsia="仿宋" w:cs="仿宋"/>
                <w:i w:val="0"/>
                <w:iCs w:val="0"/>
                <w:color w:val="000000"/>
                <w:kern w:val="0"/>
                <w:sz w:val="13"/>
                <w:szCs w:val="13"/>
                <w:u w:val="none"/>
                <w:lang w:val="en-US" w:eastAsia="zh-CN" w:bidi="ar"/>
              </w:rPr>
              <w:t>223.19</w:t>
            </w:r>
          </w:p>
        </w:tc>
        <w:tc>
          <w:tcPr>
            <w:tcW w:w="553" w:type="dxa"/>
            <w:noWrap w:val="0"/>
            <w:vAlign w:val="center"/>
          </w:tcPr>
          <w:p>
            <w:pPr>
              <w:keepNext w:val="0"/>
              <w:keepLines w:val="0"/>
              <w:widowControl/>
              <w:suppressLineNumbers w:val="0"/>
              <w:spacing w:before="0" w:beforeAutospacing="0" w:after="0" w:afterAutospacing="0"/>
              <w:ind w:left="0" w:leftChars="0" w:right="0" w:rightChars="0"/>
              <w:jc w:val="center"/>
              <w:textAlignment w:val="bottom"/>
              <w:rPr>
                <w:rFonts w:ascii="Calibri" w:hAnsi="Calibri" w:eastAsia="楷体"/>
                <w:kern w:val="0"/>
                <w:szCs w:val="32"/>
              </w:rPr>
            </w:pPr>
            <w:r>
              <w:rPr>
                <w:rFonts w:hint="eastAsia" w:ascii="仿宋" w:hAnsi="仿宋" w:eastAsia="仿宋" w:cs="仿宋"/>
                <w:i w:val="0"/>
                <w:iCs w:val="0"/>
                <w:color w:val="000000"/>
                <w:kern w:val="0"/>
                <w:sz w:val="13"/>
                <w:szCs w:val="13"/>
                <w:u w:val="none"/>
                <w:lang w:val="en-US" w:eastAsia="zh-CN" w:bidi="ar"/>
              </w:rPr>
              <w:t>223.19</w:t>
            </w:r>
          </w:p>
        </w:tc>
        <w:tc>
          <w:tcPr>
            <w:tcW w:w="554" w:type="dxa"/>
            <w:noWrap w:val="0"/>
            <w:vAlign w:val="center"/>
          </w:tcPr>
          <w:p>
            <w:pPr>
              <w:keepNext w:val="0"/>
              <w:keepLines w:val="0"/>
              <w:suppressLineNumbers w:val="0"/>
              <w:spacing w:before="0" w:beforeAutospacing="0" w:after="0" w:afterAutospacing="0" w:line="700" w:lineRule="exact"/>
              <w:ind w:left="0" w:leftChars="0" w:right="0" w:rightChars="0"/>
              <w:jc w:val="center"/>
              <w:rPr>
                <w:rFonts w:ascii="Calibri" w:hAnsi="Calibri" w:eastAsia="楷体"/>
                <w:kern w:val="0"/>
                <w:szCs w:val="32"/>
              </w:rPr>
            </w:pPr>
          </w:p>
        </w:tc>
        <w:tc>
          <w:tcPr>
            <w:tcW w:w="521" w:type="dxa"/>
            <w:noWrap w:val="0"/>
            <w:vAlign w:val="center"/>
          </w:tcPr>
          <w:p>
            <w:pPr>
              <w:keepNext w:val="0"/>
              <w:keepLines w:val="0"/>
              <w:suppressLineNumbers w:val="0"/>
              <w:spacing w:before="0" w:beforeAutospacing="0" w:after="0" w:afterAutospacing="0" w:line="700" w:lineRule="exact"/>
              <w:ind w:left="0" w:leftChars="0" w:right="0" w:rightChars="0"/>
              <w:jc w:val="center"/>
              <w:rPr>
                <w:rFonts w:ascii="Calibri" w:hAnsi="Calibri" w:eastAsia="楷体"/>
                <w:kern w:val="0"/>
                <w:szCs w:val="32"/>
              </w:rPr>
            </w:pPr>
          </w:p>
        </w:tc>
        <w:tc>
          <w:tcPr>
            <w:tcW w:w="564" w:type="dxa"/>
            <w:noWrap w:val="0"/>
            <w:vAlign w:val="center"/>
          </w:tcPr>
          <w:p>
            <w:pPr>
              <w:keepNext w:val="0"/>
              <w:keepLines w:val="0"/>
              <w:suppressLineNumbers w:val="0"/>
              <w:spacing w:before="0" w:beforeAutospacing="0" w:after="0" w:afterAutospacing="0" w:line="700" w:lineRule="exact"/>
              <w:ind w:left="0" w:leftChars="0" w:right="0" w:rightChars="0"/>
              <w:jc w:val="center"/>
              <w:rPr>
                <w:rFonts w:ascii="Calibri" w:hAnsi="Calibri" w:eastAsia="楷体"/>
                <w:kern w:val="0"/>
                <w:szCs w:val="32"/>
              </w:rPr>
            </w:pPr>
          </w:p>
        </w:tc>
        <w:tc>
          <w:tcPr>
            <w:tcW w:w="532" w:type="dxa"/>
            <w:noWrap w:val="0"/>
            <w:vAlign w:val="center"/>
          </w:tcPr>
          <w:p>
            <w:pPr>
              <w:keepNext w:val="0"/>
              <w:keepLines w:val="0"/>
              <w:suppressLineNumbers w:val="0"/>
              <w:spacing w:before="0" w:beforeAutospacing="0" w:after="0" w:afterAutospacing="0" w:line="700" w:lineRule="exact"/>
              <w:ind w:left="0" w:leftChars="0" w:right="0" w:rightChars="0"/>
              <w:jc w:val="center"/>
              <w:rPr>
                <w:rFonts w:ascii="Calibri" w:hAnsi="Calibri" w:eastAsia="楷体"/>
                <w:kern w:val="0"/>
                <w:szCs w:val="32"/>
              </w:rPr>
            </w:pPr>
          </w:p>
        </w:tc>
        <w:tc>
          <w:tcPr>
            <w:tcW w:w="598" w:type="dxa"/>
            <w:noWrap w:val="0"/>
            <w:vAlign w:val="center"/>
          </w:tcPr>
          <w:p>
            <w:pPr>
              <w:keepNext w:val="0"/>
              <w:keepLines w:val="0"/>
              <w:suppressLineNumbers w:val="0"/>
              <w:spacing w:before="0" w:beforeAutospacing="0" w:after="0" w:afterAutospacing="0" w:line="700" w:lineRule="exact"/>
              <w:ind w:left="0" w:leftChars="0" w:right="0" w:rightChars="0"/>
              <w:jc w:val="center"/>
              <w:rPr>
                <w:rFonts w:ascii="Calibri" w:hAnsi="Calibri" w:eastAsia="楷体"/>
                <w:kern w:val="0"/>
                <w:szCs w:val="32"/>
              </w:rPr>
            </w:pPr>
          </w:p>
        </w:tc>
        <w:tc>
          <w:tcPr>
            <w:tcW w:w="443" w:type="dxa"/>
            <w:noWrap w:val="0"/>
            <w:vAlign w:val="center"/>
          </w:tcPr>
          <w:p>
            <w:pPr>
              <w:keepNext w:val="0"/>
              <w:keepLines w:val="0"/>
              <w:suppressLineNumbers w:val="0"/>
              <w:spacing w:before="0" w:beforeAutospacing="0" w:after="0" w:afterAutospacing="0" w:line="700" w:lineRule="exact"/>
              <w:ind w:left="0" w:leftChars="0" w:right="0" w:rightChars="0"/>
              <w:jc w:val="center"/>
              <w:rPr>
                <w:rFonts w:ascii="Calibri" w:hAnsi="Calibri" w:eastAsia="楷体"/>
                <w:kern w:val="0"/>
                <w:szCs w:val="32"/>
              </w:rPr>
            </w:pPr>
          </w:p>
        </w:tc>
        <w:tc>
          <w:tcPr>
            <w:tcW w:w="425" w:type="dxa"/>
            <w:noWrap w:val="0"/>
            <w:vAlign w:val="center"/>
          </w:tcPr>
          <w:p>
            <w:pPr>
              <w:keepNext w:val="0"/>
              <w:keepLines w:val="0"/>
              <w:suppressLineNumbers w:val="0"/>
              <w:spacing w:before="0" w:beforeAutospacing="0" w:after="0" w:afterAutospacing="0" w:line="700" w:lineRule="exact"/>
              <w:ind w:left="0" w:leftChars="0" w:right="0" w:rightChars="0"/>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7" w:hRule="exact"/>
          <w:jc w:val="center"/>
        </w:trPr>
        <w:tc>
          <w:tcPr>
            <w:tcW w:w="666" w:type="dxa"/>
            <w:noWrap w:val="0"/>
            <w:vAlign w:val="center"/>
          </w:tcPr>
          <w:p>
            <w:pPr>
              <w:keepNext w:val="0"/>
              <w:keepLines w:val="0"/>
              <w:suppressLineNumbers w:val="0"/>
              <w:spacing w:before="0" w:beforeAutospacing="0" w:after="0" w:afterAutospacing="0" w:line="700" w:lineRule="exact"/>
              <w:ind w:left="0" w:leftChars="0" w:right="0" w:rightChars="0"/>
              <w:jc w:val="left"/>
              <w:rPr>
                <w:rFonts w:ascii="Calibri" w:hAnsi="Calibri" w:eastAsia="楷体"/>
                <w:kern w:val="0"/>
                <w:szCs w:val="32"/>
              </w:rPr>
            </w:pPr>
          </w:p>
        </w:tc>
        <w:tc>
          <w:tcPr>
            <w:tcW w:w="1156" w:type="dxa"/>
            <w:noWrap w:val="0"/>
            <w:vAlign w:val="center"/>
          </w:tcPr>
          <w:p>
            <w:pPr>
              <w:keepNext w:val="0"/>
              <w:keepLines w:val="0"/>
              <w:widowControl/>
              <w:suppressLineNumbers w:val="0"/>
              <w:spacing w:before="0" w:beforeAutospacing="0" w:after="0" w:afterAutospacing="0"/>
              <w:ind w:left="0" w:leftChars="0" w:right="0" w:rightChars="0"/>
              <w:jc w:val="left"/>
              <w:textAlignment w:val="center"/>
              <w:rPr>
                <w:rFonts w:ascii="Calibri" w:hAnsi="Calibri" w:eastAsia="楷体"/>
                <w:kern w:val="0"/>
                <w:szCs w:val="32"/>
              </w:rPr>
            </w:pPr>
            <w:r>
              <w:rPr>
                <w:rFonts w:hint="eastAsia" w:ascii="仿宋" w:hAnsi="仿宋" w:eastAsia="仿宋" w:cs="仿宋"/>
                <w:i w:val="0"/>
                <w:iCs w:val="0"/>
                <w:color w:val="000000"/>
                <w:kern w:val="0"/>
                <w:sz w:val="15"/>
                <w:szCs w:val="15"/>
                <w:u w:val="none"/>
                <w:lang w:val="en-US" w:eastAsia="zh-CN" w:bidi="ar"/>
              </w:rPr>
              <w:t>新华镇2024年村级组织运转经费</w:t>
            </w:r>
          </w:p>
        </w:tc>
        <w:tc>
          <w:tcPr>
            <w:tcW w:w="1107" w:type="dxa"/>
            <w:noWrap w:val="0"/>
            <w:vAlign w:val="center"/>
          </w:tcPr>
          <w:p>
            <w:pPr>
              <w:keepNext w:val="0"/>
              <w:keepLines w:val="0"/>
              <w:suppressLineNumbers w:val="0"/>
              <w:spacing w:before="0" w:beforeAutospacing="0" w:after="0" w:afterAutospacing="0" w:line="700" w:lineRule="exact"/>
              <w:ind w:left="0" w:leftChars="0" w:right="0" w:rightChars="0"/>
              <w:jc w:val="center"/>
              <w:rPr>
                <w:rFonts w:ascii="Calibri" w:hAnsi="Calibri" w:eastAsia="楷体"/>
                <w:kern w:val="0"/>
                <w:szCs w:val="32"/>
              </w:rPr>
            </w:pPr>
          </w:p>
        </w:tc>
        <w:tc>
          <w:tcPr>
            <w:tcW w:w="864" w:type="dxa"/>
            <w:noWrap w:val="0"/>
            <w:vAlign w:val="center"/>
          </w:tcPr>
          <w:p>
            <w:pPr>
              <w:keepNext w:val="0"/>
              <w:keepLines w:val="0"/>
              <w:suppressLineNumbers w:val="0"/>
              <w:spacing w:before="0" w:beforeAutospacing="0" w:after="0" w:afterAutospacing="0" w:line="700" w:lineRule="exact"/>
              <w:ind w:left="0" w:leftChars="0" w:right="0" w:rightChars="0"/>
              <w:jc w:val="center"/>
              <w:rPr>
                <w:rFonts w:ascii="Calibri" w:hAnsi="Calibri" w:eastAsia="楷体"/>
                <w:kern w:val="0"/>
                <w:szCs w:val="32"/>
              </w:rPr>
            </w:pPr>
          </w:p>
        </w:tc>
        <w:tc>
          <w:tcPr>
            <w:tcW w:w="498" w:type="dxa"/>
            <w:noWrap w:val="0"/>
            <w:vAlign w:val="center"/>
          </w:tcPr>
          <w:p>
            <w:pPr>
              <w:keepNext w:val="0"/>
              <w:keepLines w:val="0"/>
              <w:widowControl/>
              <w:suppressLineNumbers w:val="0"/>
              <w:spacing w:before="0" w:beforeAutospacing="0" w:after="0" w:afterAutospacing="0"/>
              <w:ind w:left="0" w:leftChars="0" w:right="0" w:rightChars="0"/>
              <w:jc w:val="center"/>
              <w:textAlignment w:val="bottom"/>
              <w:rPr>
                <w:rFonts w:ascii="Calibri" w:hAnsi="Calibri" w:eastAsia="楷体"/>
                <w:kern w:val="0"/>
                <w:szCs w:val="32"/>
              </w:rPr>
            </w:pPr>
            <w:r>
              <w:rPr>
                <w:rFonts w:hint="eastAsia" w:ascii="仿宋" w:hAnsi="仿宋" w:eastAsia="仿宋" w:cs="仿宋"/>
                <w:i w:val="0"/>
                <w:iCs w:val="0"/>
                <w:color w:val="000000"/>
                <w:kern w:val="0"/>
                <w:sz w:val="13"/>
                <w:szCs w:val="13"/>
                <w:u w:val="none"/>
                <w:lang w:val="en-US" w:eastAsia="zh-CN" w:bidi="ar"/>
              </w:rPr>
              <w:t>223.19</w:t>
            </w:r>
          </w:p>
        </w:tc>
        <w:tc>
          <w:tcPr>
            <w:tcW w:w="553" w:type="dxa"/>
            <w:noWrap w:val="0"/>
            <w:vAlign w:val="center"/>
          </w:tcPr>
          <w:p>
            <w:pPr>
              <w:keepNext w:val="0"/>
              <w:keepLines w:val="0"/>
              <w:widowControl/>
              <w:suppressLineNumbers w:val="0"/>
              <w:spacing w:before="0" w:beforeAutospacing="0" w:after="0" w:afterAutospacing="0"/>
              <w:ind w:left="0" w:leftChars="0" w:right="0" w:rightChars="0"/>
              <w:jc w:val="center"/>
              <w:textAlignment w:val="bottom"/>
              <w:rPr>
                <w:rFonts w:ascii="Calibri" w:hAnsi="Calibri" w:eastAsia="楷体"/>
                <w:kern w:val="0"/>
                <w:szCs w:val="32"/>
              </w:rPr>
            </w:pPr>
            <w:r>
              <w:rPr>
                <w:rFonts w:hint="eastAsia" w:ascii="仿宋" w:hAnsi="仿宋" w:eastAsia="仿宋" w:cs="仿宋"/>
                <w:i w:val="0"/>
                <w:iCs w:val="0"/>
                <w:color w:val="000000"/>
                <w:kern w:val="0"/>
                <w:sz w:val="13"/>
                <w:szCs w:val="13"/>
                <w:u w:val="none"/>
                <w:lang w:val="en-US" w:eastAsia="zh-CN" w:bidi="ar"/>
              </w:rPr>
              <w:t>223.19</w:t>
            </w:r>
          </w:p>
        </w:tc>
        <w:tc>
          <w:tcPr>
            <w:tcW w:w="554" w:type="dxa"/>
            <w:noWrap w:val="0"/>
            <w:vAlign w:val="center"/>
          </w:tcPr>
          <w:p>
            <w:pPr>
              <w:keepNext w:val="0"/>
              <w:keepLines w:val="0"/>
              <w:suppressLineNumbers w:val="0"/>
              <w:spacing w:before="0" w:beforeAutospacing="0" w:after="0" w:afterAutospacing="0" w:line="700" w:lineRule="exact"/>
              <w:ind w:left="0" w:leftChars="0" w:right="0" w:rightChars="0"/>
              <w:jc w:val="center"/>
              <w:rPr>
                <w:rFonts w:ascii="Calibri" w:hAnsi="Calibri" w:eastAsia="楷体"/>
                <w:kern w:val="0"/>
                <w:szCs w:val="32"/>
              </w:rPr>
            </w:pPr>
          </w:p>
        </w:tc>
        <w:tc>
          <w:tcPr>
            <w:tcW w:w="521" w:type="dxa"/>
            <w:noWrap w:val="0"/>
            <w:vAlign w:val="center"/>
          </w:tcPr>
          <w:p>
            <w:pPr>
              <w:keepNext w:val="0"/>
              <w:keepLines w:val="0"/>
              <w:suppressLineNumbers w:val="0"/>
              <w:spacing w:before="0" w:beforeAutospacing="0" w:after="0" w:afterAutospacing="0" w:line="700" w:lineRule="exact"/>
              <w:ind w:left="0" w:leftChars="0" w:right="0" w:rightChars="0"/>
              <w:jc w:val="center"/>
              <w:rPr>
                <w:rFonts w:ascii="Calibri" w:hAnsi="Calibri" w:eastAsia="楷体"/>
                <w:kern w:val="0"/>
                <w:szCs w:val="32"/>
              </w:rPr>
            </w:pPr>
          </w:p>
        </w:tc>
        <w:tc>
          <w:tcPr>
            <w:tcW w:w="564" w:type="dxa"/>
            <w:noWrap w:val="0"/>
            <w:vAlign w:val="center"/>
          </w:tcPr>
          <w:p>
            <w:pPr>
              <w:keepNext w:val="0"/>
              <w:keepLines w:val="0"/>
              <w:suppressLineNumbers w:val="0"/>
              <w:spacing w:before="0" w:beforeAutospacing="0" w:after="0" w:afterAutospacing="0" w:line="700" w:lineRule="exact"/>
              <w:ind w:left="0" w:leftChars="0" w:right="0" w:rightChars="0"/>
              <w:jc w:val="center"/>
              <w:rPr>
                <w:rFonts w:ascii="Calibri" w:hAnsi="Calibri" w:eastAsia="楷体"/>
                <w:kern w:val="0"/>
                <w:szCs w:val="32"/>
              </w:rPr>
            </w:pPr>
          </w:p>
        </w:tc>
        <w:tc>
          <w:tcPr>
            <w:tcW w:w="532" w:type="dxa"/>
            <w:noWrap w:val="0"/>
            <w:vAlign w:val="center"/>
          </w:tcPr>
          <w:p>
            <w:pPr>
              <w:keepNext w:val="0"/>
              <w:keepLines w:val="0"/>
              <w:suppressLineNumbers w:val="0"/>
              <w:spacing w:before="0" w:beforeAutospacing="0" w:after="0" w:afterAutospacing="0" w:line="700" w:lineRule="exact"/>
              <w:ind w:left="0" w:leftChars="0" w:right="0" w:rightChars="0"/>
              <w:jc w:val="center"/>
              <w:rPr>
                <w:rFonts w:ascii="Calibri" w:hAnsi="Calibri" w:eastAsia="楷体"/>
                <w:kern w:val="0"/>
                <w:szCs w:val="32"/>
              </w:rPr>
            </w:pPr>
          </w:p>
        </w:tc>
        <w:tc>
          <w:tcPr>
            <w:tcW w:w="598" w:type="dxa"/>
            <w:noWrap w:val="0"/>
            <w:vAlign w:val="center"/>
          </w:tcPr>
          <w:p>
            <w:pPr>
              <w:keepNext w:val="0"/>
              <w:keepLines w:val="0"/>
              <w:suppressLineNumbers w:val="0"/>
              <w:spacing w:before="0" w:beforeAutospacing="0" w:after="0" w:afterAutospacing="0" w:line="700" w:lineRule="exact"/>
              <w:ind w:left="0" w:leftChars="0" w:right="0" w:rightChars="0"/>
              <w:jc w:val="center"/>
              <w:rPr>
                <w:rFonts w:ascii="Calibri" w:hAnsi="Calibri" w:eastAsia="楷体"/>
                <w:kern w:val="0"/>
                <w:szCs w:val="32"/>
              </w:rPr>
            </w:pPr>
          </w:p>
        </w:tc>
        <w:tc>
          <w:tcPr>
            <w:tcW w:w="443" w:type="dxa"/>
            <w:noWrap w:val="0"/>
            <w:vAlign w:val="center"/>
          </w:tcPr>
          <w:p>
            <w:pPr>
              <w:keepNext w:val="0"/>
              <w:keepLines w:val="0"/>
              <w:suppressLineNumbers w:val="0"/>
              <w:spacing w:before="0" w:beforeAutospacing="0" w:after="0" w:afterAutospacing="0" w:line="700" w:lineRule="exact"/>
              <w:ind w:left="0" w:leftChars="0" w:right="0" w:rightChars="0"/>
              <w:jc w:val="center"/>
              <w:rPr>
                <w:rFonts w:ascii="Calibri" w:hAnsi="Calibri" w:eastAsia="楷体"/>
                <w:kern w:val="0"/>
                <w:szCs w:val="32"/>
              </w:rPr>
            </w:pPr>
          </w:p>
        </w:tc>
        <w:tc>
          <w:tcPr>
            <w:tcW w:w="425" w:type="dxa"/>
            <w:noWrap w:val="0"/>
            <w:vAlign w:val="center"/>
          </w:tcPr>
          <w:p>
            <w:pPr>
              <w:keepNext w:val="0"/>
              <w:keepLines w:val="0"/>
              <w:suppressLineNumbers w:val="0"/>
              <w:spacing w:before="0" w:beforeAutospacing="0" w:after="0" w:afterAutospacing="0" w:line="700" w:lineRule="exact"/>
              <w:ind w:left="0" w:leftChars="0" w:right="0" w:rightChars="0"/>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7" w:hRule="exact"/>
          <w:jc w:val="center"/>
        </w:trPr>
        <w:tc>
          <w:tcPr>
            <w:tcW w:w="666" w:type="dxa"/>
            <w:noWrap w:val="0"/>
            <w:vAlign w:val="center"/>
          </w:tcPr>
          <w:p>
            <w:pPr>
              <w:keepNext w:val="0"/>
              <w:keepLines w:val="0"/>
              <w:suppressLineNumbers w:val="0"/>
              <w:spacing w:before="0" w:beforeAutospacing="0" w:after="0" w:afterAutospacing="0" w:line="700" w:lineRule="exact"/>
              <w:ind w:left="0" w:leftChars="0" w:right="0" w:rightChars="0"/>
              <w:jc w:val="center"/>
              <w:rPr>
                <w:rFonts w:ascii="Calibri" w:hAnsi="Calibri" w:eastAsia="楷体"/>
                <w:kern w:val="0"/>
                <w:szCs w:val="32"/>
              </w:rPr>
            </w:pPr>
          </w:p>
        </w:tc>
        <w:tc>
          <w:tcPr>
            <w:tcW w:w="1156" w:type="dxa"/>
            <w:noWrap w:val="0"/>
            <w:vAlign w:val="center"/>
          </w:tcPr>
          <w:p>
            <w:pPr>
              <w:keepNext w:val="0"/>
              <w:keepLines w:val="0"/>
              <w:suppressLineNumbers w:val="0"/>
              <w:spacing w:before="0" w:beforeAutospacing="0" w:after="0" w:afterAutospacing="0" w:line="700" w:lineRule="exact"/>
              <w:ind w:left="0" w:leftChars="0" w:right="0" w:rightChars="0"/>
              <w:jc w:val="center"/>
              <w:rPr>
                <w:rFonts w:ascii="Calibri" w:hAnsi="Calibri" w:eastAsia="楷体"/>
                <w:kern w:val="0"/>
                <w:szCs w:val="32"/>
              </w:rPr>
            </w:pPr>
          </w:p>
        </w:tc>
        <w:tc>
          <w:tcPr>
            <w:tcW w:w="1107"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center"/>
              <w:rPr>
                <w:rFonts w:ascii="Calibri" w:hAnsi="Calibri" w:eastAsia="楷体"/>
                <w:kern w:val="0"/>
                <w:szCs w:val="32"/>
              </w:rPr>
            </w:pPr>
            <w:r>
              <w:rPr>
                <w:rFonts w:hint="eastAsia" w:ascii="仿宋" w:hAnsi="仿宋" w:eastAsia="仿宋" w:cs="仿宋"/>
                <w:i w:val="0"/>
                <w:iCs w:val="0"/>
                <w:color w:val="000000"/>
                <w:kern w:val="0"/>
                <w:sz w:val="15"/>
                <w:szCs w:val="15"/>
                <w:u w:val="none"/>
                <w:lang w:val="en-US" w:eastAsia="zh-CN" w:bidi="ar"/>
              </w:rPr>
              <w:t>新华镇2024年村级组织运转经费</w:t>
            </w:r>
          </w:p>
        </w:tc>
        <w:tc>
          <w:tcPr>
            <w:tcW w:w="86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center"/>
              <w:rPr>
                <w:rFonts w:hint="eastAsia" w:ascii="Calibri" w:hAnsi="Calibri" w:eastAsia="仿宋"/>
                <w:kern w:val="0"/>
                <w:szCs w:val="32"/>
                <w:lang w:eastAsia="zh-CN"/>
              </w:rPr>
            </w:pPr>
            <w:r>
              <w:rPr>
                <w:rFonts w:hint="eastAsia" w:ascii="仿宋" w:hAnsi="仿宋" w:eastAsia="仿宋" w:cs="仿宋"/>
                <w:i w:val="0"/>
                <w:iCs w:val="0"/>
                <w:color w:val="000000"/>
                <w:kern w:val="0"/>
                <w:sz w:val="15"/>
                <w:szCs w:val="15"/>
                <w:u w:val="none"/>
                <w:lang w:val="en-US" w:eastAsia="zh-CN" w:bidi="ar"/>
              </w:rPr>
              <w:t>新华镇综合服务中心</w:t>
            </w:r>
          </w:p>
        </w:tc>
        <w:tc>
          <w:tcPr>
            <w:tcW w:w="498" w:type="dxa"/>
            <w:noWrap w:val="0"/>
            <w:vAlign w:val="center"/>
          </w:tcPr>
          <w:p>
            <w:pPr>
              <w:keepNext w:val="0"/>
              <w:keepLines w:val="0"/>
              <w:widowControl/>
              <w:suppressLineNumbers w:val="0"/>
              <w:spacing w:before="0" w:beforeAutospacing="0" w:after="0" w:afterAutospacing="0"/>
              <w:ind w:left="0" w:leftChars="0" w:right="0" w:rightChars="0"/>
              <w:jc w:val="center"/>
              <w:textAlignment w:val="bottom"/>
              <w:rPr>
                <w:rFonts w:ascii="Calibri" w:hAnsi="Calibri" w:eastAsia="楷体"/>
                <w:kern w:val="0"/>
                <w:szCs w:val="32"/>
              </w:rPr>
            </w:pPr>
            <w:r>
              <w:rPr>
                <w:rFonts w:hint="eastAsia" w:ascii="仿宋" w:hAnsi="仿宋" w:eastAsia="仿宋" w:cs="仿宋"/>
                <w:i w:val="0"/>
                <w:iCs w:val="0"/>
                <w:color w:val="000000"/>
                <w:kern w:val="0"/>
                <w:sz w:val="13"/>
                <w:szCs w:val="13"/>
                <w:u w:val="none"/>
                <w:lang w:val="en-US" w:eastAsia="zh-CN" w:bidi="ar"/>
              </w:rPr>
              <w:t>223.19</w:t>
            </w:r>
          </w:p>
        </w:tc>
        <w:tc>
          <w:tcPr>
            <w:tcW w:w="553" w:type="dxa"/>
            <w:noWrap w:val="0"/>
            <w:vAlign w:val="center"/>
          </w:tcPr>
          <w:p>
            <w:pPr>
              <w:keepNext w:val="0"/>
              <w:keepLines w:val="0"/>
              <w:widowControl/>
              <w:suppressLineNumbers w:val="0"/>
              <w:spacing w:before="0" w:beforeAutospacing="0" w:after="0" w:afterAutospacing="0"/>
              <w:ind w:left="0" w:leftChars="0" w:right="0" w:rightChars="0"/>
              <w:jc w:val="center"/>
              <w:textAlignment w:val="bottom"/>
              <w:rPr>
                <w:rFonts w:ascii="Calibri" w:hAnsi="Calibri" w:eastAsia="楷体"/>
                <w:kern w:val="0"/>
                <w:szCs w:val="32"/>
              </w:rPr>
            </w:pPr>
            <w:r>
              <w:rPr>
                <w:rFonts w:hint="eastAsia" w:ascii="仿宋" w:hAnsi="仿宋" w:eastAsia="仿宋" w:cs="仿宋"/>
                <w:i w:val="0"/>
                <w:iCs w:val="0"/>
                <w:color w:val="000000"/>
                <w:kern w:val="0"/>
                <w:sz w:val="13"/>
                <w:szCs w:val="13"/>
                <w:u w:val="none"/>
                <w:lang w:val="en-US" w:eastAsia="zh-CN" w:bidi="ar"/>
              </w:rPr>
              <w:t>223.19</w:t>
            </w:r>
          </w:p>
        </w:tc>
        <w:tc>
          <w:tcPr>
            <w:tcW w:w="554" w:type="dxa"/>
            <w:noWrap w:val="0"/>
            <w:vAlign w:val="center"/>
          </w:tcPr>
          <w:p>
            <w:pPr>
              <w:keepNext w:val="0"/>
              <w:keepLines w:val="0"/>
              <w:suppressLineNumbers w:val="0"/>
              <w:spacing w:before="0" w:beforeAutospacing="0" w:after="0" w:afterAutospacing="0" w:line="700" w:lineRule="exact"/>
              <w:ind w:left="0" w:leftChars="0" w:right="0" w:rightChars="0"/>
              <w:jc w:val="center"/>
              <w:rPr>
                <w:rFonts w:ascii="Calibri" w:hAnsi="Calibri" w:eastAsia="楷体"/>
                <w:kern w:val="0"/>
                <w:szCs w:val="32"/>
              </w:rPr>
            </w:pPr>
          </w:p>
        </w:tc>
        <w:tc>
          <w:tcPr>
            <w:tcW w:w="521" w:type="dxa"/>
            <w:noWrap w:val="0"/>
            <w:vAlign w:val="center"/>
          </w:tcPr>
          <w:p>
            <w:pPr>
              <w:keepNext w:val="0"/>
              <w:keepLines w:val="0"/>
              <w:suppressLineNumbers w:val="0"/>
              <w:spacing w:before="0" w:beforeAutospacing="0" w:after="0" w:afterAutospacing="0" w:line="700" w:lineRule="exact"/>
              <w:ind w:left="0" w:leftChars="0" w:right="0" w:rightChars="0"/>
              <w:jc w:val="center"/>
              <w:rPr>
                <w:rFonts w:ascii="Calibri" w:hAnsi="Calibri" w:eastAsia="楷体"/>
                <w:kern w:val="0"/>
                <w:szCs w:val="32"/>
              </w:rPr>
            </w:pPr>
          </w:p>
        </w:tc>
        <w:tc>
          <w:tcPr>
            <w:tcW w:w="564" w:type="dxa"/>
            <w:noWrap w:val="0"/>
            <w:vAlign w:val="center"/>
          </w:tcPr>
          <w:p>
            <w:pPr>
              <w:keepNext w:val="0"/>
              <w:keepLines w:val="0"/>
              <w:suppressLineNumbers w:val="0"/>
              <w:spacing w:before="0" w:beforeAutospacing="0" w:after="0" w:afterAutospacing="0" w:line="700" w:lineRule="exact"/>
              <w:ind w:left="0" w:leftChars="0" w:right="0" w:rightChars="0"/>
              <w:jc w:val="center"/>
              <w:rPr>
                <w:rFonts w:ascii="Calibri" w:hAnsi="Calibri" w:eastAsia="楷体"/>
                <w:kern w:val="0"/>
                <w:szCs w:val="32"/>
              </w:rPr>
            </w:pPr>
          </w:p>
        </w:tc>
        <w:tc>
          <w:tcPr>
            <w:tcW w:w="532" w:type="dxa"/>
            <w:noWrap w:val="0"/>
            <w:vAlign w:val="center"/>
          </w:tcPr>
          <w:p>
            <w:pPr>
              <w:keepNext w:val="0"/>
              <w:keepLines w:val="0"/>
              <w:suppressLineNumbers w:val="0"/>
              <w:spacing w:before="0" w:beforeAutospacing="0" w:after="0" w:afterAutospacing="0" w:line="700" w:lineRule="exact"/>
              <w:ind w:left="0" w:leftChars="0" w:right="0" w:rightChars="0"/>
              <w:jc w:val="center"/>
              <w:rPr>
                <w:rFonts w:ascii="Calibri" w:hAnsi="Calibri" w:eastAsia="楷体"/>
                <w:kern w:val="0"/>
                <w:szCs w:val="32"/>
              </w:rPr>
            </w:pPr>
          </w:p>
        </w:tc>
        <w:tc>
          <w:tcPr>
            <w:tcW w:w="598" w:type="dxa"/>
            <w:noWrap w:val="0"/>
            <w:vAlign w:val="center"/>
          </w:tcPr>
          <w:p>
            <w:pPr>
              <w:keepNext w:val="0"/>
              <w:keepLines w:val="0"/>
              <w:suppressLineNumbers w:val="0"/>
              <w:spacing w:before="0" w:beforeAutospacing="0" w:after="0" w:afterAutospacing="0" w:line="700" w:lineRule="exact"/>
              <w:ind w:left="0" w:leftChars="0" w:right="0" w:rightChars="0"/>
              <w:jc w:val="center"/>
              <w:rPr>
                <w:rFonts w:ascii="Calibri" w:hAnsi="Calibri" w:eastAsia="楷体"/>
                <w:kern w:val="0"/>
                <w:szCs w:val="32"/>
              </w:rPr>
            </w:pPr>
          </w:p>
        </w:tc>
        <w:tc>
          <w:tcPr>
            <w:tcW w:w="443" w:type="dxa"/>
            <w:noWrap w:val="0"/>
            <w:vAlign w:val="center"/>
          </w:tcPr>
          <w:p>
            <w:pPr>
              <w:keepNext w:val="0"/>
              <w:keepLines w:val="0"/>
              <w:suppressLineNumbers w:val="0"/>
              <w:spacing w:before="0" w:beforeAutospacing="0" w:after="0" w:afterAutospacing="0" w:line="700" w:lineRule="exact"/>
              <w:ind w:left="0" w:leftChars="0" w:right="0" w:rightChars="0"/>
              <w:jc w:val="center"/>
              <w:rPr>
                <w:rFonts w:ascii="Calibri" w:hAnsi="Calibri" w:eastAsia="楷体"/>
                <w:kern w:val="0"/>
                <w:szCs w:val="32"/>
              </w:rPr>
            </w:pPr>
          </w:p>
        </w:tc>
        <w:tc>
          <w:tcPr>
            <w:tcW w:w="425" w:type="dxa"/>
            <w:noWrap w:val="0"/>
            <w:vAlign w:val="center"/>
          </w:tcPr>
          <w:p>
            <w:pPr>
              <w:keepNext w:val="0"/>
              <w:keepLines w:val="0"/>
              <w:suppressLineNumbers w:val="0"/>
              <w:spacing w:before="0" w:beforeAutospacing="0" w:after="0" w:afterAutospacing="0" w:line="700" w:lineRule="exact"/>
              <w:ind w:left="0" w:leftChars="0" w:right="0" w:rightChars="0"/>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66" w:type="dxa"/>
            <w:noWrap w:val="0"/>
            <w:vAlign w:val="center"/>
          </w:tcPr>
          <w:p>
            <w:pPr>
              <w:keepNext w:val="0"/>
              <w:keepLines w:val="0"/>
              <w:widowControl/>
              <w:suppressLineNumbers w:val="0"/>
              <w:spacing w:before="0" w:beforeAutospacing="0" w:after="0" w:afterAutospacing="0"/>
              <w:ind w:left="0" w:leftChars="0" w:right="0" w:rightChars="0"/>
              <w:jc w:val="left"/>
              <w:textAlignment w:val="center"/>
              <w:rPr>
                <w:rFonts w:ascii="Calibri" w:hAnsi="Calibri" w:eastAsia="楷体"/>
                <w:kern w:val="0"/>
                <w:szCs w:val="32"/>
              </w:rPr>
            </w:pPr>
          </w:p>
        </w:tc>
        <w:tc>
          <w:tcPr>
            <w:tcW w:w="1156" w:type="dxa"/>
            <w:noWrap w:val="0"/>
            <w:vAlign w:val="center"/>
          </w:tcPr>
          <w:p>
            <w:pPr>
              <w:keepNext w:val="0"/>
              <w:keepLines w:val="0"/>
              <w:widowControl/>
              <w:suppressLineNumbers w:val="0"/>
              <w:spacing w:before="0" w:beforeAutospacing="0" w:after="0" w:afterAutospacing="0"/>
              <w:ind w:left="0" w:leftChars="0" w:right="0" w:rightChars="0"/>
              <w:jc w:val="left"/>
              <w:textAlignment w:val="center"/>
              <w:rPr>
                <w:rFonts w:ascii="Calibri" w:hAnsi="Calibri" w:eastAsia="楷体"/>
                <w:kern w:val="0"/>
                <w:szCs w:val="32"/>
              </w:rPr>
            </w:pPr>
          </w:p>
        </w:tc>
        <w:tc>
          <w:tcPr>
            <w:tcW w:w="1107" w:type="dxa"/>
            <w:noWrap w:val="0"/>
            <w:vAlign w:val="center"/>
          </w:tcPr>
          <w:p>
            <w:pPr>
              <w:keepNext w:val="0"/>
              <w:keepLines w:val="0"/>
              <w:suppressLineNumbers w:val="0"/>
              <w:spacing w:before="0" w:beforeAutospacing="0" w:after="0" w:afterAutospacing="0" w:line="700" w:lineRule="exact"/>
              <w:ind w:left="0" w:leftChars="0" w:right="0" w:rightChars="0"/>
              <w:jc w:val="center"/>
              <w:rPr>
                <w:rFonts w:ascii="Calibri" w:hAnsi="Calibri" w:eastAsia="楷体"/>
                <w:kern w:val="0"/>
                <w:szCs w:val="32"/>
              </w:rPr>
            </w:pPr>
          </w:p>
        </w:tc>
        <w:tc>
          <w:tcPr>
            <w:tcW w:w="864" w:type="dxa"/>
            <w:noWrap w:val="0"/>
            <w:vAlign w:val="center"/>
          </w:tcPr>
          <w:p>
            <w:pPr>
              <w:keepNext w:val="0"/>
              <w:keepLines w:val="0"/>
              <w:suppressLineNumbers w:val="0"/>
              <w:spacing w:before="0" w:beforeAutospacing="0" w:after="0" w:afterAutospacing="0" w:line="700" w:lineRule="exact"/>
              <w:ind w:left="0" w:leftChars="0" w:right="0" w:rightChars="0"/>
              <w:jc w:val="center"/>
              <w:rPr>
                <w:rFonts w:ascii="Calibri" w:hAnsi="Calibri" w:eastAsia="楷体"/>
                <w:kern w:val="0"/>
                <w:szCs w:val="32"/>
              </w:rPr>
            </w:pPr>
          </w:p>
        </w:tc>
        <w:tc>
          <w:tcPr>
            <w:tcW w:w="498" w:type="dxa"/>
            <w:noWrap w:val="0"/>
            <w:vAlign w:val="bottom"/>
          </w:tcPr>
          <w:p>
            <w:pPr>
              <w:keepNext w:val="0"/>
              <w:keepLines w:val="0"/>
              <w:widowControl/>
              <w:suppressLineNumbers w:val="0"/>
              <w:spacing w:before="0" w:beforeAutospacing="0" w:after="0" w:afterAutospacing="0"/>
              <w:ind w:left="0" w:leftChars="0" w:right="0" w:rightChars="0"/>
              <w:jc w:val="right"/>
              <w:textAlignment w:val="bottom"/>
              <w:rPr>
                <w:rFonts w:ascii="Calibri" w:hAnsi="Calibri" w:eastAsia="楷体"/>
                <w:kern w:val="0"/>
                <w:szCs w:val="32"/>
              </w:rPr>
            </w:pPr>
          </w:p>
        </w:tc>
        <w:tc>
          <w:tcPr>
            <w:tcW w:w="553" w:type="dxa"/>
            <w:noWrap w:val="0"/>
            <w:vAlign w:val="bottom"/>
          </w:tcPr>
          <w:p>
            <w:pPr>
              <w:keepNext w:val="0"/>
              <w:keepLines w:val="0"/>
              <w:widowControl/>
              <w:suppressLineNumbers w:val="0"/>
              <w:spacing w:before="0" w:beforeAutospacing="0" w:after="0" w:afterAutospacing="0"/>
              <w:ind w:left="0" w:leftChars="0" w:right="0" w:rightChars="0"/>
              <w:jc w:val="right"/>
              <w:textAlignment w:val="bottom"/>
              <w:rPr>
                <w:rFonts w:ascii="Calibri" w:hAnsi="Calibri" w:eastAsia="楷体"/>
                <w:kern w:val="0"/>
                <w:szCs w:val="32"/>
              </w:rPr>
            </w:pPr>
          </w:p>
        </w:tc>
        <w:tc>
          <w:tcPr>
            <w:tcW w:w="554" w:type="dxa"/>
            <w:noWrap w:val="0"/>
            <w:vAlign w:val="center"/>
          </w:tcPr>
          <w:p>
            <w:pPr>
              <w:keepNext w:val="0"/>
              <w:keepLines w:val="0"/>
              <w:suppressLineNumbers w:val="0"/>
              <w:spacing w:before="0" w:beforeAutospacing="0" w:after="0" w:afterAutospacing="0" w:line="700" w:lineRule="exact"/>
              <w:ind w:left="0" w:leftChars="0" w:right="0" w:rightChars="0"/>
              <w:jc w:val="center"/>
              <w:rPr>
                <w:rFonts w:ascii="Calibri" w:hAnsi="Calibri" w:eastAsia="楷体"/>
                <w:kern w:val="0"/>
                <w:szCs w:val="32"/>
              </w:rPr>
            </w:pPr>
          </w:p>
        </w:tc>
        <w:tc>
          <w:tcPr>
            <w:tcW w:w="521" w:type="dxa"/>
            <w:noWrap w:val="0"/>
            <w:vAlign w:val="center"/>
          </w:tcPr>
          <w:p>
            <w:pPr>
              <w:keepNext w:val="0"/>
              <w:keepLines w:val="0"/>
              <w:suppressLineNumbers w:val="0"/>
              <w:spacing w:before="0" w:beforeAutospacing="0" w:after="0" w:afterAutospacing="0" w:line="700" w:lineRule="exact"/>
              <w:ind w:left="0" w:leftChars="0" w:right="0" w:rightChars="0"/>
              <w:jc w:val="center"/>
              <w:rPr>
                <w:rFonts w:ascii="Calibri" w:hAnsi="Calibri" w:eastAsia="楷体"/>
                <w:kern w:val="0"/>
                <w:szCs w:val="32"/>
              </w:rPr>
            </w:pPr>
          </w:p>
        </w:tc>
        <w:tc>
          <w:tcPr>
            <w:tcW w:w="564" w:type="dxa"/>
            <w:noWrap w:val="0"/>
            <w:vAlign w:val="center"/>
          </w:tcPr>
          <w:p>
            <w:pPr>
              <w:keepNext w:val="0"/>
              <w:keepLines w:val="0"/>
              <w:suppressLineNumbers w:val="0"/>
              <w:spacing w:before="0" w:beforeAutospacing="0" w:after="0" w:afterAutospacing="0" w:line="700" w:lineRule="exact"/>
              <w:ind w:left="0" w:leftChars="0" w:right="0" w:rightChars="0"/>
              <w:jc w:val="center"/>
              <w:rPr>
                <w:rFonts w:ascii="Calibri" w:hAnsi="Calibri" w:eastAsia="楷体"/>
                <w:kern w:val="0"/>
                <w:szCs w:val="32"/>
              </w:rPr>
            </w:pPr>
          </w:p>
        </w:tc>
        <w:tc>
          <w:tcPr>
            <w:tcW w:w="532" w:type="dxa"/>
            <w:noWrap w:val="0"/>
            <w:vAlign w:val="center"/>
          </w:tcPr>
          <w:p>
            <w:pPr>
              <w:keepNext w:val="0"/>
              <w:keepLines w:val="0"/>
              <w:suppressLineNumbers w:val="0"/>
              <w:spacing w:before="0" w:beforeAutospacing="0" w:after="0" w:afterAutospacing="0" w:line="700" w:lineRule="exact"/>
              <w:ind w:left="0" w:leftChars="0" w:right="0" w:rightChars="0"/>
              <w:jc w:val="center"/>
              <w:rPr>
                <w:rFonts w:ascii="Calibri" w:hAnsi="Calibri" w:eastAsia="楷体"/>
                <w:kern w:val="0"/>
                <w:szCs w:val="32"/>
              </w:rPr>
            </w:pPr>
          </w:p>
        </w:tc>
        <w:tc>
          <w:tcPr>
            <w:tcW w:w="598" w:type="dxa"/>
            <w:noWrap w:val="0"/>
            <w:vAlign w:val="center"/>
          </w:tcPr>
          <w:p>
            <w:pPr>
              <w:keepNext w:val="0"/>
              <w:keepLines w:val="0"/>
              <w:suppressLineNumbers w:val="0"/>
              <w:spacing w:before="0" w:beforeAutospacing="0" w:after="0" w:afterAutospacing="0" w:line="700" w:lineRule="exact"/>
              <w:ind w:left="0" w:leftChars="0" w:right="0" w:rightChars="0"/>
              <w:jc w:val="center"/>
              <w:rPr>
                <w:rFonts w:ascii="Calibri" w:hAnsi="Calibri" w:eastAsia="楷体"/>
                <w:kern w:val="0"/>
                <w:szCs w:val="32"/>
              </w:rPr>
            </w:pPr>
          </w:p>
        </w:tc>
        <w:tc>
          <w:tcPr>
            <w:tcW w:w="443" w:type="dxa"/>
            <w:noWrap w:val="0"/>
            <w:vAlign w:val="center"/>
          </w:tcPr>
          <w:p>
            <w:pPr>
              <w:keepNext w:val="0"/>
              <w:keepLines w:val="0"/>
              <w:suppressLineNumbers w:val="0"/>
              <w:spacing w:before="0" w:beforeAutospacing="0" w:after="0" w:afterAutospacing="0" w:line="700" w:lineRule="exact"/>
              <w:ind w:left="0" w:leftChars="0" w:right="0" w:rightChars="0"/>
              <w:jc w:val="center"/>
              <w:rPr>
                <w:rFonts w:ascii="Calibri" w:hAnsi="Calibri" w:eastAsia="楷体"/>
                <w:kern w:val="0"/>
                <w:szCs w:val="32"/>
              </w:rPr>
            </w:pPr>
          </w:p>
        </w:tc>
        <w:tc>
          <w:tcPr>
            <w:tcW w:w="425" w:type="dxa"/>
            <w:noWrap w:val="0"/>
            <w:vAlign w:val="center"/>
          </w:tcPr>
          <w:p>
            <w:pPr>
              <w:keepNext w:val="0"/>
              <w:keepLines w:val="0"/>
              <w:suppressLineNumbers w:val="0"/>
              <w:spacing w:before="0" w:beforeAutospacing="0" w:after="0" w:afterAutospacing="0" w:line="700" w:lineRule="exact"/>
              <w:ind w:left="0" w:leftChars="0" w:right="0" w:rightChars="0"/>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exact"/>
          <w:jc w:val="center"/>
        </w:trPr>
        <w:tc>
          <w:tcPr>
            <w:tcW w:w="666"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156"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keepNext w:val="0"/>
              <w:keepLines w:val="0"/>
              <w:widowControl/>
              <w:suppressLineNumbers w:val="0"/>
              <w:spacing w:before="0" w:beforeAutospacing="0" w:after="0" w:afterAutospacing="0"/>
              <w:ind w:left="0" w:leftChars="0" w:right="0" w:rightChars="0"/>
              <w:jc w:val="center"/>
              <w:textAlignment w:val="bottom"/>
              <w:rPr>
                <w:rFonts w:ascii="Calibri" w:hAnsi="Calibri" w:eastAsia="楷体" w:cs="Times New Roman"/>
                <w:kern w:val="0"/>
                <w:sz w:val="32"/>
                <w:szCs w:val="32"/>
                <w:lang w:val="en-US" w:eastAsia="zh-CN" w:bidi="ar-SA"/>
              </w:rPr>
            </w:pPr>
            <w:r>
              <w:rPr>
                <w:rFonts w:hint="eastAsia" w:ascii="仿宋" w:hAnsi="仿宋" w:eastAsia="仿宋" w:cs="仿宋"/>
                <w:i w:val="0"/>
                <w:iCs w:val="0"/>
                <w:color w:val="000000"/>
                <w:kern w:val="0"/>
                <w:sz w:val="13"/>
                <w:szCs w:val="13"/>
                <w:u w:val="none"/>
                <w:lang w:val="en-US" w:eastAsia="zh-CN" w:bidi="ar"/>
              </w:rPr>
              <w:t>223.19</w:t>
            </w:r>
          </w:p>
        </w:tc>
        <w:tc>
          <w:tcPr>
            <w:tcW w:w="553" w:type="dxa"/>
            <w:noWrap w:val="0"/>
            <w:vAlign w:val="center"/>
          </w:tcPr>
          <w:p>
            <w:pPr>
              <w:keepNext w:val="0"/>
              <w:keepLines w:val="0"/>
              <w:widowControl/>
              <w:suppressLineNumbers w:val="0"/>
              <w:spacing w:before="0" w:beforeAutospacing="0" w:after="0" w:afterAutospacing="0"/>
              <w:ind w:left="0" w:leftChars="0" w:right="0" w:rightChars="0"/>
              <w:jc w:val="center"/>
              <w:textAlignment w:val="bottom"/>
              <w:rPr>
                <w:rFonts w:ascii="Calibri" w:hAnsi="Calibri" w:eastAsia="楷体" w:cs="Times New Roman"/>
                <w:kern w:val="0"/>
                <w:sz w:val="32"/>
                <w:szCs w:val="32"/>
                <w:lang w:val="en-US" w:eastAsia="zh-CN" w:bidi="ar-SA"/>
              </w:rPr>
            </w:pPr>
            <w:r>
              <w:rPr>
                <w:rFonts w:hint="eastAsia" w:ascii="仿宋" w:hAnsi="仿宋" w:eastAsia="仿宋" w:cs="仿宋"/>
                <w:i w:val="0"/>
                <w:iCs w:val="0"/>
                <w:color w:val="000000"/>
                <w:kern w:val="0"/>
                <w:sz w:val="13"/>
                <w:szCs w:val="13"/>
                <w:u w:val="none"/>
                <w:lang w:val="en-US" w:eastAsia="zh-CN" w:bidi="ar"/>
              </w:rPr>
              <w:t>223.19</w:t>
            </w: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autoSpaceDN w:val="0"/>
              <w:spacing w:before="0" w:beforeLines="0" w:beforeAutospacing="0" w:after="0" w:afterLines="0" w:afterAutospacing="0"/>
              <w:ind w:left="0" w:leftChars="0" w:right="0" w:rightChars="0"/>
              <w:jc w:val="center"/>
              <w:textAlignment w:val="center"/>
              <w:rPr>
                <w:rFonts w:hint="eastAsia" w:ascii="仿宋" w:hAnsi="仿宋" w:eastAsia="仿宋" w:cs="仿宋"/>
                <w:color w:val="000000"/>
                <w:kern w:val="2"/>
                <w:sz w:val="20"/>
                <w:szCs w:val="24"/>
                <w:lang w:val="en-US" w:eastAsia="zh-CN" w:bidi="ar-SA"/>
              </w:rPr>
            </w:pPr>
            <w:r>
              <w:rPr>
                <w:rFonts w:hint="eastAsia" w:ascii="仿宋" w:hAnsi="仿宋" w:eastAsia="仿宋" w:cs="仿宋"/>
                <w:color w:val="000000"/>
                <w:sz w:val="20"/>
                <w:szCs w:val="24"/>
              </w:rPr>
              <w:t>223.19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autoSpaceDN w:val="0"/>
              <w:spacing w:before="0" w:beforeLines="0" w:beforeAutospacing="0" w:after="0" w:afterLines="0" w:afterAutospacing="0"/>
              <w:ind w:left="0" w:leftChars="0" w:right="0" w:rightChars="0"/>
              <w:jc w:val="center"/>
              <w:textAlignment w:val="center"/>
              <w:rPr>
                <w:rFonts w:hint="eastAsia" w:ascii="仿宋" w:hAnsi="仿宋" w:eastAsia="仿宋" w:cs="仿宋"/>
                <w:color w:val="000000"/>
                <w:kern w:val="2"/>
                <w:sz w:val="20"/>
                <w:szCs w:val="24"/>
                <w:lang w:val="en-US" w:eastAsia="zh-CN" w:bidi="ar-SA"/>
              </w:rPr>
            </w:pPr>
            <w:r>
              <w:rPr>
                <w:rFonts w:hint="eastAsia" w:ascii="仿宋" w:hAnsi="仿宋" w:eastAsia="仿宋" w:cs="仿宋"/>
                <w:color w:val="000000"/>
                <w:sz w:val="20"/>
                <w:szCs w:val="24"/>
              </w:rPr>
              <w:t>223.19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仿宋" w:hAnsi="仿宋" w:eastAsia="仿宋" w:cs="仿宋"/>
                <w:color w:val="000000"/>
                <w:sz w:val="20"/>
                <w:szCs w:val="20"/>
                <w:lang w:val="en-US" w:eastAsia="zh-CN"/>
              </w:rPr>
              <w:t>通过发放该笔经费保障村级各项工作有序进行，保证日常工作正常运转。</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autoSpaceDN w:val="0"/>
              <w:spacing w:before="0" w:beforeAutospacing="0" w:after="0" w:afterAutospacing="0"/>
              <w:ind w:left="0" w:leftChars="0" w:right="0" w:rightChars="0"/>
              <w:jc w:val="center"/>
              <w:textAlignment w:val="center"/>
              <w:rPr>
                <w:rFonts w:hint="eastAsia" w:ascii="仿宋" w:hAnsi="仿宋" w:eastAsia="仿宋" w:cs="仿宋"/>
                <w:color w:val="000000"/>
                <w:kern w:val="2"/>
                <w:sz w:val="20"/>
                <w:szCs w:val="20"/>
                <w:lang w:val="en-US" w:eastAsia="zh-CN" w:bidi="ar-SA"/>
              </w:rPr>
            </w:pPr>
            <w:r>
              <w:rPr>
                <w:rFonts w:hint="eastAsia" w:ascii="仿宋" w:hAnsi="仿宋" w:eastAsia="仿宋" w:cs="仿宋"/>
                <w:color w:val="000000"/>
                <w:sz w:val="20"/>
                <w:szCs w:val="20"/>
                <w:lang w:eastAsia="zh-CN"/>
              </w:rPr>
              <w:t>经费保障村数量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autoSpaceDN w:val="0"/>
              <w:spacing w:before="0" w:beforeAutospacing="0" w:after="0" w:afterAutospacing="0"/>
              <w:ind w:left="0" w:leftChars="0" w:right="0" w:rightChars="0"/>
              <w:jc w:val="center"/>
              <w:textAlignment w:val="center"/>
              <w:rPr>
                <w:rFonts w:hint="eastAsia" w:ascii="仿宋" w:hAnsi="仿宋" w:eastAsia="仿宋" w:cs="仿宋"/>
                <w:color w:val="000000"/>
                <w:kern w:val="2"/>
                <w:sz w:val="20"/>
                <w:szCs w:val="20"/>
                <w:lang w:val="en-US" w:eastAsia="zh-CN" w:bidi="ar-SA"/>
              </w:rPr>
            </w:pPr>
            <w:r>
              <w:rPr>
                <w:rFonts w:hint="eastAsia" w:ascii="仿宋" w:hAnsi="仿宋" w:eastAsia="仿宋" w:cs="仿宋"/>
                <w:color w:val="000000"/>
                <w:sz w:val="20"/>
                <w:szCs w:val="20"/>
                <w:lang w:val="en-US" w:eastAsia="zh-CN"/>
              </w:rPr>
              <w:t>14村</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autoSpaceDN w:val="0"/>
              <w:spacing w:before="0" w:beforeAutospacing="0" w:after="0" w:afterAutospacing="0"/>
              <w:ind w:left="0" w:leftChars="0" w:right="0" w:rightChars="0"/>
              <w:jc w:val="center"/>
              <w:textAlignment w:val="center"/>
              <w:rPr>
                <w:rFonts w:hint="eastAsia" w:ascii="仿宋" w:hAnsi="仿宋" w:eastAsia="仿宋" w:cs="仿宋"/>
                <w:color w:val="000000"/>
                <w:kern w:val="2"/>
                <w:sz w:val="20"/>
                <w:szCs w:val="20"/>
                <w:lang w:val="en-US" w:eastAsia="zh-CN" w:bidi="ar-SA"/>
              </w:rPr>
            </w:pPr>
            <w:r>
              <w:rPr>
                <w:rFonts w:hint="eastAsia" w:ascii="仿宋" w:hAnsi="仿宋" w:eastAsia="仿宋" w:cs="仿宋"/>
                <w:color w:val="000000"/>
                <w:sz w:val="20"/>
                <w:szCs w:val="20"/>
                <w:lang w:eastAsia="zh-CN"/>
              </w:rPr>
              <w:t>村级组织正常运转率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&gt;=100%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autoSpaceDN w:val="0"/>
              <w:spacing w:before="0" w:beforeAutospacing="0" w:after="0" w:afterAutospacing="0"/>
              <w:ind w:left="0" w:leftChars="0" w:right="0" w:rightChars="0"/>
              <w:jc w:val="center"/>
              <w:textAlignment w:val="center"/>
              <w:rPr>
                <w:rFonts w:hint="eastAsia" w:ascii="仿宋" w:hAnsi="仿宋" w:eastAsia="仿宋" w:cs="仿宋"/>
                <w:color w:val="000000"/>
                <w:kern w:val="2"/>
                <w:sz w:val="20"/>
                <w:szCs w:val="20"/>
                <w:lang w:val="en-US" w:eastAsia="zh-CN" w:bidi="ar-SA"/>
              </w:rPr>
            </w:pPr>
            <w:r>
              <w:rPr>
                <w:rFonts w:hint="eastAsia" w:ascii="仿宋" w:hAnsi="仿宋" w:eastAsia="仿宋" w:cs="仿宋"/>
                <w:color w:val="000000"/>
                <w:sz w:val="20"/>
                <w:szCs w:val="20"/>
                <w:lang w:eastAsia="zh-CN"/>
              </w:rPr>
              <w:t>村均运转经费数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autoSpaceDN w:val="0"/>
              <w:spacing w:before="0" w:beforeAutospacing="0" w:after="0" w:afterAutospacing="0"/>
              <w:ind w:left="0" w:leftChars="0" w:right="0" w:rightChars="0"/>
              <w:jc w:val="center"/>
              <w:textAlignment w:val="center"/>
              <w:rPr>
                <w:rFonts w:hint="eastAsia" w:ascii="仿宋" w:hAnsi="仿宋" w:eastAsia="仿宋" w:cs="仿宋"/>
                <w:color w:val="000000"/>
                <w:kern w:val="2"/>
                <w:sz w:val="20"/>
                <w:szCs w:val="20"/>
                <w:lang w:val="en-US" w:eastAsia="zh-CN" w:bidi="ar-SA"/>
              </w:rPr>
            </w:pPr>
            <w:r>
              <w:rPr>
                <w:rFonts w:hint="eastAsia" w:ascii="仿宋" w:hAnsi="仿宋" w:eastAsia="仿宋" w:cs="仿宋"/>
                <w:color w:val="000000"/>
                <w:sz w:val="20"/>
                <w:szCs w:val="20"/>
                <w:lang w:val="en-US" w:eastAsia="zh-CN"/>
              </w:rPr>
              <w:t>1.32万元/村</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autoSpaceDN w:val="0"/>
              <w:spacing w:before="0" w:beforeAutospacing="0" w:after="0" w:afterAutospacing="0"/>
              <w:ind w:left="0" w:leftChars="0" w:right="0" w:rightChars="0"/>
              <w:jc w:val="center"/>
              <w:textAlignment w:val="center"/>
              <w:rPr>
                <w:rFonts w:hint="eastAsia" w:ascii="仿宋" w:hAnsi="仿宋" w:eastAsia="仿宋" w:cs="仿宋"/>
                <w:color w:val="000000"/>
                <w:kern w:val="2"/>
                <w:sz w:val="20"/>
                <w:szCs w:val="20"/>
                <w:lang w:val="en-US" w:eastAsia="zh-CN" w:bidi="ar-SA"/>
              </w:rPr>
            </w:pPr>
            <w:r>
              <w:rPr>
                <w:rFonts w:hint="eastAsia" w:ascii="仿宋" w:hAnsi="仿宋" w:eastAsia="仿宋" w:cs="仿宋"/>
                <w:color w:val="000000"/>
                <w:sz w:val="20"/>
                <w:szCs w:val="20"/>
                <w:lang w:eastAsia="zh-CN"/>
              </w:rPr>
              <w:t>材料运转经费拨付及时率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color w:val="000000"/>
                <w:kern w:val="2"/>
                <w:sz w:val="20"/>
                <w:lang w:val="en-US" w:eastAsia="zh-CN" w:bidi="ar-SA"/>
              </w:rPr>
            </w:pPr>
            <w:r>
              <w:rPr>
                <w:rFonts w:hint="eastAsia" w:ascii="仿宋" w:hAnsi="仿宋" w:eastAsia="仿宋" w:cs="仿宋"/>
                <w:i w:val="0"/>
                <w:iCs w:val="0"/>
                <w:color w:val="000000"/>
                <w:kern w:val="0"/>
                <w:sz w:val="16"/>
                <w:szCs w:val="16"/>
                <w:u w:val="none"/>
                <w:lang w:val="en-US" w:eastAsia="zh-CN" w:bidi="ar"/>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autoSpaceDN w:val="0"/>
              <w:spacing w:before="0" w:beforeAutospacing="0" w:after="0" w:afterAutospacing="0"/>
              <w:ind w:left="0" w:leftChars="0" w:right="0" w:rightChars="0"/>
              <w:jc w:val="center"/>
              <w:textAlignment w:val="center"/>
              <w:rPr>
                <w:rFonts w:hint="eastAsia" w:ascii="仿宋" w:hAnsi="仿宋" w:eastAsia="仿宋" w:cs="仿宋"/>
                <w:color w:val="000000"/>
                <w:kern w:val="2"/>
                <w:sz w:val="20"/>
                <w:szCs w:val="20"/>
                <w:lang w:val="en-US" w:eastAsia="zh-CN" w:bidi="ar-SA"/>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autoSpaceDN w:val="0"/>
              <w:spacing w:before="0" w:beforeAutospacing="0" w:after="0" w:afterAutospacing="0"/>
              <w:ind w:left="0" w:leftChars="0" w:right="0" w:rightChars="0"/>
              <w:jc w:val="center"/>
              <w:textAlignment w:val="center"/>
              <w:rPr>
                <w:rFonts w:hint="eastAsia" w:ascii="宋体" w:hAnsi="宋体" w:eastAsia="宋体" w:cs="宋体"/>
                <w:color w:val="000000"/>
                <w:kern w:val="2"/>
                <w:sz w:val="20"/>
                <w:lang w:val="en-US" w:eastAsia="zh-CN" w:bidi="ar-SA"/>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autoSpaceDN w:val="0"/>
              <w:spacing w:before="0" w:beforeAutospacing="0" w:after="0" w:afterAutospacing="0"/>
              <w:ind w:left="0" w:leftChars="0" w:right="0" w:rightChars="0"/>
              <w:jc w:val="center"/>
              <w:textAlignment w:val="center"/>
              <w:rPr>
                <w:rFonts w:hint="eastAsia" w:ascii="仿宋" w:hAnsi="仿宋" w:eastAsia="仿宋" w:cs="仿宋"/>
                <w:color w:val="000000"/>
                <w:kern w:val="2"/>
                <w:sz w:val="20"/>
                <w:szCs w:val="20"/>
                <w:lang w:val="en-US" w:eastAsia="zh-CN" w:bidi="ar-SA"/>
              </w:rPr>
            </w:pPr>
            <w:r>
              <w:rPr>
                <w:rFonts w:hint="eastAsia" w:ascii="仿宋" w:hAnsi="仿宋" w:eastAsia="仿宋" w:cs="仿宋"/>
                <w:color w:val="000000"/>
                <w:sz w:val="20"/>
                <w:szCs w:val="20"/>
                <w:lang w:eastAsia="zh-CN"/>
              </w:rPr>
              <w:t>提升基层党组织情况</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color w:val="000000"/>
                <w:kern w:val="2"/>
                <w:sz w:val="20"/>
                <w:lang w:val="en-US" w:eastAsia="zh-CN" w:bidi="ar-SA"/>
              </w:rPr>
            </w:pPr>
            <w:r>
              <w:rPr>
                <w:rFonts w:hint="eastAsia" w:ascii="仿宋" w:hAnsi="仿宋" w:eastAsia="仿宋" w:cs="仿宋"/>
                <w:i w:val="0"/>
                <w:iCs w:val="0"/>
                <w:color w:val="000000"/>
                <w:kern w:val="0"/>
                <w:sz w:val="16"/>
                <w:szCs w:val="16"/>
                <w:u w:val="none"/>
                <w:lang w:val="en-US" w:eastAsia="zh-CN" w:bidi="ar"/>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autoSpaceDN w:val="0"/>
              <w:spacing w:before="0" w:beforeAutospacing="0" w:after="0" w:afterAutospacing="0"/>
              <w:ind w:left="0" w:leftChars="0" w:right="0" w:rightChars="0"/>
              <w:jc w:val="center"/>
              <w:textAlignment w:val="center"/>
              <w:rPr>
                <w:rFonts w:hint="eastAsia" w:ascii="仿宋" w:hAnsi="仿宋" w:eastAsia="仿宋" w:cs="仿宋"/>
                <w:color w:val="000000"/>
                <w:kern w:val="2"/>
                <w:sz w:val="20"/>
                <w:szCs w:val="20"/>
                <w:lang w:val="en-US" w:eastAsia="zh-CN" w:bidi="ar-SA"/>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color w:val="000000"/>
                <w:sz w:val="20"/>
              </w:rPr>
            </w:pPr>
            <w:r>
              <w:rPr>
                <w:rFonts w:hint="eastAsia" w:ascii="仿宋" w:hAnsi="仿宋" w:eastAsia="仿宋" w:cs="仿宋"/>
                <w:i w:val="0"/>
                <w:iCs w:val="0"/>
                <w:color w:val="000000"/>
                <w:kern w:val="0"/>
                <w:sz w:val="16"/>
                <w:szCs w:val="16"/>
                <w:u w:val="none"/>
                <w:lang w:val="en-US" w:eastAsia="zh-CN" w:bidi="ar"/>
              </w:rPr>
              <w:t xml:space="preserve"> </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autoSpaceDN w:val="0"/>
              <w:spacing w:before="0" w:beforeAutospacing="0" w:after="0" w:afterAutospacing="0"/>
              <w:ind w:left="0" w:leftChars="0" w:right="0" w:rightChars="0"/>
              <w:jc w:val="center"/>
              <w:textAlignment w:val="center"/>
              <w:rPr>
                <w:rFonts w:hint="eastAsia" w:ascii="仿宋" w:hAnsi="仿宋" w:eastAsia="仿宋" w:cs="仿宋"/>
                <w:color w:val="000000"/>
                <w:kern w:val="2"/>
                <w:sz w:val="20"/>
                <w:szCs w:val="20"/>
                <w:lang w:val="en-US" w:eastAsia="zh-CN" w:bidi="ar-SA"/>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autoSpaceDN w:val="0"/>
              <w:spacing w:before="0" w:beforeAutospacing="0" w:after="0" w:afterAutospacing="0"/>
              <w:ind w:left="0" w:leftChars="0" w:right="0" w:rightChars="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autoSpaceDN w:val="0"/>
              <w:spacing w:before="0" w:beforeAutospacing="0" w:after="0" w:afterAutospacing="0"/>
              <w:ind w:left="0" w:leftChars="0" w:right="0" w:rightChars="0"/>
              <w:jc w:val="center"/>
              <w:textAlignment w:val="center"/>
              <w:rPr>
                <w:rFonts w:hint="eastAsia" w:ascii="仿宋" w:hAnsi="仿宋" w:eastAsia="仿宋" w:cs="仿宋"/>
                <w:color w:val="000000"/>
                <w:kern w:val="2"/>
                <w:sz w:val="20"/>
                <w:szCs w:val="20"/>
                <w:lang w:val="en-US" w:eastAsia="zh-CN" w:bidi="ar-SA"/>
              </w:rPr>
            </w:pPr>
            <w:r>
              <w:rPr>
                <w:rFonts w:hint="eastAsia" w:ascii="仿宋" w:hAnsi="仿宋" w:eastAsia="仿宋" w:cs="仿宋"/>
                <w:color w:val="000000"/>
                <w:sz w:val="20"/>
                <w:szCs w:val="20"/>
                <w:lang w:eastAsia="zh-CN"/>
              </w:rPr>
              <w:t>村干部满意度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autoSpaceDN w:val="0"/>
              <w:spacing w:before="0" w:beforeAutospacing="0" w:after="0" w:afterAutospacing="0"/>
              <w:ind w:left="0" w:leftChars="0" w:right="0" w:rightChars="0"/>
              <w:jc w:val="center"/>
              <w:textAlignment w:val="center"/>
              <w:rPr>
                <w:rFonts w:hint="eastAsia" w:ascii="宋体" w:hAnsi="宋体" w:eastAsia="宋体" w:cs="宋体"/>
                <w:color w:val="000000"/>
                <w:sz w:val="20"/>
              </w:rPr>
            </w:pPr>
            <w:r>
              <w:rPr>
                <w:rFonts w:hint="eastAsia" w:ascii="仿宋" w:hAnsi="仿宋" w:eastAsia="仿宋" w:cs="仿宋"/>
                <w:i w:val="0"/>
                <w:iCs w:val="0"/>
                <w:color w:val="000000"/>
                <w:kern w:val="0"/>
                <w:sz w:val="16"/>
                <w:szCs w:val="16"/>
                <w:u w:val="none"/>
                <w:lang w:val="en-US" w:eastAsia="zh-CN" w:bidi="ar"/>
              </w:rPr>
              <w:t>&gt;=99%</w:t>
            </w: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u w:val="single"/>
          <w:lang w:val="en-US" w:eastAsia="zh-CN"/>
        </w:rPr>
        <w:t>1032.63</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1032.63</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w:t>
      </w:r>
      <w:r>
        <w:rPr>
          <w:rFonts w:hint="eastAsia" w:ascii="仿宋_GB2312" w:hAnsi="仿宋_GB2312" w:cs="仿宋_GB2312"/>
          <w:szCs w:val="32"/>
          <w:u w:val="single"/>
          <w:lang w:val="en-US" w:eastAsia="zh-CN"/>
        </w:rPr>
        <w:t xml:space="preserve">  65.3   </w:t>
      </w:r>
      <w:r>
        <w:rPr>
          <w:rFonts w:hint="eastAsia" w:ascii="仿宋_GB2312" w:hAnsi="仿宋_GB2312" w:eastAsia="仿宋_GB2312" w:cs="仿宋_GB2312"/>
          <w:szCs w:val="32"/>
        </w:rPr>
        <w:t>万元，主要原因是</w:t>
      </w:r>
      <w:r>
        <w:rPr>
          <w:rFonts w:hint="eastAsia" w:ascii="仿宋" w:hAnsi="仿宋" w:eastAsia="仿宋" w:cs="仿宋"/>
          <w:szCs w:val="32"/>
          <w:u w:val="single"/>
          <w:lang w:eastAsia="zh-CN"/>
        </w:rPr>
        <w:t>增加项目预算，一般公共预算</w:t>
      </w:r>
      <w:r>
        <w:rPr>
          <w:rFonts w:hint="eastAsia" w:ascii="仿宋_GB2312" w:hAnsi="仿宋_GB2312" w:eastAsia="仿宋_GB2312" w:cs="仿宋_GB2312"/>
          <w:szCs w:val="32"/>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u w:val="single"/>
          <w:lang w:val="en-US" w:eastAsia="zh-CN"/>
        </w:rPr>
        <w:t>1032.63</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1032.63</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100   </w:t>
      </w:r>
      <w:r>
        <w:rPr>
          <w:rFonts w:hint="eastAsia" w:ascii="仿宋_GB2312" w:hAnsi="仿宋_GB2312" w:eastAsia="仿宋_GB2312" w:cs="仿宋_GB2312"/>
          <w:szCs w:val="32"/>
        </w:rPr>
        <w:t>%；上年结转_______万元，占_______%。本年收入中，一般公共预算拨款收入</w:t>
      </w:r>
      <w:r>
        <w:rPr>
          <w:rFonts w:hint="eastAsia" w:ascii="仿宋_GB2312" w:hAnsi="仿宋_GB2312" w:cs="仿宋_GB2312"/>
          <w:szCs w:val="32"/>
          <w:u w:val="single"/>
          <w:lang w:val="en-US" w:eastAsia="zh-CN"/>
        </w:rPr>
        <w:t>1032.63</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政府性基金预算拨款收入_______万元，占_______%；国有资本经营预算拨款收入_______万元，占_______%；财政专户管理资金收入_______万元，占_______%；事业收入_______万元，占_______%；上级补助收入_______万元，占_______%；附属单位上缴收入_______万元，占_______%；事业单位经营收入_______万元，占_______%；其他收入_______万元，占_______%。上年结转中，一般公共预算拨款结转_______万元，占_______%；政府性基金预算拨款结转_______万元，占_______%；国有资本经营预算拨款结转_______万元，占_______%；财政专户管理资金结转结余_______万元，占_______%；单位资金结转_______万元，占_______%；用事业基金弥补收支差额_______万元，占_______%。</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u w:val="single"/>
          <w:lang w:val="en-US" w:eastAsia="zh-CN"/>
        </w:rPr>
        <w:t>1032.63</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 xml:space="preserve">  604.46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58.54   </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 xml:space="preserve">  223.19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21.61  </w:t>
      </w:r>
      <w:r>
        <w:rPr>
          <w:rFonts w:hint="eastAsia" w:ascii="仿宋_GB2312" w:hAnsi="仿宋_GB2312" w:eastAsia="仿宋_GB2312" w:cs="仿宋_GB2312"/>
          <w:szCs w:val="32"/>
        </w:rPr>
        <w:t>%；事业单位经营支出_______万元，占_______%；上缴上级支出_______万元，占_______%；对附属单位补助支出_______万元，占_______%。</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u w:val="single"/>
          <w:lang w:val="en-US" w:eastAsia="zh-CN"/>
        </w:rPr>
        <w:t>1032.63</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1032.63</w:t>
      </w:r>
      <w:r>
        <w:rPr>
          <w:rFonts w:hint="eastAsia" w:ascii="仿宋_GB2312" w:hAnsi="仿宋_GB2312" w:eastAsia="仿宋_GB2312" w:cs="仿宋_GB2312"/>
          <w:szCs w:val="32"/>
        </w:rPr>
        <w:t>万元，上年结转_______万元。支出包括：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kern w:val="0"/>
          <w:szCs w:val="32"/>
          <w:u w:val="single"/>
          <w:lang w:val="en-US" w:eastAsia="zh-CN"/>
        </w:rPr>
        <w:t xml:space="preserve">  604.46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公共安全支出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教育支出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科学技术支出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文化旅游体育与传媒支出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社会保障和就业支出</w:t>
      </w:r>
      <w:r>
        <w:rPr>
          <w:rFonts w:hint="eastAsia" w:ascii="仿宋_GB2312" w:hAnsi="仿宋_GB2312" w:eastAsia="仿宋_GB2312" w:cs="仿宋_GB2312"/>
          <w:szCs w:val="32"/>
          <w:u w:val="single"/>
        </w:rPr>
        <w:t>_</w:t>
      </w:r>
      <w:r>
        <w:rPr>
          <w:rFonts w:hint="eastAsia" w:ascii="仿宋_GB2312" w:hAnsi="仿宋_GB2312" w:cs="仿宋_GB2312"/>
          <w:szCs w:val="32"/>
          <w:u w:val="single"/>
          <w:lang w:val="en-US" w:eastAsia="zh-CN"/>
        </w:rPr>
        <w:t>110.03</w:t>
      </w:r>
      <w:r>
        <w:rPr>
          <w:rFonts w:hint="eastAsia" w:ascii="仿宋_GB2312" w:hAnsi="仿宋_GB2312" w:eastAsia="仿宋_GB2312" w:cs="仿宋_GB2312"/>
          <w:szCs w:val="32"/>
          <w:u w:val="single"/>
        </w:rPr>
        <w:t>_</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卫生健康支出</w:t>
      </w:r>
      <w:r>
        <w:rPr>
          <w:rFonts w:hint="eastAsia" w:ascii="仿宋_GB2312" w:hAnsi="仿宋_GB2312" w:eastAsia="仿宋_GB2312" w:cs="仿宋_GB2312"/>
          <w:szCs w:val="32"/>
          <w:u w:val="single"/>
        </w:rPr>
        <w:t>___</w:t>
      </w:r>
      <w:r>
        <w:rPr>
          <w:rFonts w:hint="eastAsia" w:ascii="仿宋_GB2312" w:hAnsi="仿宋_GB2312" w:cs="仿宋_GB2312"/>
          <w:szCs w:val="32"/>
          <w:u w:val="single"/>
          <w:lang w:val="en-US" w:eastAsia="zh-CN"/>
        </w:rPr>
        <w:t>35.23</w:t>
      </w:r>
      <w:r>
        <w:rPr>
          <w:rFonts w:hint="eastAsia" w:ascii="仿宋_GB2312" w:hAnsi="仿宋_GB2312" w:eastAsia="仿宋_GB2312" w:cs="仿宋_GB2312"/>
          <w:szCs w:val="32"/>
          <w:u w:val="single"/>
        </w:rPr>
        <w:t>____</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城乡社区支出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农林水支出</w:t>
      </w:r>
      <w:r>
        <w:rPr>
          <w:rFonts w:hint="eastAsia" w:ascii="仿宋_GB2312" w:hAnsi="仿宋_GB2312" w:cs="仿宋_GB2312"/>
          <w:kern w:val="0"/>
          <w:szCs w:val="32"/>
          <w:u w:val="single"/>
          <w:lang w:val="en-US" w:eastAsia="zh-CN"/>
        </w:rPr>
        <w:t xml:space="preserve">  223.19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资源勘探信息等支出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商业服务业等支出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金融支出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援助其他地区支出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自然资源海洋气象等支出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住房保障支出</w:t>
      </w:r>
      <w:r>
        <w:rPr>
          <w:rFonts w:hint="eastAsia" w:ascii="仿宋_GB2312" w:hAnsi="仿宋_GB2312" w:cs="仿宋_GB2312"/>
          <w:szCs w:val="32"/>
          <w:u w:val="single"/>
          <w:lang w:val="en-US" w:eastAsia="zh-CN"/>
        </w:rPr>
        <w:t>59.72</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eastAsia="仿宋_GB2312" w:cs="仿宋_GB2312"/>
          <w:szCs w:val="32"/>
        </w:rPr>
        <w:t>_______万元，灾害防治及应急管理支出_______万元，</w:t>
      </w:r>
      <w:r>
        <w:rPr>
          <w:rFonts w:hint="eastAsia" w:ascii="仿宋_GB2312" w:hAnsi="仿宋_GB2312" w:eastAsia="仿宋_GB2312" w:cs="仿宋_GB2312"/>
          <w:kern w:val="0"/>
          <w:szCs w:val="32"/>
        </w:rPr>
        <w:t>其他支出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结转下年支出</w:t>
      </w:r>
      <w:r>
        <w:rPr>
          <w:rFonts w:hint="eastAsia" w:ascii="仿宋_GB2312" w:hAnsi="仿宋_GB2312" w:eastAsia="仿宋_GB2312" w:cs="仿宋_GB2312"/>
          <w:szCs w:val="32"/>
        </w:rPr>
        <w:t>_______万元。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left="320" w:leftChars="100" w:firstLine="320" w:firstLineChars="1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u w:val="single"/>
          <w:lang w:val="en-US" w:eastAsia="zh-CN"/>
        </w:rPr>
        <w:t>1032.63</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809.44</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78.38</w:t>
      </w:r>
      <w:r>
        <w:rPr>
          <w:rFonts w:hint="eastAsia" w:ascii="仿宋_GB2312" w:hAnsi="仿宋_GB2312" w:eastAsia="仿宋_GB2312" w:cs="仿宋_GB2312"/>
          <w:szCs w:val="32"/>
        </w:rPr>
        <w:t>%；项目支出</w:t>
      </w:r>
      <w:r>
        <w:rPr>
          <w:rFonts w:hint="eastAsia" w:ascii="仿宋" w:hAnsi="仿宋" w:eastAsia="仿宋" w:cs="仿宋"/>
          <w:szCs w:val="32"/>
          <w:u w:val="single"/>
          <w:lang w:val="en-US" w:eastAsia="zh-CN"/>
        </w:rPr>
        <w:t>223.19</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21.61</w:t>
      </w:r>
      <w:r>
        <w:rPr>
          <w:rFonts w:hint="eastAsia" w:ascii="仿宋_GB2312" w:hAnsi="仿宋_GB2312" w:eastAsia="仿宋_GB2312" w:cs="仿宋_GB2312"/>
          <w:szCs w:val="32"/>
        </w:rPr>
        <w:t>%。基本支出中，人员经费</w:t>
      </w:r>
      <w:r>
        <w:rPr>
          <w:rFonts w:hint="eastAsia" w:ascii="仿宋_GB2312" w:hAnsi="仿宋_GB2312" w:cs="仿宋_GB2312"/>
          <w:szCs w:val="32"/>
          <w:u w:val="single"/>
          <w:lang w:val="en-US" w:eastAsia="zh-CN"/>
        </w:rPr>
        <w:t>752.8</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72.9</w:t>
      </w:r>
      <w:r>
        <w:rPr>
          <w:rFonts w:hint="eastAsia" w:ascii="仿宋_GB2312" w:hAnsi="仿宋_GB2312" w:eastAsia="仿宋_GB2312" w:cs="仿宋_GB2312"/>
          <w:szCs w:val="32"/>
        </w:rPr>
        <w:t>%；公用经费</w:t>
      </w:r>
      <w:r>
        <w:rPr>
          <w:rFonts w:hint="eastAsia" w:ascii="仿宋_GB2312" w:hAnsi="仿宋_GB2312" w:cs="仿宋_GB2312"/>
          <w:szCs w:val="32"/>
          <w:u w:val="single"/>
          <w:lang w:val="en-US" w:eastAsia="zh-CN"/>
        </w:rPr>
        <w:t xml:space="preserve"> 56.64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5.48</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u w:val="single"/>
          <w:lang w:val="en-US" w:eastAsia="zh-CN"/>
        </w:rPr>
        <w:t>604.46</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58.54</w:t>
      </w:r>
      <w:r>
        <w:rPr>
          <w:rFonts w:hint="eastAsia" w:ascii="仿宋_GB2312" w:hAnsi="仿宋_GB2312" w:eastAsia="仿宋_GB2312" w:cs="仿宋_GB2312"/>
          <w:szCs w:val="32"/>
        </w:rPr>
        <w:t>%，主要用于</w:t>
      </w:r>
      <w:r>
        <w:rPr>
          <w:rFonts w:hint="eastAsia" w:ascii="仿宋" w:hAnsi="仿宋" w:eastAsia="仿宋" w:cs="仿宋"/>
          <w:i w:val="0"/>
          <w:iCs w:val="0"/>
          <w:caps w:val="0"/>
          <w:color w:val="000000"/>
          <w:spacing w:val="0"/>
          <w:kern w:val="0"/>
          <w:sz w:val="32"/>
          <w:szCs w:val="32"/>
          <w:u w:val="single"/>
          <w:shd w:val="clear" w:color="auto" w:fill="FFFFFF"/>
          <w:lang w:val="en-US" w:eastAsia="zh-CN" w:bidi="ar"/>
        </w:rPr>
        <w:t>人员工资及单位正常运转办公费</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国防（类）支出_____万元，占_____%，主要用于_____________________。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教育（类）支出_____万元，占_____%，主要用于_____________________。</w:t>
      </w:r>
    </w:p>
    <w:p>
      <w:pPr>
        <w:spacing w:line="520" w:lineRule="exact"/>
        <w:ind w:firstLine="200"/>
        <w:rPr>
          <w:rFonts w:hint="eastAsia" w:ascii="仿宋_GB2312" w:hAnsi="仿宋_GB2312" w:eastAsia="仿宋_GB2312" w:cs="仿宋_GB2312"/>
          <w:szCs w:val="32"/>
          <w:u w:val="single"/>
        </w:rPr>
      </w:pPr>
      <w:r>
        <w:rPr>
          <w:rFonts w:hint="eastAsia" w:ascii="仿宋_GB2312" w:hAnsi="仿宋_GB2312" w:cs="仿宋_GB2312"/>
          <w:szCs w:val="32"/>
          <w:lang w:eastAsia="zh-CN"/>
        </w:rPr>
        <w:t>卫生健康（类）</w:t>
      </w:r>
      <w:r>
        <w:rPr>
          <w:rFonts w:hint="eastAsia" w:ascii="仿宋_GB2312" w:hAnsi="仿宋_GB2312" w:eastAsia="仿宋_GB2312" w:cs="仿宋_GB2312"/>
          <w:szCs w:val="32"/>
        </w:rPr>
        <w:t>支出</w:t>
      </w:r>
      <w:r>
        <w:rPr>
          <w:rFonts w:hint="eastAsia" w:ascii="仿宋_GB2312" w:hAnsi="仿宋_GB2312" w:cs="仿宋_GB2312"/>
          <w:szCs w:val="32"/>
          <w:u w:val="single"/>
          <w:lang w:val="en-US" w:eastAsia="zh-CN"/>
        </w:rPr>
        <w:t>35.23</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3.41</w:t>
      </w:r>
      <w:r>
        <w:rPr>
          <w:rFonts w:hint="eastAsia" w:ascii="仿宋_GB2312" w:hAnsi="仿宋_GB2312" w:eastAsia="仿宋_GB2312" w:cs="仿宋_GB2312"/>
          <w:szCs w:val="32"/>
        </w:rPr>
        <w:t>%，主要用于</w:t>
      </w:r>
      <w:r>
        <w:rPr>
          <w:rFonts w:hint="eastAsia" w:ascii="仿宋_GB2312" w:hAnsi="仿宋_GB2312" w:cs="仿宋_GB2312"/>
          <w:szCs w:val="32"/>
          <w:u w:val="single"/>
          <w:lang w:eastAsia="zh-CN"/>
        </w:rPr>
        <w:t>行政事业单位医疗</w:t>
      </w:r>
      <w:r>
        <w:rPr>
          <w:rFonts w:hint="eastAsia" w:ascii="仿宋_GB2312" w:hAnsi="仿宋_GB2312" w:eastAsia="仿宋_GB2312" w:cs="仿宋_GB2312"/>
          <w:szCs w:val="32"/>
          <w:u w:val="single"/>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文化旅游体育与传媒（类）支出_____万元，占_____%，主要用于_____________________。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u w:val="single"/>
          <w:lang w:val="en-US" w:eastAsia="zh-CN"/>
        </w:rPr>
        <w:t>110.03</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10.66</w:t>
      </w:r>
      <w:r>
        <w:rPr>
          <w:rFonts w:hint="eastAsia" w:ascii="仿宋_GB2312" w:hAnsi="仿宋_GB2312" w:eastAsia="仿宋_GB2312" w:cs="仿宋_GB2312"/>
          <w:szCs w:val="32"/>
        </w:rPr>
        <w:t>%，主要用于</w:t>
      </w:r>
      <w:r>
        <w:rPr>
          <w:rFonts w:hint="eastAsia" w:ascii="仿宋" w:hAnsi="仿宋" w:eastAsia="仿宋" w:cs="仿宋"/>
          <w:sz w:val="32"/>
          <w:szCs w:val="32"/>
          <w:u w:val="single"/>
          <w:lang w:eastAsia="zh-CN"/>
        </w:rPr>
        <w:t>行政事业单位养老支出</w:t>
      </w:r>
      <w:r>
        <w:rPr>
          <w:rFonts w:hint="eastAsia" w:ascii="仿宋_GB2312" w:hAnsi="仿宋_GB2312" w:eastAsia="仿宋_GB2312" w:cs="仿宋_GB2312"/>
          <w:szCs w:val="32"/>
        </w:rPr>
        <w:t>。</w:t>
      </w:r>
    </w:p>
    <w:p>
      <w:pPr>
        <w:spacing w:line="520" w:lineRule="exact"/>
        <w:ind w:firstLine="200"/>
        <w:rPr>
          <w:rFonts w:hint="eastAsia" w:ascii="仿宋" w:hAnsi="仿宋" w:eastAsia="仿宋" w:cs="仿宋"/>
          <w:sz w:val="32"/>
          <w:szCs w:val="32"/>
          <w:u w:val="single"/>
        </w:rPr>
      </w:pPr>
      <w:r>
        <w:rPr>
          <w:rFonts w:hint="eastAsia" w:ascii="仿宋_GB2312" w:hAnsi="仿宋_GB2312" w:eastAsia="仿宋_GB2312" w:cs="仿宋_GB2312"/>
          <w:szCs w:val="32"/>
        </w:rPr>
        <w:t>农林水支出（类）支出</w:t>
      </w:r>
      <w:r>
        <w:rPr>
          <w:rFonts w:hint="eastAsia" w:ascii="仿宋_GB2312" w:hAnsi="仿宋_GB2312" w:cs="仿宋_GB2312"/>
          <w:szCs w:val="32"/>
          <w:u w:val="single"/>
          <w:lang w:val="en-US" w:eastAsia="zh-CN"/>
        </w:rPr>
        <w:t>223.19</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21.61</w:t>
      </w:r>
      <w:r>
        <w:rPr>
          <w:rFonts w:hint="eastAsia" w:ascii="仿宋_GB2312" w:hAnsi="仿宋_GB2312" w:eastAsia="仿宋_GB2312" w:cs="仿宋_GB2312"/>
          <w:szCs w:val="32"/>
        </w:rPr>
        <w:t>%，主要用于</w:t>
      </w:r>
      <w:r>
        <w:rPr>
          <w:rFonts w:hint="eastAsia" w:ascii="仿宋" w:hAnsi="仿宋" w:eastAsia="仿宋" w:cs="仿宋"/>
          <w:color w:val="000000"/>
          <w:sz w:val="32"/>
          <w:szCs w:val="32"/>
          <w:u w:val="single"/>
          <w:lang w:val="en-US" w:eastAsia="zh-CN"/>
        </w:rPr>
        <w:t>村级组织运转经费</w:t>
      </w:r>
      <w:r>
        <w:rPr>
          <w:rFonts w:hint="eastAsia" w:ascii="仿宋" w:hAnsi="仿宋" w:eastAsia="仿宋" w:cs="仿宋"/>
          <w:sz w:val="32"/>
          <w:szCs w:val="32"/>
          <w:u w:val="single"/>
        </w:rPr>
        <w:t>。</w:t>
      </w:r>
    </w:p>
    <w:p>
      <w:pPr>
        <w:spacing w:line="520" w:lineRule="exact"/>
        <w:ind w:firstLine="200"/>
        <w:rPr>
          <w:rFonts w:hint="eastAsia"/>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u w:val="single"/>
          <w:lang w:val="en-US" w:eastAsia="zh-CN"/>
        </w:rPr>
        <w:t>59.72</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5.78</w:t>
      </w:r>
      <w:r>
        <w:rPr>
          <w:rFonts w:hint="eastAsia" w:ascii="仿宋_GB2312" w:hAnsi="仿宋_GB2312" w:eastAsia="仿宋_GB2312" w:cs="仿宋_GB2312"/>
          <w:szCs w:val="32"/>
        </w:rPr>
        <w:t>%，主要用于</w:t>
      </w:r>
      <w:r>
        <w:rPr>
          <w:rFonts w:hint="eastAsia" w:ascii="仿宋_GB2312" w:hAnsi="仿宋_GB2312" w:cs="仿宋_GB2312"/>
          <w:szCs w:val="32"/>
          <w:u w:val="single"/>
          <w:lang w:val="en-US" w:eastAsia="zh-CN"/>
        </w:rPr>
        <w:t>住房公积金缴费支出</w:t>
      </w:r>
      <w:r>
        <w:rPr>
          <w:rFonts w:hint="eastAsia" w:ascii="仿宋_GB2312" w:hAnsi="仿宋_GB2312" w:eastAsia="仿宋_GB2312" w:cs="仿宋_GB2312"/>
          <w:szCs w:val="32"/>
        </w:rPr>
        <w:t>_。</w:t>
      </w:r>
    </w:p>
    <w:p>
      <w:pPr>
        <w:spacing w:line="520" w:lineRule="exact"/>
        <w:ind w:firstLine="320" w:firstLineChars="100"/>
        <w:rPr>
          <w:rFonts w:hint="eastAsia"/>
          <w:szCs w:val="32"/>
        </w:rPr>
      </w:pPr>
      <w:r>
        <w:rPr>
          <w:rFonts w:hint="eastAsia" w:ascii="仿宋_GB2312" w:hAnsi="仿宋_GB2312" w:eastAsia="仿宋_GB2312" w:cs="仿宋_GB2312"/>
          <w:szCs w:val="32"/>
        </w:rPr>
        <w:t>。</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u w:val="single"/>
          <w:lang w:val="en-US" w:eastAsia="zh-CN"/>
        </w:rPr>
        <w:t>809.44</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u w:val="single"/>
          <w:lang w:val="en-US" w:eastAsia="zh-CN"/>
        </w:rPr>
        <w:t>752.8</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u w:val="single"/>
          <w:lang w:val="en-US" w:eastAsia="zh-CN"/>
        </w:rPr>
        <w:t>56.64</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年“三公”经费预算数为_______万元，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年预算数增加（减少）_______万元。其中：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年预算数增加（减少）_____万元，主要原因是_______________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年预算数增加（减少）_______万元，主要原因是__________________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年预算数增加（减少）_______万元。公务用车运行维护费_____万元，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年预算数增加（减少）_____万元，主要原因是_____；公务用车购置费_____万元，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年预算数增加（减少）_____万元，主要原因是_____________。</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年政府性基金预算支出__________万元，其中：基本支出_________万元，占______%；项目支出_________万元，占______%。基本支出中，人员经费_________万元，占_______%；公用经费_________万元，占______%。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科学技术（类）支出________万元，占________%，主要用于_____________________。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文化旅游体育与传媒（类）支出________万元，占________%，主要用于_____________________。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社会保障和就业（类）支出________万元，占________%，主要用于_____________________。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农林水支出（类）支出________万元，占________%，主要用于_____________________。</w:t>
      </w:r>
    </w:p>
    <w:p>
      <w:pPr>
        <w:ind w:firstLine="640"/>
        <w:rPr>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年国有资本经营预算支出__________万元，其中：基本支出_________万元，占______%；项目支出_________万元，占______%。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解决历史遗留问题及改革（款）支出________万元，占________%，主要用于_____________________。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国有企业资本金注入（款）支出________万元，占________%，主要用于_____________________。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国有企业政策性补贴（款）支出________万元，占________%，主要用于_____________________。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其他国有资本经营预算（款）支出________万元，占________%，主要用于_____________________。</w:t>
      </w:r>
    </w:p>
    <w:p>
      <w:pPr>
        <w:ind w:firstLine="640"/>
        <w:rPr>
          <w:szCs w:val="32"/>
        </w:rPr>
      </w:pP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年部门本级、_______等____家行政单位以及_______等____家参公管理事业单位的机关运行经费财政拨款预算_______万元，比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年预算增加（减少）_______万元，增长（下降）_______%，主要原因是_____________________。</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年政府采购预算总额_______万元，其中：政府采购货物预算_______万元、政府采购工程预算_______万元、政府采购服务预算_______万元。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2022</w:t>
      </w:r>
      <w:r>
        <w:rPr>
          <w:rFonts w:hint="eastAsia" w:ascii="仿宋_GB2312" w:hAnsi="仿宋_GB2312" w:eastAsia="仿宋_GB2312" w:cs="仿宋_GB2312"/>
          <w:szCs w:val="32"/>
        </w:rPr>
        <w:t>年8月底，部门本级和所属各预算单位共有车辆_______辆，土地_______平方米，房屋_______平方米，单价50万元及以上的通用设备_______台/套，单价100万元及以上的专用设备实有数_______台/套。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年部门预算安排购置车辆_______辆，安排购置土地_______平方米，安排购置房屋_______平方米，计划新增单价50万元及以上的通用设备_______台/套，计划新增单价100万元及以上的专用设备实有数_______台/套。</w:t>
      </w:r>
    </w:p>
    <w:p>
      <w:pPr>
        <w:numPr>
          <w:ilvl w:val="0"/>
          <w:numId w:val="4"/>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 w:hAnsi="仿宋" w:eastAsia="仿宋" w:cs="仿宋"/>
          <w:highlight w:val="none"/>
        </w:rPr>
      </w:pPr>
      <w:r>
        <w:rPr>
          <w:rFonts w:hint="eastAsia" w:ascii="仿宋" w:hAnsi="仿宋" w:eastAsia="仿宋" w:cs="仿宋"/>
          <w:highlight w:val="none"/>
          <w:lang w:eastAsia="zh-CN"/>
        </w:rPr>
        <w:t>2023</w:t>
      </w:r>
      <w:r>
        <w:rPr>
          <w:rFonts w:hint="eastAsia" w:ascii="仿宋" w:hAnsi="仿宋" w:eastAsia="仿宋" w:cs="仿宋"/>
          <w:highlight w:val="none"/>
        </w:rPr>
        <w:t>年部门项目支出</w:t>
      </w:r>
      <w:r>
        <w:rPr>
          <w:rFonts w:hint="eastAsia" w:ascii="仿宋" w:hAnsi="仿宋" w:eastAsia="仿宋" w:cs="仿宋"/>
          <w:szCs w:val="32"/>
          <w:highlight w:val="none"/>
          <w:u w:val="single"/>
          <w:lang w:val="en-US" w:eastAsia="zh-CN"/>
        </w:rPr>
        <w:t>223.19</w:t>
      </w:r>
      <w:r>
        <w:rPr>
          <w:rFonts w:hint="eastAsia" w:ascii="仿宋" w:hAnsi="仿宋" w:eastAsia="仿宋" w:cs="仿宋"/>
          <w:szCs w:val="32"/>
          <w:highlight w:val="none"/>
        </w:rPr>
        <w:t>万元，其中：二级项目</w:t>
      </w:r>
      <w:r>
        <w:rPr>
          <w:rFonts w:hint="eastAsia" w:ascii="仿宋" w:hAnsi="仿宋" w:eastAsia="仿宋" w:cs="仿宋"/>
          <w:szCs w:val="32"/>
          <w:highlight w:val="none"/>
          <w:u w:val="single"/>
          <w:lang w:val="en-US" w:eastAsia="zh-CN"/>
        </w:rPr>
        <w:t xml:space="preserve"> 1 </w:t>
      </w:r>
      <w:r>
        <w:rPr>
          <w:rFonts w:hint="eastAsia" w:ascii="仿宋" w:hAnsi="仿宋" w:eastAsia="仿宋" w:cs="仿宋"/>
          <w:szCs w:val="32"/>
          <w:highlight w:val="none"/>
        </w:rPr>
        <w:t>个；使用本年拨款</w:t>
      </w:r>
      <w:r>
        <w:rPr>
          <w:rFonts w:hint="eastAsia" w:ascii="仿宋" w:hAnsi="仿宋" w:eastAsia="仿宋" w:cs="仿宋"/>
          <w:szCs w:val="32"/>
          <w:highlight w:val="none"/>
          <w:u w:val="single"/>
          <w:lang w:val="en-US" w:eastAsia="zh-CN"/>
        </w:rPr>
        <w:t>223.19</w:t>
      </w:r>
      <w:r>
        <w:rPr>
          <w:rFonts w:hint="eastAsia" w:ascii="仿宋" w:hAnsi="仿宋" w:eastAsia="仿宋" w:cs="仿宋"/>
          <w:szCs w:val="32"/>
          <w:highlight w:val="none"/>
        </w:rPr>
        <w:t>万元，财政拨款结转</w:t>
      </w:r>
      <w:r>
        <w:rPr>
          <w:rFonts w:hint="eastAsia" w:ascii="仿宋" w:hAnsi="仿宋" w:eastAsia="仿宋" w:cs="仿宋"/>
          <w:szCs w:val="32"/>
          <w:highlight w:val="none"/>
          <w:u w:val="single"/>
          <w:lang w:val="en-US" w:eastAsia="zh-CN"/>
        </w:rPr>
        <w:t xml:space="preserve"> 0</w:t>
      </w:r>
      <w:r>
        <w:rPr>
          <w:rFonts w:hint="eastAsia" w:ascii="仿宋" w:hAnsi="仿宋" w:eastAsia="仿宋" w:cs="仿宋"/>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u w:val="single"/>
          <w:lang w:val="en-US" w:eastAsia="zh-CN"/>
        </w:rPr>
        <w:t xml:space="preserve"> 1  </w:t>
      </w:r>
      <w:r>
        <w:rPr>
          <w:rFonts w:hint="eastAsia" w:ascii="仿宋_GB2312" w:hAnsi="仿宋_GB2312" w:eastAsia="仿宋_GB2312" w:cs="仿宋_GB2312"/>
        </w:rPr>
        <w:t>个一级项目支出的绩效目标和指标向社会公开，涉及金额</w:t>
      </w:r>
      <w:r>
        <w:rPr>
          <w:rFonts w:hint="eastAsia" w:ascii="仿宋" w:hAnsi="仿宋" w:eastAsia="仿宋" w:cs="仿宋"/>
          <w:szCs w:val="32"/>
          <w:highlight w:val="none"/>
          <w:u w:val="single"/>
          <w:lang w:val="en-US" w:eastAsia="zh-CN"/>
        </w:rPr>
        <w:t>223.19</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auto"/>
    <w:pitch w:val="default"/>
    <w:sig w:usb0="A10006FF" w:usb1="4000205B" w:usb2="0000001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3DA0D5"/>
    <w:multiLevelType w:val="singleLevel"/>
    <w:tmpl w:val="E03DA0D5"/>
    <w:lvl w:ilvl="0" w:tentative="0">
      <w:start w:val="3"/>
      <w:numFmt w:val="chineseCounting"/>
      <w:suff w:val="space"/>
      <w:lvlText w:val="%1、"/>
      <w:lvlJc w:val="left"/>
      <w:rPr>
        <w:rFonts w:hint="eastAsia"/>
      </w:rPr>
    </w:lvl>
  </w:abstractNum>
  <w:abstractNum w:abstractNumId="1">
    <w:nsid w:val="155773CB"/>
    <w:multiLevelType w:val="singleLevel"/>
    <w:tmpl w:val="155773CB"/>
    <w:lvl w:ilvl="0" w:tentative="0">
      <w:start w:val="3"/>
      <w:numFmt w:val="chineseCounting"/>
      <w:suff w:val="space"/>
      <w:lvlText w:val="%1、"/>
      <w:lvlJc w:val="left"/>
      <w:rPr>
        <w:rFonts w:hint="eastAsia" w:ascii="仿宋" w:hAnsi="仿宋" w:eastAsia="仿宋" w:cs="仿宋"/>
      </w:rPr>
    </w:lvl>
  </w:abstractNum>
  <w:abstractNum w:abstractNumId="2">
    <w:nsid w:val="601A1281"/>
    <w:multiLevelType w:val="singleLevel"/>
    <w:tmpl w:val="601A1281"/>
    <w:lvl w:ilvl="0" w:tentative="0">
      <w:start w:val="4"/>
      <w:numFmt w:val="chineseCounting"/>
      <w:suff w:val="nothing"/>
      <w:lvlText w:val="（%1）"/>
      <w:lvlJc w:val="left"/>
    </w:lvl>
  </w:abstractNum>
  <w:abstractNum w:abstractNumId="3">
    <w:nsid w:val="7B8C67D1"/>
    <w:multiLevelType w:val="singleLevel"/>
    <w:tmpl w:val="7B8C67D1"/>
    <w:lvl w:ilvl="0" w:tentative="0">
      <w:start w:val="2"/>
      <w:numFmt w:val="chineseCounting"/>
      <w:suff w:val="space"/>
      <w:lvlText w:val="%1、"/>
      <w:lvlJc w:val="left"/>
      <w:rPr>
        <w:rFonts w:hint="eastAsia" w:ascii="仿宋" w:hAnsi="仿宋" w:eastAsia="仿宋" w:cs="仿宋"/>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0YjFlOTJhZDY4ZWIxYjk0YjA1MThlZmIxYWUzNWE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5C6465"/>
    <w:rsid w:val="056F5A6D"/>
    <w:rsid w:val="059B3770"/>
    <w:rsid w:val="063949A0"/>
    <w:rsid w:val="067960C1"/>
    <w:rsid w:val="06BD5BC7"/>
    <w:rsid w:val="07D21289"/>
    <w:rsid w:val="07F544B0"/>
    <w:rsid w:val="09A0082A"/>
    <w:rsid w:val="0A334D52"/>
    <w:rsid w:val="0ABA06FE"/>
    <w:rsid w:val="0B5F5ADA"/>
    <w:rsid w:val="0B710869"/>
    <w:rsid w:val="0C2A5C84"/>
    <w:rsid w:val="0DA001B0"/>
    <w:rsid w:val="0DB6446C"/>
    <w:rsid w:val="0DEB170B"/>
    <w:rsid w:val="0E4C7841"/>
    <w:rsid w:val="0F3E0406"/>
    <w:rsid w:val="0F8B592F"/>
    <w:rsid w:val="0FD62F63"/>
    <w:rsid w:val="107728C7"/>
    <w:rsid w:val="10AE7F82"/>
    <w:rsid w:val="10C93B35"/>
    <w:rsid w:val="11177619"/>
    <w:rsid w:val="112605C8"/>
    <w:rsid w:val="11494E5B"/>
    <w:rsid w:val="12E711B7"/>
    <w:rsid w:val="136D62BD"/>
    <w:rsid w:val="13F21722"/>
    <w:rsid w:val="1441443C"/>
    <w:rsid w:val="14C12787"/>
    <w:rsid w:val="155218A8"/>
    <w:rsid w:val="15593E10"/>
    <w:rsid w:val="159F7E25"/>
    <w:rsid w:val="15F848D0"/>
    <w:rsid w:val="160E1FA5"/>
    <w:rsid w:val="160F2600"/>
    <w:rsid w:val="17765BCA"/>
    <w:rsid w:val="17A027D8"/>
    <w:rsid w:val="18D34184"/>
    <w:rsid w:val="1A817DF8"/>
    <w:rsid w:val="1ADC594E"/>
    <w:rsid w:val="1AEB5252"/>
    <w:rsid w:val="1AFF2A2E"/>
    <w:rsid w:val="1C852172"/>
    <w:rsid w:val="1CA40C0C"/>
    <w:rsid w:val="1CFF4A32"/>
    <w:rsid w:val="1D833200"/>
    <w:rsid w:val="1E2D59A2"/>
    <w:rsid w:val="1E3A3FD0"/>
    <w:rsid w:val="1EB55C07"/>
    <w:rsid w:val="1F351A10"/>
    <w:rsid w:val="1FED47E9"/>
    <w:rsid w:val="206816AC"/>
    <w:rsid w:val="22A4003E"/>
    <w:rsid w:val="22F04B98"/>
    <w:rsid w:val="23984063"/>
    <w:rsid w:val="23CE11F0"/>
    <w:rsid w:val="23EC61F6"/>
    <w:rsid w:val="244C543C"/>
    <w:rsid w:val="24624768"/>
    <w:rsid w:val="2539376C"/>
    <w:rsid w:val="254C6FAD"/>
    <w:rsid w:val="259B5BC5"/>
    <w:rsid w:val="25C7462E"/>
    <w:rsid w:val="25F62C4E"/>
    <w:rsid w:val="26643D6C"/>
    <w:rsid w:val="26FE109D"/>
    <w:rsid w:val="27073E1E"/>
    <w:rsid w:val="27B04AB3"/>
    <w:rsid w:val="28A63332"/>
    <w:rsid w:val="29C45F24"/>
    <w:rsid w:val="2DF8796C"/>
    <w:rsid w:val="2EB22F18"/>
    <w:rsid w:val="2EE12108"/>
    <w:rsid w:val="2EED35E3"/>
    <w:rsid w:val="2F250383"/>
    <w:rsid w:val="2F63610B"/>
    <w:rsid w:val="300965A3"/>
    <w:rsid w:val="30730D6E"/>
    <w:rsid w:val="30B91A70"/>
    <w:rsid w:val="32562ADC"/>
    <w:rsid w:val="32CF2C5D"/>
    <w:rsid w:val="335402B5"/>
    <w:rsid w:val="33671E43"/>
    <w:rsid w:val="339466B2"/>
    <w:rsid w:val="34555AF5"/>
    <w:rsid w:val="346F1E91"/>
    <w:rsid w:val="34BB756E"/>
    <w:rsid w:val="35616772"/>
    <w:rsid w:val="35EA1663"/>
    <w:rsid w:val="364C598E"/>
    <w:rsid w:val="36CC2B0F"/>
    <w:rsid w:val="371A614D"/>
    <w:rsid w:val="3833592F"/>
    <w:rsid w:val="3838492F"/>
    <w:rsid w:val="387258D7"/>
    <w:rsid w:val="387B14EE"/>
    <w:rsid w:val="3887374F"/>
    <w:rsid w:val="38AF6637"/>
    <w:rsid w:val="39041A07"/>
    <w:rsid w:val="39043B77"/>
    <w:rsid w:val="393F0DCD"/>
    <w:rsid w:val="39670895"/>
    <w:rsid w:val="39A526C3"/>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405745EF"/>
    <w:rsid w:val="40B80EFF"/>
    <w:rsid w:val="41A35364"/>
    <w:rsid w:val="41C31686"/>
    <w:rsid w:val="42982B4E"/>
    <w:rsid w:val="43655275"/>
    <w:rsid w:val="436B1E42"/>
    <w:rsid w:val="43993170"/>
    <w:rsid w:val="44054362"/>
    <w:rsid w:val="449C5E6A"/>
    <w:rsid w:val="456D114B"/>
    <w:rsid w:val="45EB670F"/>
    <w:rsid w:val="46AB7C0D"/>
    <w:rsid w:val="46D44808"/>
    <w:rsid w:val="47CF49E6"/>
    <w:rsid w:val="4843587B"/>
    <w:rsid w:val="48674ED2"/>
    <w:rsid w:val="487708E6"/>
    <w:rsid w:val="49645F71"/>
    <w:rsid w:val="499E328F"/>
    <w:rsid w:val="499F5C68"/>
    <w:rsid w:val="4AF16062"/>
    <w:rsid w:val="4B646DDD"/>
    <w:rsid w:val="4B7F44F8"/>
    <w:rsid w:val="4BAC24C5"/>
    <w:rsid w:val="4BFA0656"/>
    <w:rsid w:val="4C5567C9"/>
    <w:rsid w:val="4D730507"/>
    <w:rsid w:val="4D741DD3"/>
    <w:rsid w:val="4DC93207"/>
    <w:rsid w:val="4E2A22FD"/>
    <w:rsid w:val="4E8D5761"/>
    <w:rsid w:val="4EF54A85"/>
    <w:rsid w:val="4F6F75D9"/>
    <w:rsid w:val="501B3C66"/>
    <w:rsid w:val="504B40C5"/>
    <w:rsid w:val="50987DC2"/>
    <w:rsid w:val="50A4703E"/>
    <w:rsid w:val="5136104F"/>
    <w:rsid w:val="51E55C99"/>
    <w:rsid w:val="52071113"/>
    <w:rsid w:val="52447C09"/>
    <w:rsid w:val="525A440D"/>
    <w:rsid w:val="54741940"/>
    <w:rsid w:val="54810E66"/>
    <w:rsid w:val="54C2556E"/>
    <w:rsid w:val="55480EEF"/>
    <w:rsid w:val="56570E30"/>
    <w:rsid w:val="56FD59C6"/>
    <w:rsid w:val="576C677A"/>
    <w:rsid w:val="57AE5C26"/>
    <w:rsid w:val="57DD75A9"/>
    <w:rsid w:val="58256ABD"/>
    <w:rsid w:val="584414A5"/>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56F6F"/>
    <w:rsid w:val="5F6235A9"/>
    <w:rsid w:val="614125C2"/>
    <w:rsid w:val="624C5C52"/>
    <w:rsid w:val="63952BB5"/>
    <w:rsid w:val="63DF08E4"/>
    <w:rsid w:val="64127E15"/>
    <w:rsid w:val="64C04AFD"/>
    <w:rsid w:val="661A7B69"/>
    <w:rsid w:val="664909C1"/>
    <w:rsid w:val="66C63EB5"/>
    <w:rsid w:val="677772D0"/>
    <w:rsid w:val="679461D3"/>
    <w:rsid w:val="6858287E"/>
    <w:rsid w:val="69157114"/>
    <w:rsid w:val="691A443E"/>
    <w:rsid w:val="6A80735F"/>
    <w:rsid w:val="6ACC5E47"/>
    <w:rsid w:val="6AD43ED1"/>
    <w:rsid w:val="6B11024D"/>
    <w:rsid w:val="6B7D5B36"/>
    <w:rsid w:val="6CF120A8"/>
    <w:rsid w:val="714213DD"/>
    <w:rsid w:val="717F272E"/>
    <w:rsid w:val="728027C6"/>
    <w:rsid w:val="72D54D7C"/>
    <w:rsid w:val="737664E0"/>
    <w:rsid w:val="73FE7ACC"/>
    <w:rsid w:val="74053F35"/>
    <w:rsid w:val="74556746"/>
    <w:rsid w:val="74AB7A24"/>
    <w:rsid w:val="7611272F"/>
    <w:rsid w:val="76BB79B1"/>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autoRedefine/>
    <w:qFormat/>
    <w:uiPriority w:val="0"/>
    <w:pPr>
      <w:tabs>
        <w:tab w:val="left" w:pos="8372"/>
      </w:tabs>
      <w:spacing w:line="540" w:lineRule="exact"/>
      <w:ind w:firstLine="630"/>
    </w:pPr>
    <w:rPr>
      <w:rFonts w:eastAsia="黑体"/>
    </w:rPr>
  </w:style>
  <w:style w:type="paragraph" w:styleId="3">
    <w:name w:val="Date"/>
    <w:basedOn w:val="1"/>
    <w:next w:val="1"/>
    <w:autoRedefine/>
    <w:qFormat/>
    <w:uiPriority w:val="0"/>
  </w:style>
  <w:style w:type="paragraph" w:styleId="4">
    <w:name w:val="Body Text Indent 2"/>
    <w:basedOn w:val="1"/>
    <w:autoRedefine/>
    <w:qFormat/>
    <w:uiPriority w:val="0"/>
    <w:pPr>
      <w:tabs>
        <w:tab w:val="left" w:pos="8372"/>
      </w:tabs>
      <w:spacing w:line="540" w:lineRule="exact"/>
      <w:ind w:firstLine="630"/>
    </w:pPr>
    <w:rPr>
      <w:b/>
      <w:bCs/>
    </w:rPr>
  </w:style>
  <w:style w:type="paragraph" w:styleId="5">
    <w:name w:val="Balloon Text"/>
    <w:basedOn w:val="1"/>
    <w:link w:val="13"/>
    <w:autoRedefine/>
    <w:qFormat/>
    <w:uiPriority w:val="0"/>
    <w:rPr>
      <w:sz w:val="18"/>
      <w:szCs w:val="18"/>
    </w:rPr>
  </w:style>
  <w:style w:type="paragraph" w:styleId="6">
    <w:name w:val="footer"/>
    <w:basedOn w:val="1"/>
    <w:link w:val="14"/>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autoRedefine/>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autoRedefine/>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autoRedefine/>
    <w:qFormat/>
    <w:uiPriority w:val="0"/>
    <w:rPr>
      <w:rFonts w:eastAsia="仿宋_GB2312"/>
      <w:kern w:val="2"/>
      <w:sz w:val="18"/>
    </w:rPr>
  </w:style>
  <w:style w:type="character" w:customStyle="1" w:styleId="15">
    <w:name w:val="font11"/>
    <w:autoRedefine/>
    <w:qFormat/>
    <w:uiPriority w:val="0"/>
    <w:rPr>
      <w:rFonts w:hint="default" w:ascii="Arial" w:hAnsi="Arial" w:cs="Arial"/>
      <w:color w:val="000000"/>
      <w:sz w:val="24"/>
      <w:szCs w:val="24"/>
      <w:u w:val="none"/>
    </w:rPr>
  </w:style>
  <w:style w:type="character" w:customStyle="1" w:styleId="16">
    <w:name w:val="font61"/>
    <w:autoRedefine/>
    <w:qFormat/>
    <w:uiPriority w:val="0"/>
    <w:rPr>
      <w:rFonts w:hint="eastAsia" w:ascii="宋体" w:hAnsi="宋体" w:eastAsia="宋体" w:cs="宋体"/>
      <w:color w:val="000000"/>
      <w:sz w:val="24"/>
      <w:szCs w:val="24"/>
      <w:u w:val="none"/>
    </w:rPr>
  </w:style>
  <w:style w:type="character" w:customStyle="1" w:styleId="17">
    <w:name w:val="font01"/>
    <w:autoRedefine/>
    <w:qFormat/>
    <w:uiPriority w:val="0"/>
    <w:rPr>
      <w:rFonts w:hint="default" w:ascii="Times New Roman" w:hAnsi="Times New Roman" w:cs="Times New Roman"/>
      <w:color w:val="000000"/>
      <w:sz w:val="24"/>
      <w:szCs w:val="24"/>
      <w:u w:val="none"/>
    </w:rPr>
  </w:style>
  <w:style w:type="character" w:customStyle="1" w:styleId="18">
    <w:name w:val="font41"/>
    <w:autoRedefine/>
    <w:qFormat/>
    <w:uiPriority w:val="0"/>
    <w:rPr>
      <w:rFonts w:hint="default" w:ascii="华文细黑" w:hAnsi="华文细黑" w:eastAsia="华文细黑" w:cs="华文细黑"/>
      <w:color w:val="000000"/>
      <w:sz w:val="20"/>
      <w:szCs w:val="20"/>
      <w:u w:val="none"/>
    </w:rPr>
  </w:style>
  <w:style w:type="character" w:customStyle="1" w:styleId="19">
    <w:name w:val="font21"/>
    <w:autoRedefine/>
    <w:qFormat/>
    <w:uiPriority w:val="0"/>
    <w:rPr>
      <w:rFonts w:hint="default" w:ascii="Arial" w:hAnsi="Arial" w:cs="Arial"/>
      <w:color w:val="000000"/>
      <w:sz w:val="20"/>
      <w:szCs w:val="20"/>
      <w:u w:val="none"/>
    </w:rPr>
  </w:style>
  <w:style w:type="paragraph" w:customStyle="1" w:styleId="20">
    <w:name w:val="Char"/>
    <w:basedOn w:val="1"/>
    <w:autoRedefine/>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autoRedefine/>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1">
    <w:name w:val="p0"/>
    <w:basedOn w:val="1"/>
    <w:autoRedefine/>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autoRedefine/>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4</TotalTime>
  <ScaleCrop>false</ScaleCrop>
  <LinksUpToDate>false</LinksUpToDate>
  <CharactersWithSpaces>8690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2024-01-29T23:55:36Z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commondata">
    <vt:lpwstr>eyJoZGlkIjoiZWM5MjE1YWFmYzZkMzU5ZGRkN2NlNjYxOGIzMjAyOWQifQ==</vt:lpwstr>
  </property>
  <property fmtid="{D5CDD505-2E9C-101B-9397-08002B2CF9AE}" pid="4" name="ICV">
    <vt:lpwstr>56F2210FB38A46ABA9E8C2F7D09A3590_13</vt:lpwstr>
  </property>
</Properties>
</file>