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color w:val="auto"/>
          <w:u w:val="none"/>
        </w:rPr>
      </w:pPr>
      <w:r>
        <w:rPr>
          <w:rFonts w:eastAsia="黑体"/>
          <w:color w:val="auto"/>
          <w:u w:val="none"/>
        </w:rPr>
        <w:t>附件1：</w:t>
      </w:r>
    </w:p>
    <w:p>
      <w:pPr>
        <w:spacing w:line="700" w:lineRule="exact"/>
        <w:rPr>
          <w:rFonts w:eastAsia="黑体"/>
          <w:color w:val="auto"/>
          <w:u w:val="none"/>
        </w:rPr>
      </w:pPr>
    </w:p>
    <w:p>
      <w:pPr>
        <w:spacing w:line="700" w:lineRule="exact"/>
        <w:rPr>
          <w:rFonts w:eastAsia="黑体"/>
          <w:color w:val="auto"/>
          <w:u w:val="none"/>
        </w:rPr>
      </w:pPr>
    </w:p>
    <w:p>
      <w:pPr>
        <w:spacing w:line="700" w:lineRule="exact"/>
        <w:rPr>
          <w:rFonts w:eastAsia="黑体"/>
          <w:color w:val="auto"/>
          <w:u w:val="none"/>
        </w:rPr>
      </w:pPr>
    </w:p>
    <w:p>
      <w:pPr>
        <w:spacing w:line="700" w:lineRule="exact"/>
        <w:rPr>
          <w:rFonts w:eastAsia="黑体"/>
          <w:color w:val="auto"/>
          <w:u w:val="none"/>
        </w:rPr>
      </w:pPr>
    </w:p>
    <w:p>
      <w:pPr>
        <w:jc w:val="center"/>
        <w:rPr>
          <w:rFonts w:hint="eastAsia" w:eastAsia="方正小标宋简体"/>
          <w:color w:val="auto"/>
          <w:sz w:val="44"/>
          <w:szCs w:val="44"/>
          <w:u w:val="none"/>
          <w:lang w:eastAsia="zh-CN"/>
        </w:rPr>
      </w:pPr>
      <w:r>
        <w:rPr>
          <w:rFonts w:hint="eastAsia" w:eastAsia="方正小标宋简体"/>
          <w:color w:val="auto"/>
          <w:sz w:val="44"/>
          <w:szCs w:val="44"/>
          <w:u w:val="none"/>
          <w:lang w:eastAsia="zh-CN"/>
        </w:rPr>
        <w:t>通榆县应急管理综合行政执法大队</w:t>
      </w:r>
    </w:p>
    <w:p>
      <w:pPr>
        <w:jc w:val="center"/>
        <w:rPr>
          <w:rFonts w:eastAsia="方正小标宋简体"/>
          <w:color w:val="auto"/>
          <w:sz w:val="44"/>
          <w:szCs w:val="44"/>
          <w:u w:val="none"/>
        </w:rPr>
      </w:pPr>
      <w:r>
        <w:rPr>
          <w:rFonts w:hint="eastAsia" w:eastAsia="方正小标宋简体"/>
          <w:color w:val="auto"/>
          <w:sz w:val="44"/>
          <w:szCs w:val="44"/>
          <w:u w:val="none"/>
          <w:lang w:eastAsia="zh-CN"/>
        </w:rPr>
        <w:t>2024</w:t>
      </w:r>
      <w:r>
        <w:rPr>
          <w:rFonts w:eastAsia="方正小标宋简体"/>
          <w:color w:val="auto"/>
          <w:sz w:val="44"/>
          <w:szCs w:val="44"/>
          <w:u w:val="none"/>
        </w:rPr>
        <w:t>年部门预算</w:t>
      </w:r>
    </w:p>
    <w:p>
      <w:pPr>
        <w:jc w:val="left"/>
        <w:rPr>
          <w:color w:val="auto"/>
          <w:u w:val="none"/>
        </w:rPr>
      </w:pPr>
      <w:r>
        <w:rPr>
          <w:color w:val="auto"/>
          <w:u w:val="none"/>
        </w:rPr>
        <w:tab/>
      </w:r>
      <w:r>
        <w:rPr>
          <w:color w:val="auto"/>
          <w:u w:val="none"/>
        </w:rPr>
        <w:tab/>
      </w:r>
      <w:r>
        <w:rPr>
          <w:color w:val="auto"/>
          <w:u w:val="none"/>
        </w:rPr>
        <w:tab/>
      </w:r>
      <w:r>
        <w:rPr>
          <w:color w:val="auto"/>
          <w:u w:val="none"/>
        </w:rPr>
        <w:tab/>
      </w:r>
      <w:r>
        <w:rPr>
          <w:color w:val="auto"/>
          <w:u w:val="none"/>
        </w:rPr>
        <w:tab/>
      </w:r>
      <w:r>
        <w:rPr>
          <w:color w:val="auto"/>
          <w:u w:val="none"/>
        </w:rPr>
        <w:tab/>
      </w:r>
    </w:p>
    <w:p>
      <w:pPr>
        <w:jc w:val="left"/>
        <w:rPr>
          <w:color w:val="auto"/>
          <w:u w:val="none"/>
        </w:rPr>
      </w:pPr>
    </w:p>
    <w:p>
      <w:pPr>
        <w:jc w:val="left"/>
        <w:rPr>
          <w:color w:val="auto"/>
          <w:u w:val="none"/>
        </w:rPr>
      </w:pPr>
    </w:p>
    <w:p>
      <w:pPr>
        <w:jc w:val="left"/>
        <w:rPr>
          <w:color w:val="auto"/>
          <w:u w:val="none"/>
        </w:rPr>
      </w:pPr>
    </w:p>
    <w:p>
      <w:pPr>
        <w:jc w:val="left"/>
        <w:rPr>
          <w:color w:val="auto"/>
          <w:u w:val="none"/>
        </w:rPr>
      </w:pPr>
    </w:p>
    <w:p>
      <w:pPr>
        <w:jc w:val="center"/>
        <w:rPr>
          <w:color w:val="auto"/>
          <w:u w:val="none"/>
        </w:rPr>
      </w:pPr>
      <w:r>
        <w:rPr>
          <w:rFonts w:hint="eastAsia" w:ascii="黑体" w:hAnsi="黑体" w:eastAsia="黑体" w:cs="黑体"/>
          <w:color w:val="auto"/>
          <w:u w:val="none"/>
          <w:lang w:val="en-US" w:eastAsia="zh-CN"/>
        </w:rPr>
        <w:t>2024年1月30日</w:t>
      </w:r>
    </w:p>
    <w:p>
      <w:pPr>
        <w:jc w:val="left"/>
        <w:rPr>
          <w:color w:val="auto"/>
          <w:u w:val="none"/>
        </w:rPr>
      </w:pPr>
    </w:p>
    <w:p>
      <w:pPr>
        <w:jc w:val="left"/>
        <w:rPr>
          <w:color w:val="auto"/>
          <w:u w:val="none"/>
        </w:rPr>
      </w:pPr>
    </w:p>
    <w:p>
      <w:pPr>
        <w:jc w:val="left"/>
        <w:rPr>
          <w:color w:val="auto"/>
          <w:u w:val="none"/>
        </w:rPr>
      </w:pPr>
    </w:p>
    <w:p>
      <w:pPr>
        <w:rPr>
          <w:rFonts w:eastAsia="黑体"/>
          <w:color w:val="auto"/>
          <w:u w:val="none"/>
        </w:rPr>
      </w:pPr>
    </w:p>
    <w:p>
      <w:pPr>
        <w:ind w:firstLine="640" w:firstLineChars="200"/>
        <w:rPr>
          <w:rFonts w:eastAsia="黑体"/>
          <w:color w:val="auto"/>
          <w:u w:val="none"/>
        </w:rPr>
      </w:pPr>
    </w:p>
    <w:p>
      <w:pPr>
        <w:ind w:firstLine="640" w:firstLineChars="200"/>
        <w:rPr>
          <w:rFonts w:eastAsia="黑体"/>
          <w:color w:val="auto"/>
          <w:u w:val="none"/>
        </w:rPr>
      </w:pPr>
      <w:r>
        <w:rPr>
          <w:rFonts w:eastAsia="黑体"/>
          <w:color w:val="auto"/>
          <w:u w:val="none"/>
        </w:rPr>
        <w:br w:type="page"/>
      </w:r>
    </w:p>
    <w:p>
      <w:pPr>
        <w:ind w:firstLine="640" w:firstLineChars="200"/>
        <w:rPr>
          <w:rFonts w:eastAsia="黑体"/>
          <w:color w:val="auto"/>
          <w:u w:val="none"/>
        </w:rPr>
      </w:pPr>
    </w:p>
    <w:p>
      <w:pPr>
        <w:jc w:val="center"/>
        <w:rPr>
          <w:rFonts w:eastAsia="方正小标宋简体"/>
          <w:color w:val="auto"/>
          <w:sz w:val="44"/>
          <w:szCs w:val="44"/>
          <w:u w:val="none"/>
        </w:rPr>
      </w:pPr>
      <w:r>
        <w:rPr>
          <w:rFonts w:eastAsia="方正小标宋简体"/>
          <w:color w:val="auto"/>
          <w:sz w:val="44"/>
          <w:szCs w:val="44"/>
          <w:u w:val="none"/>
        </w:rPr>
        <w:t>目  录</w:t>
      </w:r>
    </w:p>
    <w:p>
      <w:pPr>
        <w:rPr>
          <w:rFonts w:eastAsia="黑体"/>
          <w:color w:val="auto"/>
          <w:u w:val="none"/>
        </w:rPr>
      </w:pP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p>
    <w:p>
      <w:pPr>
        <w:rPr>
          <w:rFonts w:eastAsia="黑体"/>
          <w:color w:val="auto"/>
          <w:u w:val="none"/>
        </w:rPr>
      </w:pPr>
      <w:r>
        <w:rPr>
          <w:rFonts w:eastAsia="黑体"/>
          <w:color w:val="auto"/>
          <w:u w:val="none"/>
        </w:rPr>
        <w:t>第一部分  部门概况</w:t>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p>
    <w:p>
      <w:pPr>
        <w:ind w:left="320" w:leftChars="100" w:firstLine="320" w:firstLineChars="100"/>
        <w:rPr>
          <w:color w:val="auto"/>
          <w:u w:val="none"/>
        </w:rPr>
      </w:pPr>
      <w:r>
        <w:rPr>
          <w:color w:val="auto"/>
          <w:u w:val="none"/>
        </w:rPr>
        <w:t>一、主要职能</w:t>
      </w:r>
    </w:p>
    <w:p>
      <w:pPr>
        <w:ind w:left="320" w:leftChars="100" w:firstLine="320" w:firstLineChars="100"/>
        <w:rPr>
          <w:color w:val="auto"/>
          <w:u w:val="none"/>
        </w:rPr>
      </w:pPr>
      <w:r>
        <w:rPr>
          <w:color w:val="auto"/>
          <w:u w:val="none"/>
        </w:rPr>
        <w:t>二、机构设置</w:t>
      </w:r>
    </w:p>
    <w:p>
      <w:pPr>
        <w:rPr>
          <w:rFonts w:eastAsia="黑体"/>
          <w:color w:val="auto"/>
          <w:u w:val="none"/>
        </w:rPr>
      </w:pPr>
      <w:r>
        <w:rPr>
          <w:rFonts w:eastAsia="黑体"/>
          <w:color w:val="auto"/>
          <w:u w:val="none"/>
        </w:rPr>
        <w:t>第二部分  预算表格</w:t>
      </w:r>
    </w:p>
    <w:p>
      <w:pPr>
        <w:ind w:left="320" w:leftChars="100" w:firstLine="320" w:firstLineChars="100"/>
        <w:rPr>
          <w:color w:val="auto"/>
          <w:u w:val="none"/>
        </w:rPr>
      </w:pPr>
      <w:r>
        <w:rPr>
          <w:color w:val="auto"/>
          <w:u w:val="none"/>
        </w:rPr>
        <w:t>一、收支</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二、收入</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三、支出</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四、财政拨款收支</w:t>
      </w:r>
      <w:r>
        <w:rPr>
          <w:rFonts w:hint="eastAsia"/>
          <w:color w:val="auto"/>
          <w:u w:val="none"/>
        </w:rPr>
        <w:t>总</w:t>
      </w:r>
      <w:r>
        <w:rPr>
          <w:color w:val="auto"/>
          <w:u w:val="none"/>
        </w:rPr>
        <w:t>表</w:t>
      </w:r>
    </w:p>
    <w:p>
      <w:pPr>
        <w:ind w:left="320" w:leftChars="100" w:firstLine="320" w:firstLineChars="100"/>
        <w:rPr>
          <w:rFonts w:hint="eastAsia"/>
          <w:color w:val="auto"/>
          <w:u w:val="none"/>
        </w:rPr>
      </w:pPr>
      <w:r>
        <w:rPr>
          <w:color w:val="auto"/>
          <w:u w:val="none"/>
        </w:rPr>
        <w:t>五、</w:t>
      </w:r>
      <w:r>
        <w:rPr>
          <w:rFonts w:hint="eastAsia"/>
          <w:color w:val="auto"/>
          <w:u w:val="none"/>
        </w:rPr>
        <w:t>一般公共预算支出表</w:t>
      </w:r>
    </w:p>
    <w:p>
      <w:pPr>
        <w:ind w:left="320" w:leftChars="100" w:firstLine="320" w:firstLineChars="100"/>
        <w:rPr>
          <w:rFonts w:hint="eastAsia"/>
          <w:color w:val="auto"/>
          <w:u w:val="none"/>
        </w:rPr>
      </w:pPr>
      <w:r>
        <w:rPr>
          <w:color w:val="auto"/>
          <w:u w:val="none"/>
        </w:rPr>
        <w:t>六、</w:t>
      </w:r>
      <w:r>
        <w:rPr>
          <w:rFonts w:hint="eastAsia"/>
          <w:color w:val="auto"/>
          <w:u w:val="none"/>
        </w:rPr>
        <w:t>一般公共预算基本支出表</w:t>
      </w:r>
    </w:p>
    <w:p>
      <w:pPr>
        <w:ind w:left="320" w:leftChars="100" w:firstLine="320" w:firstLineChars="100"/>
        <w:rPr>
          <w:color w:val="auto"/>
          <w:u w:val="none"/>
        </w:rPr>
      </w:pPr>
      <w:r>
        <w:rPr>
          <w:color w:val="auto"/>
          <w:u w:val="none"/>
        </w:rPr>
        <w:t>七、一般公共预算“三公”经费支出表</w:t>
      </w:r>
    </w:p>
    <w:p>
      <w:pPr>
        <w:ind w:left="320" w:leftChars="100" w:firstLine="320" w:firstLineChars="100"/>
        <w:rPr>
          <w:color w:val="auto"/>
          <w:u w:val="none"/>
        </w:rPr>
      </w:pPr>
      <w:r>
        <w:rPr>
          <w:color w:val="auto"/>
          <w:u w:val="none"/>
        </w:rPr>
        <w:t>八、政府性基金预算支出表</w:t>
      </w:r>
    </w:p>
    <w:p>
      <w:pPr>
        <w:ind w:left="320" w:leftChars="100" w:firstLine="320" w:firstLineChars="100"/>
        <w:rPr>
          <w:rFonts w:hint="eastAsia"/>
          <w:color w:val="auto"/>
          <w:u w:val="none"/>
        </w:rPr>
      </w:pPr>
      <w:r>
        <w:rPr>
          <w:rFonts w:hint="eastAsia"/>
          <w:color w:val="auto"/>
          <w:u w:val="none"/>
        </w:rPr>
        <w:t>九、国有资本经营</w:t>
      </w:r>
      <w:r>
        <w:rPr>
          <w:color w:val="auto"/>
          <w:u w:val="none"/>
        </w:rPr>
        <w:t>预算支出表</w:t>
      </w:r>
    </w:p>
    <w:p>
      <w:pPr>
        <w:ind w:left="320" w:leftChars="100" w:firstLine="320" w:firstLineChars="100"/>
        <w:rPr>
          <w:rFonts w:hint="eastAsia"/>
          <w:color w:val="auto"/>
          <w:u w:val="none"/>
        </w:rPr>
      </w:pPr>
      <w:r>
        <w:rPr>
          <w:rFonts w:hint="eastAsia"/>
          <w:color w:val="auto"/>
          <w:u w:val="none"/>
        </w:rPr>
        <w:t>十、项目支出表</w:t>
      </w:r>
    </w:p>
    <w:p>
      <w:pPr>
        <w:ind w:left="320" w:leftChars="100" w:firstLine="320" w:firstLineChars="100"/>
        <w:rPr>
          <w:rFonts w:hint="eastAsia"/>
          <w:color w:val="auto"/>
          <w:u w:val="none"/>
        </w:rPr>
      </w:pPr>
      <w:r>
        <w:rPr>
          <w:rFonts w:hint="eastAsia"/>
          <w:color w:val="auto"/>
          <w:u w:val="none"/>
        </w:rPr>
        <w:t>十一、项目支出绩效目标表</w:t>
      </w:r>
    </w:p>
    <w:p>
      <w:pPr>
        <w:rPr>
          <w:rFonts w:eastAsia="黑体"/>
          <w:color w:val="auto"/>
          <w:u w:val="none"/>
        </w:rPr>
      </w:pPr>
      <w:r>
        <w:rPr>
          <w:rFonts w:eastAsia="黑体"/>
          <w:color w:val="auto"/>
          <w:u w:val="none"/>
        </w:rPr>
        <w:t>第三部分  情况说明</w:t>
      </w:r>
    </w:p>
    <w:p>
      <w:pPr>
        <w:rPr>
          <w:rFonts w:eastAsia="黑体"/>
          <w:color w:val="auto"/>
          <w:u w:val="none"/>
        </w:rPr>
      </w:pPr>
      <w:r>
        <w:rPr>
          <w:rFonts w:eastAsia="黑体"/>
          <w:color w:val="auto"/>
          <w:u w:val="none"/>
        </w:rPr>
        <w:t>第四部分  名词解释</w:t>
      </w:r>
    </w:p>
    <w:p>
      <w:pPr>
        <w:rPr>
          <w:rFonts w:eastAsia="黑体"/>
          <w:color w:val="auto"/>
          <w:u w:val="none"/>
        </w:rPr>
      </w:pPr>
      <w:r>
        <w:rPr>
          <w:rFonts w:eastAsia="黑体"/>
          <w:color w:val="auto"/>
          <w:u w:val="none"/>
        </w:rPr>
        <w:br w:type="page"/>
      </w:r>
    </w:p>
    <w:p>
      <w:pPr>
        <w:ind w:firstLine="720" w:firstLineChars="200"/>
        <w:jc w:val="center"/>
        <w:rPr>
          <w:rFonts w:eastAsia="黑体"/>
          <w:color w:val="auto"/>
          <w:sz w:val="36"/>
          <w:szCs w:val="36"/>
          <w:u w:val="none"/>
        </w:rPr>
      </w:pPr>
      <w:r>
        <w:rPr>
          <w:rFonts w:eastAsia="黑体"/>
          <w:color w:val="auto"/>
          <w:sz w:val="36"/>
          <w:szCs w:val="36"/>
          <w:u w:val="none"/>
        </w:rPr>
        <w:t>第一部分 部门概况</w:t>
      </w:r>
    </w:p>
    <w:p>
      <w:pPr>
        <w:ind w:firstLine="640" w:firstLineChars="200"/>
        <w:rPr>
          <w:rFonts w:eastAsia="楷体_GB2312"/>
          <w:color w:val="auto"/>
          <w:u w:val="none"/>
        </w:rPr>
      </w:pPr>
    </w:p>
    <w:p>
      <w:pPr>
        <w:ind w:firstLine="640" w:firstLineChars="200"/>
        <w:rPr>
          <w:rFonts w:eastAsia="楷体_GB2312"/>
          <w:color w:val="auto"/>
          <w:u w:val="none"/>
        </w:rPr>
      </w:pPr>
      <w:r>
        <w:rPr>
          <w:rFonts w:eastAsia="楷体_GB2312"/>
          <w:color w:val="auto"/>
          <w:u w:val="none"/>
        </w:rPr>
        <w:t>一、主要职能</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left"/>
        <w:textAlignment w:val="auto"/>
        <w:rPr>
          <w:rFonts w:hint="eastAsia"/>
          <w:color w:val="auto"/>
          <w:u w:val="none"/>
        </w:rPr>
      </w:pPr>
      <w:r>
        <w:rPr>
          <w:rFonts w:hint="eastAsia" w:ascii="仿宋" w:hAnsi="仿宋" w:eastAsia="仿宋"/>
          <w:color w:val="auto"/>
          <w:szCs w:val="32"/>
          <w:u w:val="none"/>
        </w:rPr>
        <w:t>县应急管理局贯彻落实县委关于应急工作的方针政策和决策部署，在履行职责过程中坚持和加强党对应急工作的集中统一领导。主要职责是:</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一）负责应急管理工作，指导各乡（镇）、街道、开发区（集中区）、县直各部门应对安全生产类、自然灾害类等突发事件和综合防灾减灾救灾工作；开展对工矿商贸行业安全生产综合监督管理及行政执法工作。</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（二）贯彻落实国家应急管理、安全生产等方针政策；组织编制全县应急体系建设、安全生产和综合防灾减灾救灾规划；组织制定贯彻落实相关法律法规、规章和标准的具体实施意见并监督落实。</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三）指导应急预案体系建设，建立完善事故灾难和自然灾害分级应对制度，组织编制县级总体应急预案和安全生产类、自然灾害类专项预案，综合协调应急预案衔接工作，组织指导开展预案演练，推动应急避难设施建设和维护，并指导其使用。</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（四）牵头建立统一的应急管理信息系统，负责信息传输渠道的规划和布局，建立监测预警和灾情报告制度，健全自然灾害信息资源获取和共享机制，依法统一发布灾情。</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五）组织指导协调安全生产类、自然灾害类等突发事件应急救援，承担县应对一般灾害救援指挥部工作，综合研判突发事件发展态势并提出应对建议，协助县委、县政府指定的负责同志组织一般灾害应急处置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（六）统一协调指挥各类应急专业队伍和社会救援力量，建立应急联动机制，推进指挥平台对接，衔接相关部门和军队参与应急救援工作。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七）统筹应急救援力量建设，负责消防、森林和草原火灾扑救、抗洪抢险、地震和地质灾害救援、安全生产事故救援等专业应急救援力量建设，管理协调县综合性应急救援队伍，指导乡（镇）、街道、开发区（集中区）及社会应急救援力量建设。</w:t>
      </w:r>
    </w:p>
    <w:p>
      <w:pPr>
        <w:pStyle w:val="83"/>
        <w:keepNext w:val="0"/>
        <w:keepLines w:val="0"/>
        <w:pageBreakBefore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（八）负责消防工作，指导消防监督、火灾预防、火灾扑救工作。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（九）指导协调森林和草原火灾、水旱灾害、地质灾害等防治工作，负责自然灾害综合监测预警工作，指导开展自然灾害综合风险评估工作。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（十）组织协调灾害救助工作，组织指导灾情核查、损失评估、救灾捐赠工作，管理、调拨、分配救灾款物并监督使用。</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（十一）依法行使安全生产综合监督管理职权，指导协调、监督检查政府有关部门和乡（镇）、街道、开发区（集中区）安全生产工作，组织开展安全生产巡查、考核工作。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负责安全生产综合执法工作；指导督促乡（镇）、街道、开发区（集中区）加强安全生产监督管理工作。</w:t>
      </w:r>
    </w:p>
    <w:p>
      <w:pPr>
        <w:pStyle w:val="83"/>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（十三）依法组织指导生产安全事故调查处理，监督事故查处和责任追究落实情况。组织开展自然灾害类突发事件的调查评估工作。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（十四）制定应急物资储备和应急救援装备规划并组织实施，会同县商务局（县粮食和物资储备局）等部门建立健全应急物资信息平台和调拔制度，在救灾时统一调度。</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（十五）组织指导应急管理、安全生产宣传教育和培训工作，组织指导应急管理、安全生产的科学技术研究、推广应用和信息化建设工作。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（十六）完成县委、县政府交办的其他任务。</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auto"/>
          <w:sz w:val="21"/>
          <w:szCs w:val="21"/>
          <w:u w:val="none"/>
        </w:rPr>
      </w:pPr>
      <w:r>
        <w:rPr>
          <w:rFonts w:hint="eastAsia" w:ascii="仿宋" w:hAnsi="仿宋" w:eastAsia="仿宋"/>
          <w:color w:val="auto"/>
          <w:sz w:val="32"/>
          <w:szCs w:val="32"/>
          <w:u w:val="none"/>
        </w:rPr>
        <w:t>（十七）职能转变。县应急管理局应加强、优化、统筹全县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意识，提升公众知识普及和自救互救技能，切实减少人员伤亡财产损失。三是树立安全发展理念，坚持生命至上、安全第一、完善安全生产责任制，坚决遏制重特大安全事故。</w:t>
      </w:r>
    </w:p>
    <w:p>
      <w:pPr>
        <w:ind w:firstLine="640" w:firstLineChars="200"/>
        <w:rPr>
          <w:color w:val="auto"/>
          <w:u w:val="none"/>
        </w:rPr>
      </w:pPr>
      <w:r>
        <w:rPr>
          <w:rFonts w:eastAsia="楷体_GB2312"/>
          <w:color w:val="auto"/>
          <w:u w:val="none"/>
        </w:rPr>
        <w:t>二、机构设置</w:t>
      </w:r>
    </w:p>
    <w:p>
      <w:pPr>
        <w:pStyle w:val="51"/>
        <w:ind w:firstLine="640" w:firstLineChars="200"/>
        <w:rPr>
          <w:rFonts w:eastAsia="仿宋_GB2312"/>
          <w:color w:val="auto"/>
          <w:u w:val="none"/>
        </w:rPr>
      </w:pPr>
      <w:r>
        <w:rPr>
          <w:rFonts w:eastAsia="仿宋_GB2312"/>
          <w:color w:val="auto"/>
          <w:u w:val="none"/>
        </w:rPr>
        <w:t>根据上述职责，</w:t>
      </w:r>
      <w:r>
        <w:rPr>
          <w:rFonts w:hint="eastAsia" w:eastAsia="仿宋_GB2312"/>
          <w:b w:val="0"/>
          <w:bCs w:val="0"/>
          <w:color w:val="auto"/>
          <w:sz w:val="32"/>
          <w:szCs w:val="32"/>
          <w:u w:val="none"/>
        </w:rPr>
        <w:t>通榆县</w:t>
      </w:r>
      <w:r>
        <w:rPr>
          <w:rFonts w:hint="eastAsia" w:eastAsia="仿宋_GB2312"/>
          <w:b w:val="0"/>
          <w:bCs w:val="0"/>
          <w:color w:val="auto"/>
          <w:sz w:val="32"/>
          <w:szCs w:val="32"/>
          <w:u w:val="none"/>
          <w:lang w:eastAsia="zh-CN"/>
        </w:rPr>
        <w:t>应急管理综合行政执法大队</w:t>
      </w:r>
      <w:r>
        <w:rPr>
          <w:rFonts w:eastAsia="仿宋_GB2312"/>
          <w:color w:val="auto"/>
          <w:u w:val="none"/>
        </w:rPr>
        <w:t xml:space="preserve">内设 </w:t>
      </w:r>
      <w:r>
        <w:rPr>
          <w:rFonts w:hint="eastAsia" w:eastAsia="仿宋_GB2312"/>
          <w:color w:val="auto"/>
          <w:u w:val="none"/>
          <w:lang w:val="en-US" w:eastAsia="zh-CN"/>
        </w:rPr>
        <w:t>0</w:t>
      </w:r>
      <w:r>
        <w:rPr>
          <w:rFonts w:eastAsia="仿宋_GB2312"/>
          <w:color w:val="auto"/>
          <w:u w:val="none"/>
        </w:rPr>
        <w:t xml:space="preserve"> 个机构。</w:t>
      </w:r>
    </w:p>
    <w:p>
      <w:pPr>
        <w:pStyle w:val="51"/>
        <w:ind w:firstLine="640" w:firstLineChars="200"/>
        <w:rPr>
          <w:rFonts w:eastAsia="仿宋_GB2312"/>
          <w:color w:val="auto"/>
          <w:u w:val="none"/>
        </w:rPr>
      </w:pPr>
      <w:r>
        <w:rPr>
          <w:rFonts w:eastAsia="仿宋_GB2312"/>
          <w:color w:val="auto"/>
          <w:u w:val="none"/>
        </w:rPr>
        <w:t xml:space="preserve">下设 </w:t>
      </w:r>
      <w:r>
        <w:rPr>
          <w:rFonts w:hint="eastAsia" w:eastAsia="仿宋_GB2312"/>
          <w:color w:val="auto"/>
          <w:u w:val="none"/>
          <w:lang w:val="en-US" w:eastAsia="zh-CN"/>
        </w:rPr>
        <w:t>0</w:t>
      </w:r>
      <w:r>
        <w:rPr>
          <w:rFonts w:eastAsia="仿宋_GB2312"/>
          <w:color w:val="auto"/>
          <w:u w:val="none"/>
        </w:rPr>
        <w:t xml:space="preserve"> 家预算单位。</w:t>
      </w:r>
    </w:p>
    <w:p>
      <w:pPr>
        <w:pStyle w:val="51"/>
        <w:ind w:firstLine="640" w:firstLineChars="200"/>
        <w:rPr>
          <w:rFonts w:hAnsi="楷体" w:eastAsia="楷体"/>
          <w:color w:val="auto"/>
          <w:u w:val="none"/>
        </w:rPr>
      </w:pPr>
    </w:p>
    <w:p>
      <w:pPr>
        <w:ind w:firstLine="720" w:firstLineChars="200"/>
        <w:jc w:val="center"/>
        <w:rPr>
          <w:rFonts w:eastAsia="黑体"/>
          <w:color w:val="auto"/>
          <w:sz w:val="36"/>
          <w:szCs w:val="36"/>
          <w:u w:val="none"/>
        </w:rPr>
      </w:pPr>
    </w:p>
    <w:p>
      <w:pPr>
        <w:pStyle w:val="51"/>
        <w:ind w:firstLine="640" w:firstLineChars="200"/>
        <w:rPr>
          <w:rFonts w:eastAsia="楷体"/>
          <w:color w:val="auto"/>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r>
        <w:rPr>
          <w:rFonts w:eastAsia="黑体"/>
          <w:color w:val="auto"/>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color w:val="auto"/>
                <w:kern w:val="0"/>
                <w:sz w:val="44"/>
                <w:szCs w:val="44"/>
                <w:u w:val="none"/>
              </w:rPr>
            </w:pPr>
            <w:r>
              <w:rPr>
                <w:rFonts w:eastAsia="方正小标宋简体"/>
                <w:color w:val="auto"/>
                <w:kern w:val="0"/>
                <w:sz w:val="36"/>
                <w:szCs w:val="36"/>
                <w:u w:val="none"/>
              </w:rPr>
              <w:t>收支</w:t>
            </w:r>
            <w:r>
              <w:rPr>
                <w:rFonts w:hint="eastAsia" w:eastAsia="方正小标宋简体"/>
                <w:color w:val="auto"/>
                <w:kern w:val="0"/>
                <w:sz w:val="36"/>
                <w:szCs w:val="36"/>
                <w:u w:val="none"/>
              </w:rPr>
              <w:t>总</w:t>
            </w:r>
            <w:r>
              <w:rPr>
                <w:rFonts w:eastAsia="方正小标宋简体"/>
                <w:color w:val="auto"/>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color w:val="auto"/>
                <w:kern w:val="0"/>
                <w:sz w:val="20"/>
                <w:u w:val="none"/>
              </w:rPr>
            </w:pPr>
          </w:p>
        </w:tc>
        <w:tc>
          <w:tcPr>
            <w:tcW w:w="1200" w:type="dxa"/>
            <w:tcBorders>
              <w:top w:val="nil"/>
              <w:left w:val="nil"/>
              <w:bottom w:val="nil"/>
              <w:right w:val="nil"/>
            </w:tcBorders>
            <w:noWrap w:val="0"/>
            <w:vAlign w:val="center"/>
          </w:tcPr>
          <w:p>
            <w:pPr>
              <w:widowControl/>
              <w:jc w:val="center"/>
              <w:rPr>
                <w:rFonts w:eastAsia="宋体"/>
                <w:color w:val="auto"/>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color w:val="auto"/>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color w:val="auto"/>
                <w:kern w:val="0"/>
                <w:sz w:val="20"/>
                <w:u w:val="none"/>
              </w:rPr>
            </w:pPr>
            <w:r>
              <w:rPr>
                <w:rFonts w:eastAsia="宋体"/>
                <w:color w:val="auto"/>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 xml:space="preserve">支 </w:t>
            </w:r>
            <w:r>
              <w:rPr>
                <w:rFonts w:eastAsia="宋体"/>
                <w:color w:val="auto"/>
                <w:kern w:val="0"/>
                <w:sz w:val="20"/>
                <w:u w:val="none"/>
              </w:rPr>
              <w:t xml:space="preserve">       </w:t>
            </w:r>
            <w:r>
              <w:rPr>
                <w:rFonts w:hint="eastAsia" w:eastAsia="宋体"/>
                <w:color w:val="auto"/>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w:t>
            </w:r>
            <w:r>
              <w:rPr>
                <w:rFonts w:eastAsia="宋体"/>
                <w:color w:val="auto"/>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当年</w:t>
            </w:r>
            <w:r>
              <w:rPr>
                <w:rFonts w:eastAsia="宋体"/>
                <w:color w:val="auto"/>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112.87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112.87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color w:val="auto"/>
                <w:sz w:val="20"/>
                <w:u w:val="none"/>
              </w:rPr>
            </w:pPr>
            <w:r>
              <w:rPr>
                <w:rFonts w:hint="eastAsia" w:eastAsia="宋体"/>
                <w:color w:val="auto"/>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color w:val="auto"/>
                <w:sz w:val="20"/>
                <w:u w:val="none"/>
              </w:rPr>
            </w:pPr>
            <w:r>
              <w:rPr>
                <w:rFonts w:hint="eastAsia" w:eastAsia="宋体"/>
                <w:color w:val="auto"/>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color w:val="auto"/>
                <w:kern w:val="0"/>
                <w:sz w:val="20"/>
                <w:u w:val="none"/>
                <w:lang w:val="en-US" w:eastAsia="zh-CN" w:bidi="ar-SA"/>
              </w:rPr>
            </w:pPr>
            <w:r>
              <w:rPr>
                <w:rFonts w:hint="eastAsia" w:ascii="仿宋_GB2312"/>
                <w:b w:val="0"/>
                <w:bCs/>
                <w:color w:val="auto"/>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8.68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b w:val="0"/>
                <w:bCs/>
                <w:color w:val="auto"/>
                <w:kern w:val="0"/>
                <w:sz w:val="20"/>
                <w:u w:val="none"/>
                <w:lang w:val="en-US" w:eastAsia="zh-CN" w:bidi="ar-SA"/>
              </w:rPr>
            </w:pPr>
            <w:r>
              <w:rPr>
                <w:rFonts w:hint="eastAsia" w:ascii="仿宋_GB2312"/>
                <w:b w:val="0"/>
                <w:bCs/>
                <w:color w:val="auto"/>
                <w:kern w:val="0"/>
                <w:sz w:val="20"/>
                <w:u w:val="none"/>
              </w:rPr>
              <w:t>十、</w:t>
            </w:r>
            <w:r>
              <w:rPr>
                <w:rFonts w:hint="eastAsia" w:ascii="仿宋_GB2312"/>
                <w:b w:val="0"/>
                <w:bCs/>
                <w:color w:val="auto"/>
                <w:kern w:val="0"/>
                <w:sz w:val="20"/>
                <w:u w:val="none"/>
                <w:lang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4.93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color w:val="auto"/>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仿宋_GB2312" w:cs="Times New Roman"/>
                <w:b w:val="0"/>
                <w:bCs/>
                <w:color w:val="auto"/>
                <w:kern w:val="2"/>
                <w:sz w:val="20"/>
                <w:u w:val="none"/>
                <w:lang w:val="en-US" w:eastAsia="zh-CN" w:bidi="ar-SA"/>
              </w:rPr>
            </w:pPr>
            <w:r>
              <w:rPr>
                <w:rFonts w:hint="eastAsia" w:ascii="仿宋_GB2312"/>
                <w:b w:val="0"/>
                <w:bCs/>
                <w:color w:val="auto"/>
                <w:kern w:val="0"/>
                <w:sz w:val="20"/>
                <w:u w:val="none"/>
              </w:rPr>
              <w:t>十一、</w:t>
            </w:r>
            <w:r>
              <w:rPr>
                <w:rFonts w:hint="eastAsia" w:ascii="仿宋_GB2312"/>
                <w:b w:val="0"/>
                <w:bCs/>
                <w:color w:val="auto"/>
                <w:kern w:val="0"/>
                <w:sz w:val="20"/>
                <w:u w:val="none"/>
                <w:lang w:eastAsia="zh-CN"/>
              </w:rPr>
              <w:t>灾害防治及应急管理支出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color w:val="auto"/>
                <w:sz w:val="20"/>
                <w:u w:val="none"/>
                <w:lang w:val="en-US" w:eastAsia="zh-CN"/>
              </w:rPr>
            </w:pPr>
            <w:r>
              <w:rPr>
                <w:rFonts w:hint="eastAsia" w:eastAsia="宋体"/>
                <w:color w:val="auto"/>
                <w:sz w:val="20"/>
                <w:u w:val="none"/>
                <w:lang w:val="en-US" w:eastAsia="zh-CN"/>
              </w:rPr>
              <w:t>84.33</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本年收入</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112.87</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112.87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本年支出</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112.87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112.87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结转下年</w:t>
            </w:r>
            <w:r>
              <w:rPr>
                <w:rFonts w:hint="eastAsia" w:eastAsia="宋体"/>
                <w:color w:val="auto"/>
                <w:kern w:val="0"/>
                <w:sz w:val="20"/>
                <w:u w:val="none"/>
                <w:lang w:val="en-US" w:eastAsia="zh-CN"/>
              </w:rPr>
              <w:t xml:space="preserve">  </w:t>
            </w:r>
            <w:r>
              <w:rPr>
                <w:rFonts w:hint="eastAsia" w:eastAsia="宋体"/>
                <w:color w:val="auto"/>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黑体"/>
                <w:b/>
                <w:bCs/>
                <w:color w:val="auto"/>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112.87</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112.87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黑体"/>
                <w:b/>
                <w:bCs/>
                <w:color w:val="auto"/>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bl>
    <w:p>
      <w:pPr>
        <w:ind w:firstLine="640" w:firstLineChars="200"/>
        <w:rPr>
          <w:rFonts w:eastAsia="楷体_GB2312"/>
          <w:strike/>
          <w:color w:val="auto"/>
          <w:u w:val="none"/>
        </w:rPr>
      </w:pPr>
    </w:p>
    <w:p>
      <w:pPr>
        <w:ind w:firstLine="645"/>
        <w:rPr>
          <w:rFonts w:hAnsi="楷体" w:eastAsia="楷体"/>
          <w:color w:val="auto"/>
          <w:u w:val="none"/>
        </w:rPr>
      </w:pPr>
    </w:p>
    <w:p>
      <w:pPr>
        <w:ind w:firstLine="645"/>
        <w:rPr>
          <w:rFonts w:eastAsia="楷体"/>
          <w:color w:val="auto"/>
          <w:u w:val="none"/>
        </w:rPr>
      </w:pPr>
      <w:r>
        <w:rPr>
          <w:rFonts w:hAnsi="楷体" w:eastAsia="楷体"/>
          <w:color w:val="auto"/>
          <w:u w:val="none"/>
        </w:rPr>
        <w:br w:type="page"/>
      </w:r>
    </w:p>
    <w:p>
      <w:pPr>
        <w:jc w:val="center"/>
        <w:rPr>
          <w:rFonts w:eastAsia="方正小标宋简体"/>
          <w:color w:val="auto"/>
          <w:sz w:val="36"/>
          <w:szCs w:val="36"/>
          <w:u w:val="none"/>
        </w:rPr>
      </w:pPr>
      <w:r>
        <w:rPr>
          <w:rFonts w:eastAsia="方正小标宋简体"/>
          <w:color w:val="auto"/>
          <w:sz w:val="36"/>
          <w:szCs w:val="36"/>
          <w:u w:val="none"/>
        </w:rPr>
        <w:t>收入</w:t>
      </w:r>
      <w:r>
        <w:rPr>
          <w:rFonts w:hint="eastAsia" w:eastAsia="方正小标宋简体"/>
          <w:color w:val="auto"/>
          <w:sz w:val="36"/>
          <w:szCs w:val="36"/>
          <w:u w:val="none"/>
        </w:rPr>
        <w:t>总</w:t>
      </w:r>
      <w:r>
        <w:rPr>
          <w:rFonts w:eastAsia="方正小标宋简体"/>
          <w:color w:val="auto"/>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auto"/>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auto"/>
                <w:sz w:val="20"/>
                <w:u w:val="none"/>
              </w:rPr>
            </w:pPr>
          </w:p>
        </w:tc>
        <w:tc>
          <w:tcPr>
            <w:tcW w:w="1061" w:type="dxa"/>
            <w:gridSpan w:val="4"/>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bottom"/>
          </w:tcPr>
          <w:p>
            <w:pPr>
              <w:autoSpaceDN w:val="0"/>
              <w:jc w:val="left"/>
              <w:textAlignment w:val="bottom"/>
              <w:rPr>
                <w:rFonts w:eastAsia="宋体"/>
                <w:color w:val="auto"/>
                <w:sz w:val="20"/>
                <w:u w:val="none"/>
              </w:rPr>
            </w:pPr>
          </w:p>
        </w:tc>
        <w:tc>
          <w:tcPr>
            <w:tcW w:w="1716" w:type="dxa"/>
            <w:gridSpan w:val="5"/>
            <w:noWrap w:val="0"/>
            <w:vAlign w:val="top"/>
          </w:tcPr>
          <w:p>
            <w:pPr>
              <w:wordWrap w:val="0"/>
              <w:autoSpaceDN w:val="0"/>
              <w:jc w:val="right"/>
              <w:textAlignment w:val="center"/>
              <w:rPr>
                <w:rFonts w:eastAsia="宋体"/>
                <w:color w:val="auto"/>
                <w:sz w:val="20"/>
                <w:u w:val="none"/>
              </w:rPr>
            </w:pPr>
            <w:r>
              <w:rPr>
                <w:rFonts w:eastAsia="宋体"/>
                <w:color w:val="auto"/>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auto"/>
                <w:sz w:val="20"/>
                <w:u w:val="none"/>
              </w:rPr>
            </w:pPr>
            <w:r>
              <w:rPr>
                <w:rFonts w:hint="eastAsia" w:eastAsia="宋体"/>
                <w:color w:val="auto"/>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lang w:eastAsia="zh-CN"/>
              </w:rPr>
            </w:pPr>
            <w:r>
              <w:rPr>
                <w:rFonts w:hint="eastAsia" w:eastAsia="宋体"/>
                <w:color w:val="auto"/>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color w:val="auto"/>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一般公</w:t>
            </w:r>
          </w:p>
          <w:p>
            <w:pPr>
              <w:autoSpaceDN w:val="0"/>
              <w:jc w:val="center"/>
              <w:rPr>
                <w:rFonts w:hint="eastAsia" w:eastAsia="宋体"/>
                <w:color w:val="auto"/>
                <w:sz w:val="20"/>
                <w:u w:val="none"/>
              </w:rPr>
            </w:pPr>
            <w:r>
              <w:rPr>
                <w:rFonts w:hint="eastAsia" w:eastAsia="宋体"/>
                <w:color w:val="auto"/>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政府性基</w:t>
            </w:r>
          </w:p>
          <w:p>
            <w:pPr>
              <w:autoSpaceDN w:val="0"/>
              <w:jc w:val="center"/>
              <w:rPr>
                <w:rFonts w:hint="eastAsia" w:eastAsia="宋体"/>
                <w:color w:val="auto"/>
                <w:sz w:val="20"/>
                <w:u w:val="none"/>
              </w:rPr>
            </w:pPr>
            <w:r>
              <w:rPr>
                <w:rFonts w:hint="eastAsia" w:eastAsia="宋体"/>
                <w:color w:val="auto"/>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国有资本</w:t>
            </w:r>
          </w:p>
          <w:p>
            <w:pPr>
              <w:autoSpaceDN w:val="0"/>
              <w:jc w:val="center"/>
              <w:rPr>
                <w:rFonts w:hint="eastAsia" w:eastAsia="宋体"/>
                <w:color w:val="auto"/>
                <w:sz w:val="20"/>
                <w:u w:val="none"/>
              </w:rPr>
            </w:pPr>
            <w:r>
              <w:rPr>
                <w:rFonts w:hint="eastAsia" w:eastAsia="宋体"/>
                <w:color w:val="auto"/>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财政专户</w:t>
            </w:r>
          </w:p>
          <w:p>
            <w:pPr>
              <w:autoSpaceDN w:val="0"/>
              <w:jc w:val="center"/>
              <w:rPr>
                <w:rFonts w:hint="eastAsia" w:eastAsia="宋体"/>
                <w:color w:val="auto"/>
                <w:sz w:val="20"/>
                <w:u w:val="none"/>
              </w:rPr>
            </w:pPr>
            <w:r>
              <w:rPr>
                <w:rFonts w:hint="eastAsia" w:eastAsia="宋体"/>
                <w:color w:val="auto"/>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事业单位</w:t>
            </w:r>
          </w:p>
          <w:p>
            <w:pPr>
              <w:autoSpaceDN w:val="0"/>
              <w:jc w:val="center"/>
              <w:rPr>
                <w:rFonts w:hint="eastAsia" w:eastAsia="宋体"/>
                <w:color w:val="auto"/>
                <w:sz w:val="20"/>
                <w:u w:val="none"/>
              </w:rPr>
            </w:pPr>
            <w:r>
              <w:rPr>
                <w:rFonts w:hint="eastAsia" w:eastAsia="宋体"/>
                <w:color w:val="auto"/>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上级</w:t>
            </w:r>
          </w:p>
          <w:p>
            <w:pPr>
              <w:autoSpaceDN w:val="0"/>
              <w:jc w:val="center"/>
              <w:rPr>
                <w:rFonts w:hint="eastAsia" w:eastAsia="宋体"/>
                <w:color w:val="auto"/>
                <w:sz w:val="20"/>
                <w:u w:val="none"/>
                <w:lang w:eastAsia="zh-CN"/>
              </w:rPr>
            </w:pPr>
            <w:r>
              <w:rPr>
                <w:rFonts w:hint="eastAsia" w:eastAsia="宋体"/>
                <w:color w:val="auto"/>
                <w:sz w:val="20"/>
                <w:u w:val="none"/>
              </w:rPr>
              <w:t>补助</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附属单位</w:t>
            </w:r>
          </w:p>
          <w:p>
            <w:pPr>
              <w:autoSpaceDN w:val="0"/>
              <w:jc w:val="center"/>
              <w:rPr>
                <w:rFonts w:hint="eastAsia" w:eastAsia="宋体"/>
                <w:color w:val="auto"/>
                <w:sz w:val="20"/>
                <w:u w:val="none"/>
              </w:rPr>
            </w:pPr>
            <w:r>
              <w:rPr>
                <w:rFonts w:hint="eastAsia" w:eastAsia="宋体"/>
                <w:color w:val="auto"/>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其他</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color w:val="auto"/>
                <w:sz w:val="20"/>
                <w:u w:val="none"/>
              </w:rPr>
            </w:pPr>
            <w:r>
              <w:rPr>
                <w:rFonts w:hint="eastAsia" w:ascii="华文细黑" w:hAnsi="华文细黑" w:eastAsia="华文细黑" w:cs="华文细黑"/>
                <w:color w:val="auto"/>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用事业基</w:t>
            </w:r>
          </w:p>
          <w:p>
            <w:pPr>
              <w:autoSpaceDN w:val="0"/>
              <w:jc w:val="center"/>
              <w:rPr>
                <w:rFonts w:hint="eastAsia" w:eastAsia="宋体"/>
                <w:color w:val="auto"/>
                <w:sz w:val="20"/>
                <w:u w:val="none"/>
                <w:lang w:eastAsia="zh-CN"/>
              </w:rPr>
            </w:pPr>
            <w:r>
              <w:rPr>
                <w:rFonts w:hint="eastAsia" w:eastAsia="宋体"/>
                <w:color w:val="auto"/>
                <w:sz w:val="20"/>
                <w:u w:val="none"/>
              </w:rPr>
              <w:t>金弥补收</w:t>
            </w:r>
          </w:p>
          <w:p>
            <w:pPr>
              <w:autoSpaceDN w:val="0"/>
              <w:jc w:val="center"/>
              <w:rPr>
                <w:rFonts w:hint="eastAsia" w:eastAsia="宋体"/>
                <w:color w:val="auto"/>
                <w:sz w:val="20"/>
                <w:u w:val="none"/>
              </w:rPr>
            </w:pPr>
            <w:r>
              <w:rPr>
                <w:rFonts w:hint="eastAsia" w:eastAsia="宋体"/>
                <w:color w:val="auto"/>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auto"/>
                <w:sz w:val="20"/>
                <w:u w:val="none"/>
                <w:lang w:eastAsia="zh-CN"/>
              </w:rPr>
            </w:pPr>
            <w:r>
              <w:rPr>
                <w:rFonts w:hint="eastAsia" w:eastAsia="宋体"/>
                <w:color w:val="auto"/>
                <w:sz w:val="20"/>
                <w:u w:val="none"/>
                <w:lang w:eastAsia="zh-CN"/>
              </w:rPr>
              <w:t>通榆县应急管理综合行政执法大队</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auto"/>
                <w:sz w:val="20"/>
                <w:u w:val="none"/>
                <w:lang w:val="en-US" w:eastAsia="zh-CN"/>
              </w:rPr>
            </w:pPr>
            <w:r>
              <w:rPr>
                <w:rFonts w:hint="eastAsia" w:eastAsia="宋体"/>
                <w:color w:val="auto"/>
                <w:sz w:val="20"/>
                <w:u w:val="none"/>
                <w:lang w:val="en-US" w:eastAsia="zh-CN"/>
              </w:rPr>
              <w:t>112.87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112.87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112.87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auto"/>
                <w:sz w:val="20"/>
                <w:u w:val="none"/>
                <w:shd w:val="clear" w:color="auto" w:fill="FFFFFF"/>
              </w:rPr>
            </w:pPr>
            <w:r>
              <w:rPr>
                <w:rFonts w:eastAsia="宋体"/>
                <w:color w:val="auto"/>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eastAsia="宋体"/>
                <w:color w:val="auto"/>
                <w:sz w:val="20"/>
                <w:u w:val="none"/>
                <w:lang w:val="en-US" w:eastAsia="zh-CN"/>
              </w:rPr>
              <w:t>112.87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eastAsia="宋体"/>
                <w:color w:val="auto"/>
                <w:sz w:val="20"/>
                <w:u w:val="none"/>
                <w:lang w:val="en-US" w:eastAsia="zh-CN"/>
              </w:rPr>
              <w:t>112.87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eastAsia="宋体"/>
                <w:color w:val="auto"/>
                <w:sz w:val="20"/>
                <w:u w:val="none"/>
                <w:lang w:val="en-US" w:eastAsia="zh-CN"/>
              </w:rPr>
              <w:t>112.87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color w:val="auto"/>
                <w:kern w:val="0"/>
                <w:sz w:val="36"/>
                <w:szCs w:val="36"/>
                <w:u w:val="none"/>
              </w:rPr>
            </w:pPr>
            <w:r>
              <w:rPr>
                <w:rFonts w:eastAsia="方正小标宋简体"/>
                <w:color w:val="auto"/>
                <w:kern w:val="0"/>
                <w:sz w:val="36"/>
                <w:szCs w:val="36"/>
                <w:u w:val="none"/>
              </w:rPr>
              <w:t>支出</w:t>
            </w:r>
            <w:r>
              <w:rPr>
                <w:rFonts w:hint="eastAsia" w:eastAsia="方正小标宋简体"/>
                <w:color w:val="auto"/>
                <w:kern w:val="0"/>
                <w:sz w:val="36"/>
                <w:szCs w:val="36"/>
                <w:u w:val="none"/>
              </w:rPr>
              <w:t>总</w:t>
            </w:r>
            <w:r>
              <w:rPr>
                <w:rFonts w:eastAsia="方正小标宋简体"/>
                <w:color w:val="auto"/>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r>
                    <w:rPr>
                      <w:rFonts w:eastAsia="华文细黑"/>
                      <w:color w:val="auto"/>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eastAsia="宋体"/>
                      <w:color w:val="auto"/>
                      <w:sz w:val="20"/>
                      <w:u w:val="none"/>
                    </w:rPr>
                    <w:t>功能分类</w:t>
                  </w:r>
                </w:p>
                <w:p>
                  <w:pPr>
                    <w:widowControl/>
                    <w:jc w:val="center"/>
                    <w:rPr>
                      <w:rFonts w:eastAsia="华文细黑"/>
                      <w:color w:val="auto"/>
                      <w:kern w:val="0"/>
                      <w:sz w:val="20"/>
                      <w:u w:val="none"/>
                    </w:rPr>
                  </w:pPr>
                  <w:r>
                    <w:rPr>
                      <w:rFonts w:eastAsia="宋体"/>
                      <w:color w:val="auto"/>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auto"/>
                      <w:sz w:val="20"/>
                      <w:u w:val="none"/>
                    </w:rPr>
                  </w:pP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基本</w:t>
                  </w: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支出</w:t>
                  </w:r>
                </w:p>
                <w:p>
                  <w:pPr>
                    <w:widowControl/>
                    <w:jc w:val="center"/>
                    <w:rPr>
                      <w:rFonts w:eastAsia="华文细黑"/>
                      <w:color w:val="auto"/>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auto"/>
                      <w:sz w:val="20"/>
                      <w:u w:val="none"/>
                    </w:rPr>
                  </w:pPr>
                  <w:r>
                    <w:rPr>
                      <w:rFonts w:hint="eastAsia" w:ascii="Times New Roman" w:hAnsi="Times New Roman" w:eastAsia="宋体" w:cs="Times New Roman"/>
                      <w:color w:val="auto"/>
                      <w:sz w:val="20"/>
                      <w:u w:val="none"/>
                    </w:rPr>
                    <w:t>事业单位</w:t>
                  </w:r>
                </w:p>
                <w:p>
                  <w:pPr>
                    <w:widowControl/>
                    <w:jc w:val="center"/>
                    <w:rPr>
                      <w:rFonts w:hint="eastAsia" w:eastAsia="华文细黑"/>
                      <w:color w:val="auto"/>
                      <w:kern w:val="0"/>
                      <w:sz w:val="20"/>
                      <w:u w:val="none"/>
                    </w:rPr>
                  </w:pPr>
                  <w:r>
                    <w:rPr>
                      <w:rFonts w:hint="eastAsia" w:ascii="Times New Roman" w:hAnsi="Times New Roman" w:eastAsia="宋体" w:cs="Times New Roman"/>
                      <w:color w:val="auto"/>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auto"/>
                      <w:kern w:val="0"/>
                      <w:sz w:val="20"/>
                      <w:u w:val="none"/>
                      <w:lang w:eastAsia="zh-CN"/>
                    </w:rPr>
                  </w:pPr>
                  <w:r>
                    <w:rPr>
                      <w:rFonts w:eastAsia="宋体"/>
                      <w:color w:val="auto"/>
                      <w:kern w:val="0"/>
                      <w:sz w:val="20"/>
                      <w:u w:val="none"/>
                    </w:rPr>
                    <w:t>一、</w:t>
                  </w:r>
                  <w:r>
                    <w:rPr>
                      <w:rFonts w:hint="eastAsia" w:eastAsia="宋体"/>
                      <w:color w:val="auto"/>
                      <w:kern w:val="0"/>
                      <w:sz w:val="20"/>
                      <w:u w:val="none"/>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eastAsia="宋体"/>
                      <w:color w:val="auto"/>
                      <w:kern w:val="0"/>
                      <w:sz w:val="20"/>
                      <w:u w:val="none"/>
                    </w:rPr>
                    <w:t xml:space="preserve">    </w:t>
                  </w:r>
                  <w:r>
                    <w:rPr>
                      <w:rFonts w:hint="eastAsia" w:eastAsia="宋体"/>
                      <w:color w:val="auto"/>
                      <w:kern w:val="0"/>
                      <w:sz w:val="20"/>
                      <w:u w:val="none"/>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auto"/>
                      <w:kern w:val="0"/>
                      <w:sz w:val="20"/>
                      <w:u w:val="none"/>
                      <w:lang w:val="en-US" w:eastAsia="zh-CN"/>
                    </w:rPr>
                  </w:pPr>
                  <w:r>
                    <w:rPr>
                      <w:rFonts w:eastAsia="宋体"/>
                      <w:color w:val="auto"/>
                      <w:kern w:val="0"/>
                      <w:sz w:val="20"/>
                      <w:u w:val="none"/>
                    </w:rPr>
                    <w:t xml:space="preserve">    </w:t>
                  </w:r>
                  <w:r>
                    <w:rPr>
                      <w:rFonts w:hint="eastAsia" w:eastAsia="宋体"/>
                      <w:color w:val="auto"/>
                      <w:kern w:val="0"/>
                      <w:sz w:val="20"/>
                      <w:u w:val="none"/>
                      <w:lang w:eastAsia="zh-CN"/>
                    </w:rPr>
                    <w:t>机关事业单位基本养老保险缴费支出</w:t>
                  </w:r>
                  <w:r>
                    <w:rPr>
                      <w:rFonts w:hint="eastAsia" w:eastAsia="宋体"/>
                      <w:color w:val="auto"/>
                      <w:kern w:val="0"/>
                      <w:sz w:val="20"/>
                      <w:u w:val="none"/>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eastAsia="宋体"/>
                      <w:color w:val="auto"/>
                      <w:kern w:val="0"/>
                      <w:sz w:val="20"/>
                      <w:u w:val="none"/>
                    </w:rPr>
                    <w:t xml:space="preserve">    </w:t>
                  </w:r>
                  <w:r>
                    <w:rPr>
                      <w:rFonts w:hint="eastAsia" w:eastAsia="宋体"/>
                      <w:color w:val="auto"/>
                      <w:kern w:val="0"/>
                      <w:sz w:val="20"/>
                      <w:u w:val="none"/>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2.83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2.83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auto"/>
                      <w:kern w:val="0"/>
                      <w:sz w:val="20"/>
                      <w:u w:val="none"/>
                      <w:lang w:eastAsia="zh-CN"/>
                    </w:rPr>
                  </w:pPr>
                  <w:r>
                    <w:rPr>
                      <w:rFonts w:hint="eastAsia" w:eastAsia="宋体"/>
                      <w:color w:val="auto"/>
                      <w:kern w:val="0"/>
                      <w:sz w:val="20"/>
                      <w:u w:val="none"/>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hint="eastAsia" w:eastAsia="宋体"/>
                      <w:color w:val="auto"/>
                      <w:kern w:val="0"/>
                      <w:sz w:val="20"/>
                      <w:u w:val="none"/>
                      <w:lang w:eastAsia="zh-CN"/>
                    </w:rPr>
                    <w:t>二、卫生健康支出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auto"/>
                      <w:kern w:val="0"/>
                      <w:sz w:val="20"/>
                      <w:u w:val="none"/>
                      <w:lang w:val="en-US" w:eastAsia="zh-CN"/>
                    </w:rPr>
                  </w:pPr>
                  <w:r>
                    <w:rPr>
                      <w:rFonts w:hint="eastAsia" w:eastAsia="宋体"/>
                      <w:color w:val="auto"/>
                      <w:kern w:val="0"/>
                      <w:sz w:val="20"/>
                      <w:u w:val="none"/>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auto"/>
                      <w:kern w:val="0"/>
                      <w:sz w:val="20"/>
                      <w:u w:val="none"/>
                      <w:lang w:val="en-US" w:eastAsia="zh-CN"/>
                    </w:rPr>
                  </w:pPr>
                  <w:r>
                    <w:rPr>
                      <w:rFonts w:hint="eastAsia" w:eastAsia="宋体"/>
                      <w:color w:val="auto"/>
                      <w:kern w:val="0"/>
                      <w:sz w:val="20"/>
                      <w:u w:val="none"/>
                      <w:lang w:val="en-US" w:eastAsia="zh-CN"/>
                    </w:rPr>
                    <w:t xml:space="preserve">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auto"/>
                      <w:kern w:val="0"/>
                      <w:sz w:val="20"/>
                      <w:u w:val="none"/>
                      <w:lang w:eastAsia="zh-CN"/>
                    </w:rPr>
                  </w:pPr>
                  <w:r>
                    <w:rPr>
                      <w:rFonts w:hint="eastAsia" w:eastAsia="华文细黑"/>
                      <w:color w:val="auto"/>
                      <w:kern w:val="0"/>
                      <w:sz w:val="20"/>
                      <w:u w:val="none"/>
                      <w:lang w:eastAsia="zh-CN"/>
                    </w:rPr>
                    <w:t>三、住房保障支出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eastAsia="华文细黑"/>
                      <w:color w:val="auto"/>
                      <w:kern w:val="0"/>
                      <w:sz w:val="20"/>
                      <w:u w:val="none"/>
                      <w:lang w:eastAsia="zh-CN"/>
                    </w:rPr>
                  </w:pPr>
                  <w:r>
                    <w:rPr>
                      <w:rFonts w:hint="eastAsia" w:eastAsia="华文细黑"/>
                      <w:color w:val="auto"/>
                      <w:kern w:val="0"/>
                      <w:sz w:val="20"/>
                      <w:u w:val="none"/>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四、灾害防治及应急管理支出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应急管理事务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r>
                    <w:rPr>
                      <w:rFonts w:eastAsia="华文细黑"/>
                      <w:color w:val="auto"/>
                      <w:kern w:val="0"/>
                      <w:sz w:val="20"/>
                      <w:u w:val="none"/>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112.87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112.87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bl>
          <w:p>
            <w:pPr>
              <w:widowControl/>
              <w:jc w:val="center"/>
              <w:rPr>
                <w:rFonts w:eastAsia="方正小标宋简体"/>
                <w:color w:val="auto"/>
                <w:kern w:val="0"/>
                <w:sz w:val="44"/>
                <w:szCs w:val="44"/>
                <w:u w:val="none"/>
              </w:rPr>
            </w:pPr>
          </w:p>
        </w:tc>
      </w:tr>
    </w:tbl>
    <w:p>
      <w:pPr>
        <w:rPr>
          <w:rFonts w:hAnsi="楷体" w:eastAsia="楷体"/>
          <w:color w:val="auto"/>
          <w:sz w:val="24"/>
          <w:szCs w:val="24"/>
          <w:u w:val="none"/>
        </w:rPr>
      </w:pPr>
      <w:r>
        <w:rPr>
          <w:rFonts w:hint="eastAsia" w:hAnsi="楷体" w:eastAsia="楷体"/>
          <w:color w:val="auto"/>
          <w:sz w:val="24"/>
          <w:szCs w:val="24"/>
          <w:u w:val="none"/>
          <w:lang w:val="en-US" w:eastAsia="zh-CN"/>
        </w:rPr>
        <w:t>注：</w:t>
      </w:r>
      <w:r>
        <w:rPr>
          <w:rFonts w:hAnsi="楷体" w:eastAsia="楷体"/>
          <w:color w:val="auto"/>
          <w:sz w:val="24"/>
          <w:szCs w:val="24"/>
          <w:u w:val="none"/>
        </w:rPr>
        <w:t>功能科目填列至项级。</w:t>
      </w:r>
    </w:p>
    <w:p>
      <w:pPr>
        <w:ind w:firstLine="640" w:firstLineChars="200"/>
        <w:rPr>
          <w:rFonts w:hAnsi="楷体" w:eastAsia="楷体"/>
          <w:color w:val="auto"/>
          <w:u w:val="none"/>
        </w:rPr>
      </w:pPr>
    </w:p>
    <w:p>
      <w:pPr>
        <w:ind w:firstLine="640" w:firstLineChars="200"/>
        <w:rPr>
          <w:rFonts w:hAnsi="楷体" w:eastAsia="楷体"/>
          <w:color w:val="auto"/>
          <w:u w:val="none"/>
        </w:rPr>
      </w:pPr>
    </w:p>
    <w:p>
      <w:pPr>
        <w:ind w:firstLine="640" w:firstLineChars="200"/>
        <w:rPr>
          <w:rFonts w:hAnsi="楷体" w:eastAsia="楷体"/>
          <w:color w:val="auto"/>
          <w:u w:val="none"/>
        </w:rPr>
      </w:pPr>
    </w:p>
    <w:p>
      <w:pPr>
        <w:ind w:firstLine="640" w:firstLineChars="200"/>
        <w:rPr>
          <w:rFonts w:hAnsi="楷体" w:eastAsia="楷体"/>
          <w:color w:val="auto"/>
          <w:u w:val="none"/>
        </w:rPr>
      </w:pPr>
    </w:p>
    <w:p>
      <w:pPr>
        <w:rPr>
          <w:rFonts w:hAnsi="楷体" w:eastAsia="楷体"/>
          <w:color w:val="auto"/>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color w:val="auto"/>
                      <w:kern w:val="0"/>
                      <w:sz w:val="44"/>
                      <w:szCs w:val="44"/>
                      <w:u w:val="none"/>
                    </w:rPr>
                  </w:pPr>
                  <w:r>
                    <w:rPr>
                      <w:rFonts w:eastAsia="方正小标宋简体"/>
                      <w:color w:val="auto"/>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auto"/>
                      <w:kern w:val="0"/>
                      <w:sz w:val="20"/>
                      <w:u w:val="none"/>
                    </w:rPr>
                  </w:pPr>
                  <w:r>
                    <w:rPr>
                      <w:rFonts w:hint="eastAsia" w:eastAsia="华文细黑"/>
                      <w:color w:val="auto"/>
                      <w:kern w:val="0"/>
                      <w:sz w:val="20"/>
                      <w:u w:val="none"/>
                    </w:rPr>
                    <w:t xml:space="preserve"> </w:t>
                  </w:r>
                  <w:r>
                    <w:rPr>
                      <w:rFonts w:eastAsia="华文细黑"/>
                      <w:color w:val="auto"/>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val="en-US"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w:t>
                  </w:r>
                  <w:r>
                    <w:rPr>
                      <w:rFonts w:hint="eastAsia" w:ascii="宋体" w:hAnsi="宋体" w:eastAsia="宋体" w:cs="宋体"/>
                      <w:color w:val="auto"/>
                      <w:kern w:val="0"/>
                      <w:sz w:val="20"/>
                      <w:u w:val="none"/>
                      <w:lang w:val="en-US" w:eastAsia="zh-CN"/>
                    </w:rPr>
                    <w:t xml:space="preserve">  </w:t>
                  </w:r>
                  <w:r>
                    <w:rPr>
                      <w:rFonts w:hint="eastAsia" w:ascii="宋体" w:hAnsi="宋体" w:eastAsia="宋体" w:cs="宋体"/>
                      <w:color w:val="auto"/>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112.87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112.87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一、</w:t>
                  </w:r>
                  <w:r>
                    <w:rPr>
                      <w:rFonts w:hint="eastAsia" w:ascii="宋体" w:hAnsi="宋体" w:eastAsia="宋体" w:cs="宋体"/>
                      <w:b w:val="0"/>
                      <w:bCs/>
                      <w:color w:val="auto"/>
                      <w:kern w:val="0"/>
                      <w:sz w:val="20"/>
                      <w:u w:val="none"/>
                      <w:lang w:eastAsia="zh-CN"/>
                    </w:rPr>
                    <w:t>本年支出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112.87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r>
                    <w:rPr>
                      <w:rFonts w:hint="eastAsia" w:eastAsia="宋体"/>
                      <w:color w:val="auto"/>
                      <w:kern w:val="0"/>
                      <w:sz w:val="20"/>
                      <w:u w:val="none"/>
                      <w:lang w:val="en-US" w:eastAsia="zh-CN"/>
                    </w:rPr>
                    <w:t>112.87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112.87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r>
                    <w:rPr>
                      <w:rFonts w:hint="eastAsia" w:eastAsia="宋体"/>
                      <w:color w:val="auto"/>
                      <w:kern w:val="0"/>
                      <w:sz w:val="20"/>
                      <w:u w:val="none"/>
                      <w:lang w:val="en-US" w:eastAsia="zh-CN"/>
                    </w:rPr>
                    <w:t>112.87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14.93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14.93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七、</w:t>
                  </w:r>
                  <w:r>
                    <w:rPr>
                      <w:rFonts w:hint="eastAsia" w:ascii="宋体" w:hAnsi="宋体" w:eastAsia="宋体" w:cs="宋体"/>
                      <w:b w:val="0"/>
                      <w:bCs/>
                      <w:color w:val="auto"/>
                      <w:kern w:val="0"/>
                      <w:sz w:val="20"/>
                      <w:u w:val="none"/>
                      <w:lang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4.93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4.93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8.68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8.68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二十、</w:t>
                  </w:r>
                  <w:r>
                    <w:rPr>
                      <w:rFonts w:hint="eastAsia" w:ascii="宋体" w:hAnsi="宋体" w:eastAsia="宋体" w:cs="宋体"/>
                      <w:b w:val="0"/>
                      <w:bCs/>
                      <w:color w:val="auto"/>
                      <w:kern w:val="0"/>
                      <w:sz w:val="20"/>
                      <w:u w:val="none"/>
                      <w:lang w:eastAsia="zh-CN"/>
                    </w:rPr>
                    <w:t>灾害防治及应急管理支出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84.33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84.33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宋体"/>
                      <w:b/>
                      <w:bCs/>
                      <w:color w:val="auto"/>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b/>
                      <w:bCs/>
                      <w:color w:val="auto"/>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color w:val="auto"/>
                      <w:kern w:val="0"/>
                      <w:sz w:val="20"/>
                      <w:u w:val="none"/>
                    </w:rPr>
                  </w:pPr>
                  <w:r>
                    <w:rPr>
                      <w:rFonts w:hint="eastAsia" w:eastAsia="宋体"/>
                      <w:bCs/>
                      <w:color w:val="auto"/>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color w:val="auto"/>
                      <w:kern w:val="0"/>
                      <w:sz w:val="20"/>
                      <w:u w:val="none"/>
                    </w:rPr>
                  </w:pPr>
                  <w:r>
                    <w:rPr>
                      <w:rFonts w:eastAsia="宋体"/>
                      <w:color w:val="auto"/>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hint="eastAsia" w:eastAsia="宋体"/>
                      <w:color w:val="auto"/>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r>
                    <w:rPr>
                      <w:rFonts w:hint="eastAsia" w:eastAsia="宋体"/>
                      <w:color w:val="auto"/>
                      <w:kern w:val="0"/>
                      <w:sz w:val="20"/>
                      <w:u w:val="none"/>
                      <w:lang w:val="en-US" w:eastAsia="zh-CN"/>
                    </w:rPr>
                    <w:t>112.87</w:t>
                  </w:r>
                  <w:r>
                    <w:rPr>
                      <w:rFonts w:eastAsia="黑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r>
                    <w:rPr>
                      <w:rFonts w:hint="eastAsia" w:eastAsia="宋体"/>
                      <w:color w:val="auto"/>
                      <w:kern w:val="0"/>
                      <w:sz w:val="20"/>
                      <w:u w:val="none"/>
                      <w:lang w:val="en-US" w:eastAsia="zh-CN"/>
                    </w:rPr>
                    <w:t>112.87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112.87</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r>
                    <w:rPr>
                      <w:rFonts w:hint="eastAsia" w:eastAsia="宋体"/>
                      <w:color w:val="auto"/>
                      <w:kern w:val="0"/>
                      <w:sz w:val="20"/>
                      <w:u w:val="none"/>
                      <w:lang w:val="en-US" w:eastAsia="zh-CN"/>
                    </w:rPr>
                    <w:t>112.87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bl>
          <w:p>
            <w:pPr>
              <w:widowControl/>
              <w:rPr>
                <w:rFonts w:eastAsia="方正小标宋简体"/>
                <w:color w:val="auto"/>
                <w:kern w:val="0"/>
                <w:sz w:val="44"/>
                <w:szCs w:val="44"/>
                <w:u w:val="none"/>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color w:val="auto"/>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auto"/>
                      <w:kern w:val="0"/>
                      <w:sz w:val="36"/>
                      <w:szCs w:val="36"/>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支出</w:t>
                  </w:r>
                  <w:r>
                    <w:rPr>
                      <w:rFonts w:eastAsia="方正小标宋简体"/>
                      <w:color w:val="auto"/>
                      <w:kern w:val="0"/>
                      <w:sz w:val="36"/>
                      <w:szCs w:val="36"/>
                      <w:u w:val="none"/>
                    </w:rPr>
                    <w:t>表</w:t>
                  </w:r>
                </w:p>
                <w:p>
                  <w:pPr>
                    <w:widowControl/>
                    <w:jc w:val="right"/>
                    <w:rPr>
                      <w:rFonts w:eastAsia="华文细黑"/>
                      <w:color w:val="auto"/>
                      <w:kern w:val="0"/>
                      <w:sz w:val="20"/>
                      <w:u w:val="none"/>
                    </w:rPr>
                  </w:pP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一、</w:t>
                  </w:r>
                  <w:r>
                    <w:rPr>
                      <w:rFonts w:hint="eastAsia" w:eastAsia="宋体"/>
                      <w:color w:val="auto"/>
                      <w:kern w:val="0"/>
                      <w:sz w:val="20"/>
                      <w:u w:val="none"/>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机关事业单位基本养老保险缴费支出</w:t>
                  </w:r>
                  <w:r>
                    <w:rPr>
                      <w:rFonts w:hint="eastAsia" w:eastAsia="宋体"/>
                      <w:color w:val="auto"/>
                      <w:kern w:val="0"/>
                      <w:sz w:val="20"/>
                      <w:u w:val="none"/>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二、卫生健康支出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三、住房保障支出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7"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四、灾害防治及应急管理支出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75.69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应急管理事务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75.69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84.33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75.69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eastAsia="华文细黑"/>
                      <w:color w:val="auto"/>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112.87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112.87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104.23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bl>
          <w:p>
            <w:pPr>
              <w:widowControl/>
              <w:jc w:val="center"/>
              <w:rPr>
                <w:rFonts w:eastAsia="方正小标宋简体"/>
                <w:color w:val="auto"/>
                <w:kern w:val="0"/>
                <w:sz w:val="44"/>
                <w:szCs w:val="44"/>
                <w:u w:val="none"/>
              </w:rPr>
            </w:pPr>
          </w:p>
        </w:tc>
      </w:tr>
    </w:tbl>
    <w:p>
      <w:pPr>
        <w:ind w:firstLine="480" w:firstLineChars="200"/>
        <w:rPr>
          <w:rFonts w:hAnsi="楷体" w:eastAsia="楷体"/>
          <w:color w:val="auto"/>
          <w:sz w:val="24"/>
          <w:szCs w:val="24"/>
          <w:u w:val="none"/>
        </w:rPr>
      </w:pPr>
      <w:r>
        <w:rPr>
          <w:rFonts w:hAnsi="楷体" w:eastAsia="楷体"/>
          <w:color w:val="auto"/>
          <w:sz w:val="24"/>
          <w:szCs w:val="24"/>
          <w:u w:val="none"/>
        </w:rPr>
        <w:t>注：功能科目填列至项级。没有一般公共预算拨款的，公开空表，不得删除。</w:t>
      </w:r>
    </w:p>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3565"/>
        <w:gridCol w:w="1831"/>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基本</w:t>
            </w:r>
            <w:r>
              <w:rPr>
                <w:rFonts w:eastAsia="方正小标宋简体"/>
                <w:color w:val="auto"/>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3565" w:type="dxa"/>
            <w:tcBorders>
              <w:top w:val="nil"/>
              <w:left w:val="nil"/>
              <w:bottom w:val="single" w:color="auto" w:sz="4" w:space="0"/>
              <w:right w:val="nil"/>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1831" w:type="dxa"/>
            <w:tcBorders>
              <w:top w:val="nil"/>
              <w:left w:val="nil"/>
              <w:bottom w:val="single" w:color="auto" w:sz="4" w:space="0"/>
              <w:right w:val="nil"/>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color w:val="auto"/>
                <w:kern w:val="0"/>
                <w:sz w:val="20"/>
                <w:u w:val="none"/>
              </w:rPr>
            </w:pPr>
            <w:r>
              <w:rPr>
                <w:rFonts w:hint="eastAsia" w:ascii="宋体" w:hAnsi="宋体" w:eastAsia="宋体" w:cs="宋体"/>
                <w:color w:val="auto"/>
                <w:kern w:val="0"/>
                <w:sz w:val="20"/>
                <w:u w:val="none"/>
              </w:rPr>
              <w:t>　单位：万元</w:t>
            </w:r>
          </w:p>
        </w:tc>
      </w:tr>
      <w:tr>
        <w:tblPrEx>
          <w:tblCellMar>
            <w:top w:w="0" w:type="dxa"/>
            <w:left w:w="108" w:type="dxa"/>
            <w:bottom w:w="0" w:type="dxa"/>
            <w:right w:w="108" w:type="dxa"/>
          </w:tblCellMar>
        </w:tblPrEx>
        <w:trPr>
          <w:trHeight w:val="812" w:hRule="atLeast"/>
          <w:jc w:val="center"/>
        </w:trPr>
        <w:tc>
          <w:tcPr>
            <w:tcW w:w="3565"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经济分类科目</w:t>
            </w:r>
          </w:p>
        </w:tc>
        <w:tc>
          <w:tcPr>
            <w:tcW w:w="1831"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auto"/>
                <w:kern w:val="0"/>
                <w:sz w:val="20"/>
                <w:u w:val="none"/>
              </w:rPr>
            </w:pPr>
            <w:r>
              <w:rPr>
                <w:rFonts w:eastAsia="宋体"/>
                <w:color w:val="auto"/>
                <w:sz w:val="20"/>
                <w:u w:val="none"/>
              </w:rPr>
              <w:t>一、工资福利支出</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104.23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104.23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65"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基本工资</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39.16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39.16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65"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津贴补贴</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4.95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4.95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77"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奖金</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8.10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8.10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65"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绩效工资</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22.52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22.52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28"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机关事业单位基本养老保险缴费</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11.58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11.58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90"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color w:val="auto"/>
                <w:kern w:val="0"/>
                <w:sz w:val="20"/>
                <w:u w:val="none"/>
                <w:lang w:val="en-US" w:eastAsia="zh-CN"/>
              </w:rPr>
            </w:pPr>
            <w:r>
              <w:rPr>
                <w:rFonts w:hint="eastAsia" w:eastAsia="宋体"/>
                <w:color w:val="auto"/>
                <w:sz w:val="20"/>
                <w:u w:val="none"/>
                <w:lang w:val="en-US" w:eastAsia="zh-CN"/>
              </w:rPr>
              <w:t xml:space="preserve">    职业年金缴费</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440" w:hRule="atLeast"/>
          <w:jc w:val="center"/>
        </w:trPr>
        <w:tc>
          <w:tcPr>
            <w:tcW w:w="35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职工基本医疗保险缴费</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4.78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4.78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65"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其他社会保障缴费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0.67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0.67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365"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住房公积金</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8.68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8.68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440"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其他工资福利支出</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0.96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0.96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autoSpaceDN w:val="0"/>
              <w:jc w:val="left"/>
              <w:textAlignment w:val="center"/>
              <w:rPr>
                <w:rFonts w:hint="default" w:eastAsia="宋体"/>
                <w:color w:val="auto"/>
                <w:kern w:val="0"/>
                <w:sz w:val="20"/>
                <w:u w:val="none"/>
                <w:lang w:val="en-US" w:eastAsia="zh-CN"/>
              </w:rPr>
            </w:pPr>
            <w:r>
              <w:rPr>
                <w:rFonts w:hint="eastAsia" w:eastAsia="宋体"/>
                <w:color w:val="auto"/>
                <w:kern w:val="0"/>
                <w:sz w:val="20"/>
                <w:u w:val="none"/>
                <w:lang w:val="en-US" w:eastAsia="zh-CN"/>
              </w:rPr>
              <w:t>二、商品和服务支出</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8.64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8.64</w:t>
            </w:r>
          </w:p>
        </w:tc>
      </w:tr>
      <w:tr>
        <w:tblPrEx>
          <w:tblCellMar>
            <w:top w:w="0" w:type="dxa"/>
            <w:left w:w="108" w:type="dxa"/>
            <w:bottom w:w="0" w:type="dxa"/>
            <w:right w:w="108" w:type="dxa"/>
          </w:tblCellMar>
        </w:tblPrEx>
        <w:trPr>
          <w:trHeight w:val="600"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办公费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4.80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4.80</w:t>
            </w:r>
          </w:p>
        </w:tc>
      </w:tr>
      <w:tr>
        <w:tblPrEx>
          <w:tblCellMar>
            <w:top w:w="0" w:type="dxa"/>
            <w:left w:w="108" w:type="dxa"/>
            <w:bottom w:w="0" w:type="dxa"/>
            <w:right w:w="108" w:type="dxa"/>
          </w:tblCellMar>
        </w:tblPrEx>
        <w:trPr>
          <w:trHeight w:val="600"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手续费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0.09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0.09</w:t>
            </w:r>
          </w:p>
        </w:tc>
      </w:tr>
      <w:tr>
        <w:tblPrEx>
          <w:tblCellMar>
            <w:top w:w="0" w:type="dxa"/>
            <w:left w:w="108" w:type="dxa"/>
            <w:bottom w:w="0" w:type="dxa"/>
            <w:right w:w="108" w:type="dxa"/>
          </w:tblCellMar>
        </w:tblPrEx>
        <w:trPr>
          <w:trHeight w:val="600"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水费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0.2</w:t>
            </w:r>
          </w:p>
        </w:tc>
      </w:tr>
      <w:tr>
        <w:tblPrEx>
          <w:tblCellMar>
            <w:top w:w="0" w:type="dxa"/>
            <w:left w:w="108" w:type="dxa"/>
            <w:bottom w:w="0" w:type="dxa"/>
            <w:right w:w="108" w:type="dxa"/>
          </w:tblCellMar>
        </w:tblPrEx>
        <w:trPr>
          <w:trHeight w:val="600"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差旅费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1.2</w:t>
            </w:r>
          </w:p>
        </w:tc>
      </w:tr>
      <w:tr>
        <w:tblPrEx>
          <w:tblCellMar>
            <w:top w:w="0" w:type="dxa"/>
            <w:left w:w="108" w:type="dxa"/>
            <w:bottom w:w="0" w:type="dxa"/>
            <w:right w:w="108" w:type="dxa"/>
          </w:tblCellMar>
        </w:tblPrEx>
        <w:trPr>
          <w:trHeight w:val="692"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工会经费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1.05</w:t>
            </w:r>
          </w:p>
        </w:tc>
      </w:tr>
      <w:tr>
        <w:tblPrEx>
          <w:tblCellMar>
            <w:top w:w="0" w:type="dxa"/>
            <w:left w:w="108" w:type="dxa"/>
            <w:bottom w:w="0" w:type="dxa"/>
            <w:right w:w="108" w:type="dxa"/>
          </w:tblCellMar>
        </w:tblPrEx>
        <w:trPr>
          <w:trHeight w:val="692"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公务用车运行维护费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1.3</w:t>
            </w:r>
          </w:p>
        </w:tc>
      </w:tr>
      <w:tr>
        <w:tblPrEx>
          <w:tblCellMar>
            <w:top w:w="0" w:type="dxa"/>
            <w:left w:w="108" w:type="dxa"/>
            <w:bottom w:w="0" w:type="dxa"/>
            <w:right w:w="108" w:type="dxa"/>
          </w:tblCellMar>
        </w:tblPrEx>
        <w:trPr>
          <w:trHeight w:val="692" w:hRule="atLeast"/>
          <w:jc w:val="center"/>
        </w:trPr>
        <w:tc>
          <w:tcPr>
            <w:tcW w:w="3565"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合计</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112.87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仿宋_GB2312"/>
                <w:color w:val="auto"/>
                <w:sz w:val="24"/>
                <w:szCs w:val="24"/>
                <w:u w:val="none"/>
                <w:lang w:val="en-US" w:eastAsia="zh-CN"/>
              </w:rPr>
            </w:pPr>
            <w:r>
              <w:rPr>
                <w:rFonts w:hint="eastAsia"/>
                <w:color w:val="auto"/>
                <w:sz w:val="24"/>
                <w:szCs w:val="24"/>
                <w:u w:val="none"/>
                <w:lang w:val="en-US" w:eastAsia="zh-CN"/>
              </w:rPr>
              <w:t>104.23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s="Times New Roman"/>
                <w:color w:val="auto"/>
                <w:kern w:val="0"/>
                <w:sz w:val="24"/>
                <w:szCs w:val="24"/>
                <w:u w:val="none"/>
                <w:lang w:val="en-US" w:eastAsia="zh-CN" w:bidi="ar-SA"/>
              </w:rPr>
              <w:t>8.64</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注：经济科目填列至款级。没有一般公共预算拨款的，公开空表，不得删除。</w:t>
      </w:r>
    </w:p>
    <w:p>
      <w:pPr>
        <w:ind w:firstLine="636"/>
        <w:rPr>
          <w:rFonts w:eastAsia="楷体"/>
          <w:color w:val="auto"/>
          <w:u w:val="none"/>
        </w:rPr>
      </w:pPr>
      <w:r>
        <w:rPr>
          <w:rFonts w:hAnsi="楷体" w:eastAsia="楷体"/>
          <w:color w:val="auto"/>
          <w:u w:val="none"/>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auto"/>
                <w:kern w:val="0"/>
                <w:sz w:val="44"/>
                <w:szCs w:val="44"/>
                <w:u w:val="none"/>
              </w:rPr>
            </w:pPr>
            <w:r>
              <w:rPr>
                <w:rFonts w:ascii="Times New Roman" w:hAnsi="Times New Roman" w:eastAsia="方正小标宋简体" w:cs="Times New Roman"/>
                <w:color w:val="auto"/>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auto"/>
                <w:kern w:val="0"/>
                <w:sz w:val="20"/>
                <w:u w:val="none"/>
              </w:rPr>
            </w:pPr>
            <w:r>
              <w:rPr>
                <w:rFonts w:hAnsi="华文细黑" w:eastAsia="华文细黑"/>
                <w:color w:val="auto"/>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Ansi="华文细黑" w:eastAsia="华文细黑"/>
                <w:color w:val="auto"/>
                <w:kern w:val="0"/>
                <w:sz w:val="20"/>
                <w:u w:val="none"/>
              </w:rPr>
              <w:t>项</w:t>
            </w:r>
            <w:r>
              <w:rPr>
                <w:rFonts w:eastAsia="华文细黑"/>
                <w:color w:val="auto"/>
                <w:kern w:val="0"/>
                <w:sz w:val="20"/>
                <w:u w:val="none"/>
              </w:rPr>
              <w:t xml:space="preserve">    </w:t>
            </w:r>
            <w:r>
              <w:rPr>
                <w:rFonts w:hAnsi="华文细黑" w:eastAsia="华文细黑"/>
                <w:color w:val="auto"/>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lang w:eastAsia="zh-CN"/>
              </w:rPr>
              <w:t>2024</w:t>
            </w:r>
            <w:r>
              <w:rPr>
                <w:rFonts w:hAnsi="华文细黑" w:eastAsia="华文细黑"/>
                <w:color w:val="auto"/>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1.3</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1.3</w:t>
            </w: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1.3</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1.3</w:t>
            </w: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auto"/>
                <w:kern w:val="0"/>
                <w:sz w:val="20"/>
                <w:u w:val="none"/>
              </w:rPr>
            </w:pPr>
            <w:r>
              <w:rPr>
                <w:rFonts w:eastAsia="宋体"/>
                <w:color w:val="auto"/>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1.3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hint="eastAsia" w:eastAsia="宋体"/>
                <w:color w:val="auto"/>
                <w:kern w:val="0"/>
                <w:sz w:val="20"/>
                <w:u w:val="none"/>
                <w:lang w:val="en-US" w:eastAsia="zh-CN"/>
              </w:rPr>
              <w:t>1.3</w:t>
            </w: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auto"/>
                <w:kern w:val="0"/>
                <w:sz w:val="28"/>
                <w:szCs w:val="28"/>
                <w:u w:val="none"/>
                <w:lang w:eastAsia="zh-CN"/>
              </w:rPr>
            </w:pPr>
            <w:r>
              <w:rPr>
                <w:rFonts w:eastAsia="宋体"/>
                <w:color w:val="auto"/>
                <w:kern w:val="0"/>
                <w:sz w:val="28"/>
                <w:szCs w:val="28"/>
                <w:u w:val="none"/>
              </w:rPr>
              <w:t xml:space="preserve">  </w:t>
            </w:r>
            <w:r>
              <w:rPr>
                <w:color w:val="auto"/>
                <w:kern w:val="0"/>
                <w:sz w:val="28"/>
                <w:szCs w:val="28"/>
                <w:u w:val="none"/>
              </w:rPr>
              <w:t>说明：</w:t>
            </w:r>
          </w:p>
          <w:p>
            <w:pPr>
              <w:widowControl/>
              <w:jc w:val="left"/>
              <w:rPr>
                <w:rFonts w:hint="eastAsia" w:eastAsia="宋体"/>
                <w:color w:val="auto"/>
                <w:kern w:val="0"/>
                <w:sz w:val="28"/>
                <w:szCs w:val="28"/>
                <w:u w:val="none"/>
                <w:lang w:eastAsia="zh-CN"/>
              </w:rPr>
            </w:pPr>
            <w:r>
              <w:rPr>
                <w:rFonts w:eastAsia="宋体"/>
                <w:color w:val="auto"/>
                <w:kern w:val="0"/>
                <w:sz w:val="28"/>
                <w:szCs w:val="28"/>
                <w:u w:val="none"/>
              </w:rPr>
              <w:t xml:space="preserve">       1</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的单位范围包括部门本级及所属</w:t>
            </w:r>
            <w:r>
              <w:rPr>
                <w:rFonts w:eastAsia="宋体"/>
                <w:color w:val="auto"/>
                <w:kern w:val="0"/>
                <w:sz w:val="28"/>
                <w:szCs w:val="28"/>
                <w:u w:val="none"/>
              </w:rPr>
              <w:t xml:space="preserve"> </w:t>
            </w:r>
            <w:r>
              <w:rPr>
                <w:rFonts w:hint="eastAsia" w:eastAsia="宋体"/>
                <w:color w:val="auto"/>
                <w:kern w:val="0"/>
                <w:sz w:val="28"/>
                <w:szCs w:val="28"/>
                <w:u w:val="none"/>
                <w:lang w:val="en-US" w:eastAsia="zh-CN"/>
              </w:rPr>
              <w:t>0</w:t>
            </w:r>
            <w:r>
              <w:rPr>
                <w:rFonts w:eastAsia="宋体"/>
                <w:color w:val="auto"/>
                <w:kern w:val="0"/>
                <w:sz w:val="28"/>
                <w:szCs w:val="28"/>
                <w:u w:val="none"/>
              </w:rPr>
              <w:t xml:space="preserve"> </w:t>
            </w:r>
            <w:r>
              <w:rPr>
                <w:color w:val="auto"/>
                <w:kern w:val="0"/>
                <w:sz w:val="28"/>
                <w:szCs w:val="28"/>
                <w:u w:val="none"/>
              </w:rPr>
              <w:t>个预算单位。</w:t>
            </w:r>
            <w:r>
              <w:rPr>
                <w:rFonts w:eastAsia="宋体"/>
                <w:color w:val="auto"/>
                <w:kern w:val="0"/>
                <w:sz w:val="28"/>
                <w:szCs w:val="28"/>
                <w:u w:val="none"/>
              </w:rPr>
              <w:t xml:space="preserve">   </w:t>
            </w:r>
          </w:p>
          <w:p>
            <w:pPr>
              <w:widowControl/>
              <w:jc w:val="left"/>
              <w:rPr>
                <w:color w:val="auto"/>
                <w:kern w:val="0"/>
                <w:sz w:val="28"/>
                <w:szCs w:val="28"/>
                <w:u w:val="none"/>
              </w:rPr>
            </w:pPr>
            <w:r>
              <w:rPr>
                <w:rFonts w:eastAsia="宋体"/>
                <w:color w:val="auto"/>
                <w:kern w:val="0"/>
                <w:sz w:val="28"/>
                <w:szCs w:val="28"/>
                <w:u w:val="none"/>
              </w:rPr>
              <w:t xml:space="preserve">       2</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的实有人员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9</w:t>
            </w:r>
            <w:r>
              <w:rPr>
                <w:rFonts w:eastAsia="宋体"/>
                <w:color w:val="auto"/>
                <w:kern w:val="0"/>
                <w:sz w:val="28"/>
                <w:szCs w:val="28"/>
                <w:u w:val="none"/>
              </w:rPr>
              <w:t xml:space="preserve"> </w:t>
            </w:r>
            <w:r>
              <w:rPr>
                <w:color w:val="auto"/>
                <w:kern w:val="0"/>
                <w:sz w:val="28"/>
                <w:szCs w:val="28"/>
                <w:u w:val="none"/>
              </w:rPr>
              <w:t>人，其中：在职人员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9</w:t>
            </w:r>
            <w:r>
              <w:rPr>
                <w:rFonts w:eastAsia="宋体"/>
                <w:color w:val="auto"/>
                <w:kern w:val="0"/>
                <w:sz w:val="28"/>
                <w:szCs w:val="28"/>
                <w:u w:val="none"/>
              </w:rPr>
              <w:t xml:space="preserve"> </w:t>
            </w:r>
            <w:r>
              <w:rPr>
                <w:color w:val="auto"/>
                <w:kern w:val="0"/>
                <w:sz w:val="28"/>
                <w:szCs w:val="28"/>
                <w:u w:val="none"/>
              </w:rPr>
              <w:t>人，离退休人员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0</w:t>
            </w:r>
            <w:r>
              <w:rPr>
                <w:rFonts w:eastAsia="宋体"/>
                <w:color w:val="auto"/>
                <w:kern w:val="0"/>
                <w:sz w:val="28"/>
                <w:szCs w:val="28"/>
                <w:u w:val="none"/>
              </w:rPr>
              <w:t xml:space="preserve"> </w:t>
            </w:r>
            <w:r>
              <w:rPr>
                <w:color w:val="auto"/>
                <w:kern w:val="0"/>
                <w:sz w:val="28"/>
                <w:szCs w:val="28"/>
                <w:u w:val="none"/>
              </w:rPr>
              <w:t>人。</w:t>
            </w:r>
          </w:p>
          <w:p>
            <w:pPr>
              <w:widowControl/>
              <w:jc w:val="left"/>
              <w:rPr>
                <w:rFonts w:hint="eastAsia" w:eastAsia="仿宋_GB2312"/>
                <w:color w:val="auto"/>
                <w:kern w:val="0"/>
                <w:sz w:val="28"/>
                <w:szCs w:val="28"/>
                <w:u w:val="none"/>
                <w:lang w:val="en-US" w:eastAsia="zh-CN"/>
              </w:rPr>
            </w:pPr>
            <w:r>
              <w:rPr>
                <w:rFonts w:hint="eastAsia"/>
                <w:color w:val="auto"/>
                <w:kern w:val="0"/>
                <w:sz w:val="28"/>
                <w:szCs w:val="28"/>
                <w:u w:val="none"/>
                <w:lang w:val="en-US" w:eastAsia="zh-CN"/>
              </w:rPr>
              <w:t xml:space="preserve">       </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注：没有一般公共预算拨款的，公开空表，不得删除。</w:t>
      </w:r>
    </w:p>
    <w:p>
      <w:pPr>
        <w:ind w:firstLine="640" w:firstLineChars="200"/>
        <w:rPr>
          <w:rFonts w:eastAsia="楷体"/>
          <w:color w:val="auto"/>
          <w:kern w:val="0"/>
          <w:szCs w:val="32"/>
          <w:u w:val="none"/>
        </w:rPr>
      </w:pPr>
      <w:r>
        <w:rPr>
          <w:rFonts w:hAnsi="楷体" w:eastAsia="楷体"/>
          <w:color w:val="auto"/>
          <w:u w:val="none"/>
        </w:rPr>
        <w:br w:type="page"/>
      </w:r>
      <w:r>
        <w:rPr>
          <w:rFonts w:eastAsia="楷体"/>
          <w:color w:val="auto"/>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color w:val="auto"/>
                <w:kern w:val="0"/>
                <w:sz w:val="36"/>
                <w:szCs w:val="36"/>
                <w:u w:val="none"/>
              </w:rPr>
            </w:pPr>
          </w:p>
          <w:p>
            <w:pPr>
              <w:widowControl/>
              <w:jc w:val="center"/>
              <w:rPr>
                <w:rFonts w:hint="eastAsia" w:ascii="宋体" w:hAnsi="宋体" w:eastAsia="宋体" w:cs="宋体"/>
                <w:color w:val="auto"/>
                <w:kern w:val="0"/>
                <w:sz w:val="20"/>
                <w:szCs w:val="20"/>
                <w:u w:val="none"/>
              </w:rPr>
            </w:pPr>
            <w:r>
              <w:rPr>
                <w:rFonts w:hint="eastAsia" w:ascii="Times New Roman" w:hAnsi="Times New Roman" w:eastAsia="方正小标宋简体" w:cs="Times New Roman"/>
                <w:color w:val="auto"/>
                <w:kern w:val="0"/>
                <w:sz w:val="36"/>
                <w:szCs w:val="36"/>
                <w:u w:val="none"/>
              </w:rPr>
              <w:t>政府性基金预算支出表</w:t>
            </w:r>
          </w:p>
          <w:p>
            <w:pPr>
              <w:widowControl/>
              <w:jc w:val="right"/>
              <w:rPr>
                <w:rFonts w:hint="eastAsia" w:ascii="宋体" w:hAnsi="宋体" w:eastAsia="宋体" w:cs="宋体"/>
                <w:color w:val="auto"/>
                <w:kern w:val="0"/>
                <w:sz w:val="20"/>
                <w:szCs w:val="20"/>
                <w:u w:val="none"/>
              </w:rPr>
            </w:pPr>
          </w:p>
          <w:p>
            <w:pPr>
              <w:widowControl/>
              <w:jc w:val="right"/>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功能分类</w:t>
            </w:r>
          </w:p>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bl>
    <w:p>
      <w:pPr>
        <w:spacing w:line="700" w:lineRule="exact"/>
        <w:rPr>
          <w:rFonts w:eastAsia="楷体_GB2312"/>
          <w:color w:val="auto"/>
          <w:kern w:val="0"/>
          <w:szCs w:val="32"/>
          <w:u w:val="none"/>
        </w:rPr>
      </w:pPr>
      <w:r>
        <w:rPr>
          <w:rFonts w:eastAsia="楷体_GB2312"/>
          <w:color w:val="auto"/>
          <w:kern w:val="0"/>
          <w:szCs w:val="32"/>
          <w:u w:val="none"/>
        </w:rPr>
        <w:t xml:space="preserve">    </w:t>
      </w: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ind w:firstLine="480" w:firstLineChars="200"/>
        <w:rPr>
          <w:rFonts w:hint="eastAsia" w:ascii="楷体" w:hAnsi="楷体" w:eastAsia="楷体" w:cs="楷体"/>
          <w:color w:val="auto"/>
          <w:kern w:val="0"/>
          <w:sz w:val="24"/>
          <w:szCs w:val="24"/>
          <w:u w:val="none"/>
        </w:rPr>
      </w:pPr>
      <w:r>
        <w:rPr>
          <w:rFonts w:hint="eastAsia" w:ascii="楷体" w:hAnsi="楷体" w:eastAsia="楷体" w:cs="楷体"/>
          <w:color w:val="auto"/>
          <w:kern w:val="0"/>
          <w:sz w:val="24"/>
          <w:szCs w:val="24"/>
          <w:u w:val="none"/>
        </w:rPr>
        <w:t>注：功能科目列至项级。没有政府性基金预算拨款的，公开空表，不得删除。</w:t>
      </w: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ind w:firstLine="640" w:firstLineChars="200"/>
        <w:rPr>
          <w:rFonts w:eastAsia="楷体"/>
          <w:color w:val="auto"/>
          <w:kern w:val="0"/>
          <w:szCs w:val="32"/>
          <w:u w:val="none"/>
        </w:rPr>
      </w:pPr>
      <w:r>
        <w:rPr>
          <w:rFonts w:eastAsia="楷体"/>
          <w:color w:val="auto"/>
          <w:kern w:val="0"/>
          <w:szCs w:val="32"/>
          <w:u w:val="none"/>
        </w:rPr>
        <w:t xml:space="preserve"> </w:t>
      </w:r>
    </w:p>
    <w:p>
      <w:pPr>
        <w:spacing w:line="700" w:lineRule="exact"/>
        <w:rPr>
          <w:rFonts w:hint="eastAsia" w:ascii="楷体" w:hAnsi="楷体" w:eastAsia="楷体" w:cs="楷体"/>
          <w:color w:val="auto"/>
          <w:kern w:val="0"/>
          <w:sz w:val="24"/>
          <w:szCs w:val="24"/>
          <w:u w:val="none"/>
        </w:rPr>
      </w:pPr>
      <w:r>
        <w:rPr>
          <w:rFonts w:eastAsia="楷体_GB2312"/>
          <w:color w:val="auto"/>
          <w:kern w:val="0"/>
          <w:szCs w:val="32"/>
          <w:u w:val="none"/>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color w:val="auto"/>
                <w:kern w:val="0"/>
                <w:sz w:val="36"/>
                <w:szCs w:val="36"/>
                <w:u w:val="none"/>
              </w:rPr>
            </w:pPr>
            <w:r>
              <w:rPr>
                <w:rFonts w:hint="eastAsia" w:eastAsia="方正小标宋简体"/>
                <w:color w:val="auto"/>
                <w:kern w:val="0"/>
                <w:sz w:val="36"/>
                <w:szCs w:val="36"/>
                <w:u w:val="none"/>
              </w:rPr>
              <w:t>国有资本经营</w:t>
            </w:r>
            <w:r>
              <w:rPr>
                <w:rFonts w:eastAsia="方正小标宋简体"/>
                <w:color w:val="auto"/>
                <w:kern w:val="0"/>
                <w:sz w:val="36"/>
                <w:szCs w:val="36"/>
                <w:u w:val="none"/>
              </w:rPr>
              <w:t>预算支出表</w:t>
            </w:r>
          </w:p>
          <w:p>
            <w:pPr>
              <w:widowControl/>
              <w:jc w:val="center"/>
              <w:rPr>
                <w:rFonts w:hint="eastAsia" w:eastAsia="方正小标宋简体"/>
                <w:color w:val="auto"/>
                <w:kern w:val="0"/>
                <w:sz w:val="36"/>
                <w:szCs w:val="36"/>
                <w:u w:val="none"/>
              </w:rPr>
            </w:pPr>
          </w:p>
          <w:p>
            <w:pPr>
              <w:widowControl/>
              <w:jc w:val="center"/>
              <w:rPr>
                <w:rFonts w:hint="eastAsia" w:eastAsia="方正小标宋简体"/>
                <w:color w:val="auto"/>
                <w:kern w:val="0"/>
                <w:sz w:val="36"/>
                <w:szCs w:val="36"/>
                <w:u w:val="none"/>
              </w:rPr>
            </w:pPr>
          </w:p>
          <w:p>
            <w:pPr>
              <w:widowControl/>
              <w:tabs>
                <w:tab w:val="left" w:pos="7576"/>
                <w:tab w:val="right" w:pos="8879"/>
              </w:tabs>
              <w:jc w:val="left"/>
              <w:rPr>
                <w:rFonts w:eastAsia="华文细黑"/>
                <w:color w:val="auto"/>
                <w:kern w:val="0"/>
                <w:sz w:val="20"/>
                <w:u w:val="none"/>
              </w:rPr>
            </w:pPr>
            <w:r>
              <w:rPr>
                <w:rFonts w:hint="eastAsia" w:eastAsia="华文细黑"/>
                <w:color w:val="auto"/>
                <w:kern w:val="0"/>
                <w:sz w:val="20"/>
                <w:u w:val="none"/>
                <w:lang w:eastAsia="zh-CN"/>
              </w:rPr>
              <w:tab/>
            </w: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bl>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eastAsia="楷体"/>
          <w:color w:val="auto"/>
          <w:kern w:val="0"/>
          <w:szCs w:val="32"/>
          <w:u w:val="none"/>
        </w:rPr>
      </w:pPr>
      <w:r>
        <w:rPr>
          <w:rFonts w:hint="eastAsia" w:ascii="楷体" w:hAnsi="楷体" w:eastAsia="楷体" w:cs="楷体"/>
          <w:color w:val="auto"/>
          <w:kern w:val="0"/>
          <w:sz w:val="24"/>
          <w:szCs w:val="24"/>
          <w:u w:val="none"/>
        </w:rPr>
        <w:t>注：功能科目列至项级。没有国有资本经营预算拨款的，公开空表，不得删除。</w:t>
      </w:r>
      <w:r>
        <w:rPr>
          <w:rFonts w:eastAsia="楷体"/>
          <w:color w:val="auto"/>
          <w:kern w:val="0"/>
          <w:szCs w:val="32"/>
          <w:u w:val="none"/>
        </w:rPr>
        <w:br w:type="page"/>
      </w:r>
    </w:p>
    <w:p>
      <w:pPr>
        <w:bidi w:val="0"/>
        <w:jc w:val="left"/>
        <w:rPr>
          <w:rFonts w:ascii="Times New Roman" w:hAnsi="Times New Roman" w:eastAsia="仿宋_GB2312" w:cs="Times New Roman"/>
          <w:color w:val="auto"/>
          <w:kern w:val="2"/>
          <w:sz w:val="32"/>
          <w:u w:val="none"/>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color w:val="auto"/>
                <w:kern w:val="0"/>
                <w:sz w:val="36"/>
                <w:szCs w:val="36"/>
                <w:u w:val="none"/>
              </w:rPr>
            </w:pPr>
            <w:r>
              <w:rPr>
                <w:rFonts w:hint="eastAsia" w:ascii="Calibri" w:hAnsi="Calibri" w:eastAsia="方正小标宋简体"/>
                <w:color w:val="auto"/>
                <w:kern w:val="0"/>
                <w:sz w:val="36"/>
                <w:szCs w:val="36"/>
                <w:u w:val="none"/>
              </w:rPr>
              <w:t>项目支出</w:t>
            </w:r>
            <w:r>
              <w:rPr>
                <w:rFonts w:ascii="Calibri" w:hAnsi="Calibri" w:eastAsia="方正小标宋简体"/>
                <w:color w:val="auto"/>
                <w:kern w:val="0"/>
                <w:sz w:val="36"/>
                <w:szCs w:val="36"/>
                <w:u w:val="none"/>
              </w:rPr>
              <w:t>表</w:t>
            </w:r>
          </w:p>
          <w:p>
            <w:pPr>
              <w:autoSpaceDN w:val="0"/>
              <w:jc w:val="center"/>
              <w:textAlignment w:val="center"/>
              <w:rPr>
                <w:rFonts w:hint="eastAsia"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auto"/>
                <w:sz w:val="20"/>
                <w:szCs w:val="22"/>
                <w:u w:val="none"/>
              </w:rPr>
            </w:pPr>
            <w:r>
              <w:rPr>
                <w:rFonts w:hint="eastAsia" w:ascii="宋体" w:hAnsi="宋体" w:eastAsia="宋体" w:cs="宋体"/>
                <w:color w:val="auto"/>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w:t>
            </w:r>
          </w:p>
        </w:tc>
        <w:tc>
          <w:tcPr>
            <w:tcW w:w="498"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合计</w:t>
            </w:r>
          </w:p>
        </w:tc>
        <w:tc>
          <w:tcPr>
            <w:tcW w:w="1628" w:type="dxa"/>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财政专户</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auto"/>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auto"/>
                <w:sz w:val="20"/>
                <w:szCs w:val="22"/>
                <w:u w:val="none"/>
              </w:rPr>
            </w:pPr>
          </w:p>
        </w:tc>
        <w:tc>
          <w:tcPr>
            <w:tcW w:w="498" w:type="dxa"/>
            <w:vMerge w:val="continue"/>
            <w:noWrap w:val="0"/>
            <w:vAlign w:val="center"/>
          </w:tcPr>
          <w:p>
            <w:pPr>
              <w:autoSpaceDN w:val="0"/>
              <w:jc w:val="center"/>
              <w:textAlignment w:val="center"/>
              <w:rPr>
                <w:rFonts w:ascii="Calibri" w:hAnsi="Calibri" w:eastAsia="华文细黑"/>
                <w:color w:val="auto"/>
                <w:sz w:val="20"/>
                <w:szCs w:val="22"/>
                <w:u w:val="none"/>
              </w:rPr>
            </w:pPr>
          </w:p>
        </w:tc>
        <w:tc>
          <w:tcPr>
            <w:tcW w:w="553"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一般</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公共</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国有资本经营</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auto"/>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auto"/>
                <w:sz w:val="20"/>
                <w:szCs w:val="22"/>
                <w:u w:val="none"/>
              </w:rPr>
            </w:pPr>
            <w:r>
              <w:rPr>
                <w:rFonts w:hint="eastAsia" w:ascii="Calibri" w:hAnsi="Calibri" w:eastAsia="华文细黑"/>
                <w:color w:val="auto"/>
                <w:sz w:val="20"/>
                <w:szCs w:val="22"/>
                <w:u w:val="none"/>
              </w:rPr>
              <w:t>合计</w:t>
            </w:r>
          </w:p>
        </w:tc>
        <w:tc>
          <w:tcPr>
            <w:tcW w:w="1063" w:type="dxa"/>
            <w:noWrap w:val="0"/>
            <w:vAlign w:val="center"/>
          </w:tcPr>
          <w:p>
            <w:pPr>
              <w:autoSpaceDN w:val="0"/>
              <w:jc w:val="center"/>
              <w:textAlignment w:val="center"/>
              <w:rPr>
                <w:rFonts w:ascii="Calibri" w:hAnsi="Calibri" w:eastAsia="华文细黑"/>
                <w:color w:val="auto"/>
                <w:sz w:val="20"/>
                <w:szCs w:val="2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bl>
    <w:p>
      <w:pPr>
        <w:spacing w:line="700" w:lineRule="exact"/>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auto"/>
                <w:szCs w:val="32"/>
                <w:u w:val="none"/>
              </w:rPr>
            </w:pPr>
            <w:r>
              <w:rPr>
                <w:rFonts w:hint="eastAsia" w:eastAsia="方正小标宋简体"/>
                <w:color w:val="auto"/>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项目资金</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年度绩效</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bl>
    <w:p>
      <w:pPr>
        <w:spacing w:line="700" w:lineRule="exact"/>
        <w:rPr>
          <w:rFonts w:hint="eastAsia" w:ascii="楷体" w:hAnsi="楷体" w:eastAsia="楷体" w:cs="楷体"/>
          <w:color w:val="auto"/>
          <w:kern w:val="0"/>
          <w:sz w:val="24"/>
          <w:szCs w:val="24"/>
          <w:u w:val="none"/>
        </w:rPr>
      </w:pPr>
    </w:p>
    <w:p>
      <w:pPr>
        <w:spacing w:line="700" w:lineRule="exact"/>
        <w:ind w:firstLine="640" w:firstLineChars="200"/>
        <w:rPr>
          <w:rFonts w:hint="eastAsia" w:eastAsia="楷体"/>
          <w:color w:val="auto"/>
          <w:kern w:val="0"/>
          <w:szCs w:val="32"/>
          <w:u w:val="none"/>
        </w:rPr>
      </w:pPr>
      <w:r>
        <w:rPr>
          <w:rFonts w:hint="eastAsia" w:eastAsia="楷体"/>
          <w:color w:val="auto"/>
          <w:kern w:val="0"/>
          <w:szCs w:val="32"/>
          <w:u w:val="none"/>
        </w:rPr>
        <w:br w:type="page"/>
      </w:r>
    </w:p>
    <w:p>
      <w:pPr>
        <w:ind w:firstLine="720" w:firstLineChars="200"/>
        <w:jc w:val="center"/>
        <w:rPr>
          <w:rFonts w:eastAsia="黑体"/>
          <w:color w:val="auto"/>
          <w:sz w:val="36"/>
          <w:szCs w:val="36"/>
          <w:u w:val="none"/>
        </w:rPr>
      </w:pPr>
      <w:r>
        <w:rPr>
          <w:rFonts w:eastAsia="黑体"/>
          <w:color w:val="auto"/>
          <w:sz w:val="36"/>
          <w:szCs w:val="36"/>
          <w:u w:val="none"/>
        </w:rPr>
        <w:t>第三部分 情况说明</w:t>
      </w:r>
    </w:p>
    <w:p>
      <w:pPr>
        <w:rPr>
          <w:rFonts w:eastAsia="仿宋"/>
          <w:color w:val="auto"/>
          <w:szCs w:val="32"/>
          <w:u w:val="none"/>
        </w:rPr>
      </w:pPr>
    </w:p>
    <w:p>
      <w:pPr>
        <w:ind w:firstLine="640" w:firstLineChars="200"/>
        <w:rPr>
          <w:rFonts w:eastAsia="黑体"/>
          <w:color w:val="auto"/>
          <w:szCs w:val="32"/>
          <w:u w:val="none"/>
        </w:rPr>
      </w:pPr>
      <w:r>
        <w:rPr>
          <w:rFonts w:eastAsia="黑体"/>
          <w:color w:val="auto"/>
          <w:szCs w:val="32"/>
          <w:u w:val="none"/>
        </w:rPr>
        <w:t>一、</w:t>
      </w:r>
      <w:r>
        <w:rPr>
          <w:rFonts w:hint="eastAsia" w:eastAsia="黑体"/>
          <w:color w:val="auto"/>
          <w:szCs w:val="32"/>
          <w:u w:val="none"/>
          <w:lang w:eastAsia="zh-CN"/>
        </w:rPr>
        <w:t>2024</w:t>
      </w:r>
      <w:r>
        <w:rPr>
          <w:rFonts w:eastAsia="黑体"/>
          <w:color w:val="auto"/>
          <w:szCs w:val="32"/>
          <w:u w:val="none"/>
        </w:rPr>
        <w:t>年收支预算总体情况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年收支总预算</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w:t>
      </w:r>
      <w:r>
        <w:rPr>
          <w:rFonts w:hint="eastAsia" w:ascii="仿宋_GB2312" w:hAnsi="仿宋_GB2312" w:cs="仿宋_GB2312"/>
          <w:color w:val="auto"/>
          <w:szCs w:val="32"/>
          <w:u w:val="none"/>
          <w:lang w:val="en-US" w:eastAsia="zh-CN"/>
        </w:rPr>
        <w:t>3</w:t>
      </w:r>
      <w:r>
        <w:rPr>
          <w:rFonts w:hint="eastAsia" w:ascii="仿宋_GB2312" w:hAnsi="仿宋_GB2312" w:eastAsia="仿宋_GB2312" w:cs="仿宋_GB2312"/>
          <w:color w:val="auto"/>
          <w:szCs w:val="32"/>
          <w:u w:val="none"/>
        </w:rPr>
        <w:t>年预算减少</w:t>
      </w:r>
      <w:r>
        <w:rPr>
          <w:rFonts w:hint="eastAsia" w:ascii="仿宋_GB2312" w:hAnsi="仿宋_GB2312" w:cs="仿宋_GB2312"/>
          <w:color w:val="auto"/>
          <w:szCs w:val="32"/>
          <w:u w:val="none"/>
          <w:lang w:val="en-US" w:eastAsia="zh-CN"/>
        </w:rPr>
        <w:t>14.4</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缩减经费开支，推行勤俭节约</w:t>
      </w:r>
      <w:r>
        <w:rPr>
          <w:rFonts w:hint="eastAsia" w:ascii="仿宋_GB2312" w:hAnsi="仿宋_GB2312" w:eastAsia="仿宋_GB2312" w:cs="仿宋_GB2312"/>
          <w:color w:val="auto"/>
          <w:szCs w:val="32"/>
          <w:u w:val="none"/>
        </w:rPr>
        <w:t>。</w:t>
      </w:r>
    </w:p>
    <w:p>
      <w:pPr>
        <w:ind w:firstLine="600" w:firstLineChars="200"/>
        <w:rPr>
          <w:color w:val="auto"/>
          <w:sz w:val="30"/>
          <w:szCs w:val="30"/>
          <w:u w:val="none"/>
        </w:rPr>
      </w:pPr>
    </w:p>
    <w:p>
      <w:pPr>
        <w:ind w:firstLine="600" w:firstLineChars="200"/>
        <w:rPr>
          <w:color w:val="auto"/>
          <w:sz w:val="30"/>
          <w:szCs w:val="30"/>
          <w:u w:val="none"/>
        </w:rPr>
      </w:pPr>
    </w:p>
    <w:p>
      <w:pPr>
        <w:ind w:firstLine="600" w:firstLineChars="200"/>
        <w:rPr>
          <w:color w:val="auto"/>
          <w:sz w:val="30"/>
          <w:szCs w:val="30"/>
          <w:u w:val="none"/>
        </w:rPr>
      </w:pPr>
    </w:p>
    <w:p>
      <w:pPr>
        <w:ind w:firstLine="600" w:firstLineChars="200"/>
        <w:rPr>
          <w:color w:val="auto"/>
          <w:sz w:val="30"/>
          <w:szCs w:val="30"/>
          <w:u w:val="none"/>
        </w:rPr>
      </w:pPr>
    </w:p>
    <w:p>
      <w:pPr>
        <w:ind w:firstLine="640" w:firstLineChars="200"/>
        <w:rPr>
          <w:rFonts w:eastAsia="楷体"/>
          <w:color w:val="auto"/>
          <w:szCs w:val="30"/>
          <w:u w:val="none"/>
        </w:rPr>
      </w:pPr>
    </w:p>
    <w:p>
      <w:pPr>
        <w:ind w:firstLine="640" w:firstLineChars="200"/>
        <w:rPr>
          <w:rFonts w:eastAsia="楷体"/>
          <w:color w:val="auto"/>
          <w:szCs w:val="30"/>
          <w:u w:val="none"/>
        </w:rPr>
      </w:pPr>
      <w:r>
        <w:rPr>
          <w:rFonts w:eastAsia="楷体"/>
          <w:color w:val="auto"/>
          <w:szCs w:val="30"/>
          <w:u w:val="none"/>
        </w:rPr>
        <w:t>注：收入和支出中包括的具体内容，按本部门《收支</w:t>
      </w:r>
      <w:r>
        <w:rPr>
          <w:rFonts w:hint="eastAsia" w:eastAsia="楷体"/>
          <w:color w:val="auto"/>
          <w:szCs w:val="30"/>
          <w:u w:val="none"/>
        </w:rPr>
        <w:t>总</w:t>
      </w:r>
      <w:r>
        <w:rPr>
          <w:rFonts w:eastAsia="楷体"/>
          <w:color w:val="auto"/>
          <w:szCs w:val="30"/>
          <w:u w:val="none"/>
        </w:rPr>
        <w:t>表》反映的实际情况取舍。</w:t>
      </w:r>
    </w:p>
    <w:p>
      <w:pPr>
        <w:ind w:firstLine="640" w:firstLineChars="200"/>
        <w:rPr>
          <w:rFonts w:eastAsia="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二、</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年收入预算情况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年收入预算</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%。本年收入中，一般公共预算拨款收入</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hint="default" w:eastAsia="楷体"/>
          <w:color w:val="auto"/>
          <w:szCs w:val="30"/>
          <w:u w:val="none"/>
          <w:lang w:val="en-US" w:eastAsia="zh-CN"/>
        </w:rPr>
      </w:pPr>
      <w:r>
        <w:rPr>
          <w:rFonts w:eastAsia="楷体"/>
          <w:color w:val="auto"/>
          <w:szCs w:val="30"/>
          <w:u w:val="none"/>
        </w:rPr>
        <w:t>注：收入中包括的具体内容，按本部门《收入</w:t>
      </w:r>
      <w:r>
        <w:rPr>
          <w:rFonts w:hint="eastAsia" w:eastAsia="楷体"/>
          <w:color w:val="auto"/>
          <w:szCs w:val="30"/>
          <w:u w:val="none"/>
        </w:rPr>
        <w:t>总</w:t>
      </w:r>
      <w:r>
        <w:rPr>
          <w:rFonts w:eastAsia="楷体"/>
          <w:color w:val="auto"/>
          <w:szCs w:val="30"/>
          <w:u w:val="none"/>
        </w:rPr>
        <w:t>表》反映的实际情况取舍。</w:t>
      </w:r>
      <w:r>
        <w:rPr>
          <w:rFonts w:hint="eastAsia" w:eastAsia="楷体"/>
          <w:color w:val="auto"/>
          <w:szCs w:val="30"/>
          <w:u w:val="none"/>
          <w:lang w:val="en-US" w:eastAsia="zh-CN"/>
        </w:rPr>
        <w:t>未涉及到的资金填“0”。</w:t>
      </w:r>
    </w:p>
    <w:p>
      <w:pPr>
        <w:ind w:firstLine="640" w:firstLineChars="200"/>
        <w:rPr>
          <w:rFonts w:hint="eastAsia" w:ascii="黑体" w:hAnsi="黑体" w:eastAsia="黑体" w:cs="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三、</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年支出预算情况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年支出预算</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万元，其中：基本支出</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%；项目支出_______万元，占_______%；事业单位经营支出_______万元，占_______%；上缴上级支出_______万元，占_______%；对附属单位补助支出_______万元，占_______%。</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注：支出中包括的具体内容，按本部门《支出</w:t>
      </w:r>
      <w:r>
        <w:rPr>
          <w:rFonts w:hint="eastAsia" w:eastAsia="楷体"/>
          <w:color w:val="auto"/>
          <w:szCs w:val="32"/>
          <w:u w:val="none"/>
        </w:rPr>
        <w:t>总</w:t>
      </w:r>
      <w:r>
        <w:rPr>
          <w:rFonts w:eastAsia="楷体"/>
          <w:color w:val="auto"/>
          <w:szCs w:val="32"/>
          <w:u w:val="none"/>
        </w:rPr>
        <w:t>表》反映的实际情况取舍。</w:t>
      </w:r>
    </w:p>
    <w:p>
      <w:pPr>
        <w:ind w:firstLine="6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四、</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年财政拨款收支预算情况</w:t>
      </w:r>
    </w:p>
    <w:p>
      <w:pPr>
        <w:ind w:firstLine="600"/>
        <w:rPr>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年财政拨款收支总预算</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万元。支出包括：</w:t>
      </w:r>
      <w:r>
        <w:rPr>
          <w:rFonts w:hint="eastAsia" w:ascii="仿宋_GB2312" w:hAnsi="仿宋_GB2312" w:eastAsia="仿宋_GB2312" w:cs="仿宋_GB2312"/>
          <w:color w:val="auto"/>
          <w:kern w:val="0"/>
          <w:szCs w:val="32"/>
          <w:u w:val="none"/>
        </w:rPr>
        <w:t>一般公共服务支出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国防支出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公共安全支出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教育支出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科学技术支出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文化旅游体育与传媒支出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社会保障和就业支出</w:t>
      </w:r>
      <w:r>
        <w:rPr>
          <w:rFonts w:hint="eastAsia" w:ascii="仿宋_GB2312" w:hAnsi="仿宋_GB2312" w:cs="仿宋_GB2312"/>
          <w:color w:val="auto"/>
          <w:szCs w:val="32"/>
          <w:u w:val="none"/>
          <w:lang w:val="en-US" w:eastAsia="zh-CN"/>
        </w:rPr>
        <w:t>14.93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社会保险基金支出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卫生健康支出</w:t>
      </w:r>
      <w:r>
        <w:rPr>
          <w:rFonts w:hint="eastAsia" w:ascii="仿宋_GB2312" w:hAnsi="仿宋_GB2312" w:cs="仿宋_GB2312"/>
          <w:color w:val="auto"/>
          <w:szCs w:val="32"/>
          <w:u w:val="none"/>
          <w:lang w:val="en-US" w:eastAsia="zh-CN"/>
        </w:rPr>
        <w:t>4.93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节能环保支出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城乡社区支出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农林水支出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交通运输支出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资源勘探信息等支出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商业服务业等支出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金融支出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援助其他地区支出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自然资源海洋气象等支出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住房保障支出</w:t>
      </w:r>
      <w:r>
        <w:rPr>
          <w:rFonts w:hint="eastAsia" w:ascii="仿宋_GB2312" w:hAnsi="仿宋_GB2312" w:cs="仿宋_GB2312"/>
          <w:color w:val="auto"/>
          <w:szCs w:val="32"/>
          <w:u w:val="none"/>
          <w:lang w:val="en-US" w:eastAsia="zh-CN"/>
        </w:rPr>
        <w:t>8.68</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粮油物资储备支出</w:t>
      </w:r>
      <w:r>
        <w:rPr>
          <w:rFonts w:hint="eastAsia" w:ascii="仿宋_GB2312" w:hAnsi="仿宋_GB2312" w:eastAsia="仿宋_GB2312" w:cs="仿宋_GB2312"/>
          <w:color w:val="auto"/>
          <w:szCs w:val="32"/>
          <w:u w:val="none"/>
        </w:rPr>
        <w:t>_______万元，灾害防治及应急管理支出</w:t>
      </w:r>
      <w:r>
        <w:rPr>
          <w:rFonts w:hint="eastAsia" w:ascii="仿宋_GB2312" w:hAnsi="仿宋_GB2312" w:cs="仿宋_GB2312"/>
          <w:color w:val="auto"/>
          <w:szCs w:val="32"/>
          <w:u w:val="none"/>
          <w:lang w:val="en-US" w:eastAsia="zh-CN"/>
        </w:rPr>
        <w:t>84.33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其他支出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结转下年支出</w:t>
      </w:r>
      <w:r>
        <w:rPr>
          <w:rFonts w:hint="eastAsia" w:ascii="仿宋_GB2312" w:hAnsi="仿宋_GB2312" w:eastAsia="仿宋_GB2312" w:cs="仿宋_GB2312"/>
          <w:color w:val="auto"/>
          <w:szCs w:val="32"/>
          <w:u w:val="none"/>
        </w:rPr>
        <w:t>_______万元。</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注：财政拨款收支中包括的具体内容，按本部门《</w:t>
      </w:r>
      <w:r>
        <w:rPr>
          <w:rFonts w:hint="eastAsia" w:eastAsia="楷体"/>
          <w:color w:val="auto"/>
          <w:szCs w:val="32"/>
          <w:u w:val="none"/>
        </w:rPr>
        <w:t>财政拨款收支总表</w:t>
      </w:r>
      <w:r>
        <w:rPr>
          <w:rFonts w:eastAsia="楷体"/>
          <w:color w:val="auto"/>
          <w:szCs w:val="32"/>
          <w:u w:val="none"/>
        </w:rPr>
        <w:t>》反映的实际情况取舍。</w:t>
      </w:r>
      <w:r>
        <w:rPr>
          <w:rFonts w:hint="eastAsia" w:eastAsia="楷体"/>
          <w:color w:val="auto"/>
          <w:szCs w:val="30"/>
          <w:u w:val="none"/>
          <w:lang w:val="en-US" w:eastAsia="zh-CN"/>
        </w:rPr>
        <w:t>未涉及到的资金填“0”。</w:t>
      </w:r>
    </w:p>
    <w:p>
      <w:pPr>
        <w:ind w:firstLine="6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五、</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年一般公共预算支出情况</w:t>
      </w:r>
    </w:p>
    <w:p>
      <w:pPr>
        <w:spacing w:line="52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年一般公共预算拨款</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万元，其中：基本支出</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w:t>
      </w:r>
      <w:r>
        <w:rPr>
          <w:rFonts w:hint="eastAsia" w:ascii="仿宋_GB2312" w:hAnsi="仿宋_GB2312" w:cs="仿宋_GB2312"/>
          <w:color w:val="auto"/>
          <w:szCs w:val="32"/>
          <w:u w:val="none"/>
          <w:lang w:eastAsia="zh-CN"/>
        </w:rPr>
        <w:t>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%；项目支出</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%。基本支出中，人员经费</w:t>
      </w:r>
      <w:r>
        <w:rPr>
          <w:rFonts w:hint="eastAsia" w:ascii="仿宋_GB2312" w:hAnsi="仿宋_GB2312" w:cs="仿宋_GB2312"/>
          <w:color w:val="auto"/>
          <w:szCs w:val="32"/>
          <w:u w:val="none"/>
          <w:lang w:val="en-US" w:eastAsia="zh-CN"/>
        </w:rPr>
        <w:t>104.23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92.35</w:t>
      </w:r>
      <w:r>
        <w:rPr>
          <w:rFonts w:hint="eastAsia" w:ascii="仿宋_GB2312" w:hAnsi="仿宋_GB2312" w:eastAsia="仿宋_GB2312" w:cs="仿宋_GB2312"/>
          <w:color w:val="auto"/>
          <w:szCs w:val="32"/>
          <w:u w:val="none"/>
        </w:rPr>
        <w:t>%；公用经费</w:t>
      </w:r>
      <w:r>
        <w:rPr>
          <w:rFonts w:hint="eastAsia" w:ascii="仿宋_GB2312" w:hAnsi="仿宋_GB2312" w:cs="仿宋_GB2312"/>
          <w:color w:val="auto"/>
          <w:szCs w:val="32"/>
          <w:u w:val="none"/>
          <w:lang w:val="en-US" w:eastAsia="zh-CN"/>
        </w:rPr>
        <w:t>8.64</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7.65</w:t>
      </w:r>
      <w:bookmarkStart w:id="0" w:name="_GoBack"/>
      <w:bookmarkEnd w:id="0"/>
      <w:r>
        <w:rPr>
          <w:rFonts w:hint="eastAsia" w:ascii="仿宋_GB2312" w:hAnsi="仿宋_GB2312" w:eastAsia="仿宋_GB2312" w:cs="仿宋_GB2312"/>
          <w:color w:val="auto"/>
          <w:szCs w:val="32"/>
          <w:u w:val="none"/>
        </w:rPr>
        <w:t>%。</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一般公共服务（类）支出_____万元，占_____%，主要用于_____________________。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国防（类）支出_____万元，占_____%，主要用于_____________________。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教育（类）支出_____万元，占_____%，主要用于_____________________。</w:t>
      </w:r>
    </w:p>
    <w:p>
      <w:pPr>
        <w:spacing w:line="520" w:lineRule="exact"/>
        <w:ind w:firstLine="200"/>
        <w:rPr>
          <w:color w:val="auto"/>
          <w:szCs w:val="32"/>
          <w:u w:val="none"/>
        </w:rPr>
      </w:pPr>
      <w:r>
        <w:rPr>
          <w:rFonts w:hint="eastAsia" w:ascii="仿宋_GB2312" w:hAnsi="仿宋_GB2312" w:eastAsia="仿宋_GB2312" w:cs="仿宋_GB2312"/>
          <w:color w:val="auto"/>
          <w:szCs w:val="32"/>
          <w:u w:val="none"/>
        </w:rPr>
        <w:t>社会保障和就业（类）支出</w:t>
      </w:r>
      <w:r>
        <w:rPr>
          <w:rFonts w:hint="eastAsia" w:ascii="仿宋_GB2312" w:hAnsi="仿宋_GB2312" w:cs="仿宋_GB2312"/>
          <w:color w:val="auto"/>
          <w:szCs w:val="32"/>
          <w:u w:val="none"/>
          <w:lang w:val="en-US" w:eastAsia="zh-CN"/>
        </w:rPr>
        <w:t>14.93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13.22</w:t>
      </w:r>
      <w:r>
        <w:rPr>
          <w:rFonts w:hint="eastAsia" w:ascii="仿宋_GB2312" w:hAnsi="仿宋_GB2312" w:eastAsia="仿宋_GB2312" w:cs="仿宋_GB2312"/>
          <w:color w:val="auto"/>
          <w:szCs w:val="32"/>
          <w:u w:val="none"/>
        </w:rPr>
        <w:t>%，主要用于</w:t>
      </w:r>
      <w:r>
        <w:rPr>
          <w:rFonts w:hint="eastAsia"/>
          <w:color w:val="auto"/>
          <w:szCs w:val="32"/>
          <w:u w:val="none"/>
          <w:lang w:eastAsia="zh-CN"/>
        </w:rPr>
        <w:t>通榆县应急管理综合行政执法大队在职人员的社保，职业年金及其他社会保障缴费</w:t>
      </w:r>
      <w:r>
        <w:rPr>
          <w:color w:val="auto"/>
          <w:szCs w:val="32"/>
          <w:u w:val="none"/>
        </w:rPr>
        <w:t>。</w:t>
      </w:r>
    </w:p>
    <w:p>
      <w:pPr>
        <w:spacing w:line="520" w:lineRule="exact"/>
        <w:ind w:firstLine="200"/>
        <w:rPr>
          <w:color w:val="auto"/>
          <w:szCs w:val="32"/>
          <w:u w:val="none"/>
        </w:rPr>
      </w:pPr>
      <w:r>
        <w:rPr>
          <w:rFonts w:hint="eastAsia"/>
          <w:color w:val="auto"/>
          <w:szCs w:val="32"/>
          <w:u w:val="none"/>
          <w:lang w:eastAsia="zh-CN"/>
        </w:rPr>
        <w:t>卫生健康支出</w:t>
      </w:r>
      <w:r>
        <w:rPr>
          <w:rFonts w:hint="eastAsia"/>
          <w:color w:val="auto"/>
          <w:szCs w:val="32"/>
          <w:u w:val="none"/>
          <w:lang w:val="en-US" w:eastAsia="zh-CN"/>
        </w:rPr>
        <w:t>4.93万元，</w:t>
      </w:r>
      <w:r>
        <w:rPr>
          <w:rFonts w:hint="eastAsia" w:ascii="仿宋_GB2312" w:hAnsi="仿宋_GB2312" w:eastAsia="仿宋_GB2312" w:cs="仿宋_GB2312"/>
          <w:color w:val="auto"/>
          <w:szCs w:val="32"/>
          <w:u w:val="none"/>
        </w:rPr>
        <w:t>占</w:t>
      </w:r>
      <w:r>
        <w:rPr>
          <w:rFonts w:hint="eastAsia" w:ascii="仿宋_GB2312" w:hAnsi="仿宋_GB2312" w:cs="仿宋_GB2312"/>
          <w:color w:val="auto"/>
          <w:szCs w:val="32"/>
          <w:u w:val="none"/>
          <w:lang w:val="en-US" w:eastAsia="zh-CN"/>
        </w:rPr>
        <w:t>4.37</w:t>
      </w:r>
      <w:r>
        <w:rPr>
          <w:rFonts w:hint="eastAsia" w:ascii="仿宋_GB2312" w:hAnsi="仿宋_GB2312" w:eastAsia="仿宋_GB2312" w:cs="仿宋_GB2312"/>
          <w:color w:val="auto"/>
          <w:szCs w:val="32"/>
          <w:u w:val="none"/>
        </w:rPr>
        <w:t>%，主要用于</w:t>
      </w:r>
      <w:r>
        <w:rPr>
          <w:rFonts w:hint="eastAsia"/>
          <w:color w:val="auto"/>
          <w:szCs w:val="32"/>
          <w:u w:val="none"/>
          <w:lang w:eastAsia="zh-CN"/>
        </w:rPr>
        <w:t>通榆县应急管理综合行政执法大队在职人员的医疗保险缴费</w:t>
      </w:r>
      <w:r>
        <w:rPr>
          <w:color w:val="auto"/>
          <w:szCs w:val="32"/>
          <w:u w:val="none"/>
        </w:rPr>
        <w:t>。</w:t>
      </w:r>
    </w:p>
    <w:p>
      <w:pPr>
        <w:spacing w:line="520" w:lineRule="exact"/>
        <w:ind w:firstLine="200"/>
        <w:rPr>
          <w:rFonts w:hint="eastAsia"/>
          <w:color w:val="auto"/>
          <w:szCs w:val="32"/>
          <w:u w:val="none"/>
          <w:lang w:eastAsia="zh-CN"/>
        </w:rPr>
      </w:pPr>
      <w:r>
        <w:rPr>
          <w:rFonts w:hint="eastAsia"/>
          <w:color w:val="auto"/>
          <w:szCs w:val="32"/>
          <w:u w:val="none"/>
        </w:rPr>
        <w:t>灾害防治及应急管理支出</w:t>
      </w:r>
      <w:r>
        <w:rPr>
          <w:rFonts w:hint="eastAsia"/>
          <w:color w:val="auto"/>
          <w:szCs w:val="32"/>
          <w:u w:val="none"/>
          <w:lang w:val="en-US" w:eastAsia="zh-CN"/>
        </w:rPr>
        <w:t>84.33</w:t>
      </w:r>
      <w:r>
        <w:rPr>
          <w:color w:val="auto"/>
          <w:szCs w:val="32"/>
          <w:u w:val="none"/>
        </w:rPr>
        <w:t>万元</w:t>
      </w:r>
      <w:r>
        <w:rPr>
          <w:rFonts w:hint="eastAsia"/>
          <w:color w:val="auto"/>
          <w:szCs w:val="32"/>
          <w:u w:val="none"/>
          <w:lang w:eastAsia="zh-CN"/>
        </w:rPr>
        <w:t>，</w:t>
      </w:r>
      <w:r>
        <w:rPr>
          <w:color w:val="auto"/>
          <w:szCs w:val="32"/>
          <w:u w:val="none"/>
        </w:rPr>
        <w:t>占</w:t>
      </w:r>
      <w:r>
        <w:rPr>
          <w:rFonts w:hint="eastAsia"/>
          <w:color w:val="auto"/>
          <w:szCs w:val="32"/>
          <w:u w:val="none"/>
          <w:lang w:val="en-US" w:eastAsia="zh-CN"/>
        </w:rPr>
        <w:t>74.71</w:t>
      </w:r>
      <w:r>
        <w:rPr>
          <w:color w:val="auto"/>
          <w:szCs w:val="32"/>
          <w:u w:val="none"/>
        </w:rPr>
        <w:t>%，主要用于</w:t>
      </w:r>
      <w:r>
        <w:rPr>
          <w:rFonts w:hint="eastAsia"/>
          <w:color w:val="auto"/>
          <w:szCs w:val="32"/>
          <w:u w:val="none"/>
          <w:lang w:eastAsia="zh-CN"/>
        </w:rPr>
        <w:t>通榆县安全生产监察大队在职人员经费及办公费用。</w:t>
      </w:r>
    </w:p>
    <w:p>
      <w:pPr>
        <w:spacing w:line="520" w:lineRule="exact"/>
        <w:ind w:firstLine="200"/>
        <w:rPr>
          <w:rFonts w:hint="eastAsia"/>
          <w:color w:val="auto"/>
          <w:szCs w:val="32"/>
          <w:u w:val="none"/>
          <w:lang w:eastAsia="zh-CN"/>
        </w:rPr>
      </w:pPr>
      <w:r>
        <w:rPr>
          <w:rFonts w:hint="eastAsia" w:ascii="仿宋_GB2312" w:hAnsi="仿宋_GB2312" w:eastAsia="仿宋_GB2312" w:cs="仿宋_GB2312"/>
          <w:color w:val="auto"/>
          <w:szCs w:val="32"/>
          <w:u w:val="none"/>
        </w:rPr>
        <w:t>住房保障（类）支出</w:t>
      </w:r>
      <w:r>
        <w:rPr>
          <w:rFonts w:hint="eastAsia" w:ascii="仿宋_GB2312" w:hAnsi="仿宋_GB2312" w:cs="仿宋_GB2312"/>
          <w:color w:val="auto"/>
          <w:szCs w:val="32"/>
          <w:u w:val="none"/>
          <w:lang w:val="en-US" w:eastAsia="zh-CN"/>
        </w:rPr>
        <w:t>8.68</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7.69</w:t>
      </w:r>
      <w:r>
        <w:rPr>
          <w:rFonts w:hint="eastAsia" w:ascii="仿宋_GB2312" w:hAnsi="仿宋_GB2312" w:eastAsia="仿宋_GB2312" w:cs="仿宋_GB2312"/>
          <w:color w:val="auto"/>
          <w:szCs w:val="32"/>
          <w:u w:val="none"/>
        </w:rPr>
        <w:t>%，主要用于_</w:t>
      </w:r>
      <w:r>
        <w:rPr>
          <w:rFonts w:hint="eastAsia" w:ascii="仿宋_GB2312" w:hAnsi="仿宋_GB2312" w:cs="仿宋_GB2312"/>
          <w:color w:val="auto"/>
          <w:szCs w:val="32"/>
          <w:u w:val="none"/>
          <w:lang w:eastAsia="zh-CN"/>
        </w:rPr>
        <w:t>通榆县应急管理综合行政执法大队在职人员住房公积金缴费</w:t>
      </w:r>
      <w:r>
        <w:rPr>
          <w:rFonts w:hint="eastAsia" w:ascii="仿宋_GB2312" w:hAnsi="仿宋_GB2312" w:eastAsia="仿宋_GB2312" w:cs="仿宋_GB2312"/>
          <w:color w:val="auto"/>
          <w:szCs w:val="32"/>
          <w:u w:val="none"/>
        </w:rPr>
        <w:t>。</w:t>
      </w:r>
    </w:p>
    <w:p>
      <w:pPr>
        <w:spacing w:line="520" w:lineRule="exact"/>
        <w:ind w:firstLine="640" w:firstLineChars="200"/>
        <w:rPr>
          <w:rFonts w:eastAsia="楷体"/>
          <w:color w:val="auto"/>
          <w:szCs w:val="32"/>
          <w:u w:val="none"/>
        </w:rPr>
      </w:pPr>
      <w:r>
        <w:rPr>
          <w:rFonts w:eastAsia="楷体"/>
          <w:color w:val="auto"/>
          <w:szCs w:val="32"/>
          <w:u w:val="none"/>
        </w:rPr>
        <w:t>注：一般公共预算拨款中包括的具体内容，按本部门《</w:t>
      </w:r>
      <w:r>
        <w:rPr>
          <w:rFonts w:hint="eastAsia" w:eastAsia="楷体"/>
          <w:color w:val="auto"/>
          <w:szCs w:val="32"/>
          <w:u w:val="none"/>
        </w:rPr>
        <w:t>一般公共预算支出表</w:t>
      </w:r>
      <w:r>
        <w:rPr>
          <w:rFonts w:eastAsia="楷体"/>
          <w:color w:val="auto"/>
          <w:szCs w:val="32"/>
          <w:u w:val="none"/>
        </w:rPr>
        <w:t>》反映的实际情况取舍。没有一般公共预算拨款的，直接表述为“本部门无一般公共预算拨款”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spacing w:line="520" w:lineRule="exact"/>
        <w:ind w:firstLine="640" w:firstLineChars="2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六、</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年一般公共预算基本支出情况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年一般公共预算基本支出</w:t>
      </w:r>
      <w:r>
        <w:rPr>
          <w:rFonts w:hint="eastAsia" w:ascii="仿宋_GB2312" w:hAnsi="仿宋_GB2312" w:cs="仿宋_GB2312"/>
          <w:color w:val="auto"/>
          <w:szCs w:val="32"/>
          <w:u w:val="none"/>
          <w:lang w:val="en-US" w:eastAsia="zh-CN"/>
        </w:rPr>
        <w:t>112.87</w:t>
      </w:r>
      <w:r>
        <w:rPr>
          <w:rFonts w:hint="eastAsia" w:ascii="仿宋_GB2312" w:hAnsi="仿宋_GB2312" w:eastAsia="仿宋_GB2312" w:cs="仿宋_GB2312"/>
          <w:color w:val="auto"/>
          <w:szCs w:val="32"/>
          <w:u w:val="none"/>
        </w:rPr>
        <w:t>万元，其中：</w:t>
      </w:r>
    </w:p>
    <w:p>
      <w:pPr>
        <w:ind w:firstLine="640" w:firstLineChars="200"/>
        <w:rPr>
          <w:rFonts w:hint="eastAsia" w:ascii="仿宋_GB2312" w:hAnsi="仿宋_GB2312" w:eastAsia="仿宋_GB2312" w:cs="仿宋_GB2312"/>
          <w:color w:val="auto"/>
          <w:kern w:val="0"/>
          <w:szCs w:val="32"/>
          <w:u w:val="none"/>
        </w:rPr>
      </w:pPr>
      <w:r>
        <w:rPr>
          <w:rFonts w:hint="eastAsia" w:ascii="仿宋_GB2312" w:hAnsi="仿宋_GB2312" w:eastAsia="仿宋_GB2312" w:cs="仿宋_GB2312"/>
          <w:color w:val="auto"/>
          <w:szCs w:val="32"/>
          <w:u w:val="none"/>
        </w:rPr>
        <w:t>人员经费</w:t>
      </w:r>
      <w:r>
        <w:rPr>
          <w:rFonts w:hint="eastAsia" w:ascii="仿宋_GB2312" w:hAnsi="仿宋_GB2312" w:cs="仿宋_GB2312"/>
          <w:color w:val="auto"/>
          <w:szCs w:val="32"/>
          <w:u w:val="none"/>
          <w:lang w:val="en-US" w:eastAsia="zh-CN"/>
        </w:rPr>
        <w:t>104.23</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基本工资、津贴补贴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奖金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社会保障缴费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其他工资福利支出</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离休费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退休费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抚恤金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生活补助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助学金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住房公积金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采暖补贴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其他对个人和家庭的补助支出。</w:t>
      </w:r>
    </w:p>
    <w:p>
      <w:pPr>
        <w:ind w:firstLine="640" w:firstLineChars="200"/>
        <w:rPr>
          <w:color w:val="auto"/>
          <w:szCs w:val="32"/>
          <w:u w:val="none"/>
        </w:rPr>
      </w:pPr>
      <w:r>
        <w:rPr>
          <w:rFonts w:hint="eastAsia" w:ascii="仿宋_GB2312" w:hAnsi="仿宋_GB2312" w:eastAsia="仿宋_GB2312" w:cs="仿宋_GB2312"/>
          <w:color w:val="auto"/>
          <w:kern w:val="0"/>
          <w:szCs w:val="32"/>
          <w:u w:val="none"/>
        </w:rPr>
        <w:t>公用经费</w:t>
      </w:r>
      <w:r>
        <w:rPr>
          <w:rFonts w:hint="eastAsia" w:ascii="仿宋_GB2312" w:hAnsi="仿宋_GB2312" w:cs="仿宋_GB2312"/>
          <w:color w:val="auto"/>
          <w:szCs w:val="32"/>
          <w:u w:val="none"/>
          <w:lang w:val="en-US" w:eastAsia="zh-CN"/>
        </w:rPr>
        <w:t>8.64</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办公费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印刷费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邮电费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取暖费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物业管理费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差旅费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维修（护）费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会议费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培训费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公务接待费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工会经费、福利费</w:t>
      </w:r>
      <w:r>
        <w:rPr>
          <w:rFonts w:hint="eastAsia" w:ascii="仿宋_GB2312" w:hAnsi="仿宋_GB2312" w:eastAsia="仿宋_GB2312" w:cs="仿宋_GB2312"/>
          <w:color w:val="auto"/>
          <w:szCs w:val="32"/>
          <w:u w:val="none"/>
        </w:rPr>
        <w:t>、公</w:t>
      </w:r>
      <w:r>
        <w:rPr>
          <w:rFonts w:hint="eastAsia" w:ascii="仿宋_GB2312" w:hAnsi="仿宋_GB2312" w:eastAsia="仿宋_GB2312" w:cs="仿宋_GB2312"/>
          <w:color w:val="auto"/>
          <w:kern w:val="0"/>
          <w:szCs w:val="32"/>
          <w:u w:val="none"/>
        </w:rPr>
        <w:t>务用车运行维护费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其他交通补助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其他商品和服务支出。</w:t>
      </w: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rFonts w:eastAsia="楷体"/>
          <w:color w:val="auto"/>
          <w:szCs w:val="32"/>
          <w:u w:val="none"/>
        </w:rPr>
      </w:pPr>
      <w:r>
        <w:rPr>
          <w:rFonts w:eastAsia="楷体"/>
          <w:color w:val="auto"/>
          <w:szCs w:val="32"/>
          <w:u w:val="none"/>
        </w:rPr>
        <w:t>注：一般公共预算基本支出中包括的具体内容，按本部门《</w:t>
      </w:r>
      <w:r>
        <w:rPr>
          <w:rFonts w:hint="eastAsia" w:eastAsia="楷体"/>
          <w:color w:val="auto"/>
          <w:szCs w:val="32"/>
          <w:u w:val="none"/>
        </w:rPr>
        <w:t>一般公共预算基本支出表</w:t>
      </w:r>
      <w:r>
        <w:rPr>
          <w:rFonts w:eastAsia="楷体"/>
          <w:color w:val="auto"/>
          <w:szCs w:val="32"/>
          <w:u w:val="none"/>
        </w:rPr>
        <w:t>》反映的</w:t>
      </w:r>
      <w:r>
        <w:rPr>
          <w:rFonts w:hint="eastAsia" w:eastAsia="楷体"/>
          <w:color w:val="auto"/>
          <w:szCs w:val="32"/>
          <w:u w:val="none"/>
        </w:rPr>
        <w:t>基本支出</w:t>
      </w:r>
      <w:r>
        <w:rPr>
          <w:rFonts w:eastAsia="楷体"/>
          <w:color w:val="auto"/>
          <w:szCs w:val="32"/>
          <w:u w:val="none"/>
        </w:rPr>
        <w:t>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七、</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年一般公共预算财政拨款“三公”经费情况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年“三公”经费预算数为</w:t>
      </w:r>
      <w:r>
        <w:rPr>
          <w:rFonts w:hint="eastAsia" w:ascii="仿宋_GB2312" w:hAnsi="仿宋_GB2312" w:cs="仿宋_GB2312"/>
          <w:color w:val="auto"/>
          <w:szCs w:val="32"/>
          <w:u w:val="none"/>
          <w:lang w:val="en-US" w:eastAsia="zh-CN"/>
        </w:rPr>
        <w:t>1.3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w:t>
      </w:r>
      <w:r>
        <w:rPr>
          <w:rFonts w:hint="eastAsia" w:ascii="仿宋_GB2312" w:hAnsi="仿宋_GB2312" w:eastAsia="仿宋_GB2312" w:cs="仿宋_GB2312"/>
          <w:color w:val="auto"/>
          <w:szCs w:val="32"/>
          <w:u w:val="none"/>
          <w:lang w:val="en-US" w:eastAsia="zh-CN"/>
        </w:rPr>
        <w:t>:</w:t>
      </w:r>
      <w:r>
        <w:rPr>
          <w:rFonts w:hint="eastAsia" w:ascii="仿宋_GB2312" w:hAnsi="仿宋_GB2312" w:eastAsia="仿宋_GB2312" w:cs="仿宋_GB2312"/>
          <w:color w:val="auto"/>
          <w:szCs w:val="32"/>
          <w:u w:val="none"/>
          <w:lang w:eastAsia="zh-CN"/>
        </w:rPr>
        <w:t>当年预算</w:t>
      </w:r>
      <w:r>
        <w:rPr>
          <w:rFonts w:hint="eastAsia" w:ascii="仿宋_GB2312" w:hAnsi="仿宋_GB2312" w:cs="仿宋_GB2312"/>
          <w:color w:val="auto"/>
          <w:szCs w:val="32"/>
          <w:u w:val="none"/>
          <w:lang w:val="en-US" w:eastAsia="zh-CN"/>
        </w:rPr>
        <w:t>1.3</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0.16</w:t>
      </w:r>
      <w:r>
        <w:rPr>
          <w:rFonts w:hint="eastAsia" w:ascii="仿宋_GB2312" w:hAnsi="仿宋_GB2312" w:eastAsia="仿宋_GB2312" w:cs="仿宋_GB2312"/>
          <w:color w:val="auto"/>
          <w:szCs w:val="32"/>
          <w:u w:val="none"/>
        </w:rPr>
        <w:t>万元。其中：</w:t>
      </w:r>
    </w:p>
    <w:p>
      <w:pPr>
        <w:ind w:firstLine="640" w:firstLineChars="200"/>
        <w:jc w:val="both"/>
        <w:rPr>
          <w:rFonts w:hint="eastAsia" w:ascii="仿宋_GB2312" w:hAnsi="仿宋_GB2312" w:eastAsia="仿宋_GB2312" w:cs="仿宋_GB2312"/>
          <w:color w:val="auto"/>
          <w:szCs w:val="32"/>
          <w:u w:val="none"/>
          <w:lang w:val="en-US" w:eastAsia="zh-CN"/>
        </w:rPr>
      </w:pPr>
      <w:r>
        <w:rPr>
          <w:rFonts w:hint="eastAsia" w:ascii="仿宋_GB2312" w:hAnsi="仿宋_GB2312" w:eastAsia="仿宋_GB2312" w:cs="仿宋_GB2312"/>
          <w:color w:val="auto"/>
          <w:szCs w:val="32"/>
          <w:u w:val="none"/>
        </w:rPr>
        <w:t>1.因公出国（境）费_______万元，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年预算数增加（减少）_____万元，主要原因是_______________</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lang w:eastAsia="zh-CN"/>
        </w:rPr>
      </w:pPr>
      <w:r>
        <w:rPr>
          <w:rFonts w:hint="eastAsia" w:ascii="仿宋_GB2312" w:hAnsi="仿宋_GB2312" w:eastAsia="仿宋_GB2312" w:cs="仿宋_GB2312"/>
          <w:color w:val="auto"/>
          <w:szCs w:val="32"/>
          <w:u w:val="none"/>
        </w:rPr>
        <w:t>2.公务接待费</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w:t>
      </w:r>
      <w:r>
        <w:rPr>
          <w:rFonts w:hint="eastAsia" w:ascii="仿宋_GB2312" w:hAnsi="仿宋_GB2312" w:cs="仿宋_GB2312"/>
          <w:color w:val="auto"/>
          <w:szCs w:val="32"/>
          <w:u w:val="none"/>
          <w:lang w:val="en-US" w:eastAsia="zh-CN"/>
        </w:rPr>
        <w:t>0.6</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结合</w:t>
      </w:r>
      <w:r>
        <w:rPr>
          <w:rFonts w:hint="eastAsia" w:ascii="仿宋_GB2312" w:hAnsi="仿宋_GB2312" w:cs="仿宋_GB2312"/>
          <w:color w:val="auto"/>
          <w:szCs w:val="32"/>
          <w:u w:val="none"/>
          <w:lang w:val="en-US" w:eastAsia="zh-CN"/>
        </w:rPr>
        <w:t>2023年度公务接待费使用情况进行调整</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3.公务用车购置及运行费</w:t>
      </w:r>
      <w:r>
        <w:rPr>
          <w:rFonts w:hint="eastAsia" w:ascii="仿宋_GB2312" w:hAnsi="仿宋_GB2312" w:cs="仿宋_GB2312"/>
          <w:color w:val="auto"/>
          <w:szCs w:val="32"/>
          <w:u w:val="none"/>
          <w:lang w:val="en-US" w:eastAsia="zh-CN"/>
        </w:rPr>
        <w:t>1.3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1.3</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w:t>
      </w:r>
      <w:r>
        <w:rPr>
          <w:rFonts w:hint="eastAsia" w:ascii="仿宋_GB2312" w:hAnsi="仿宋_GB2312" w:cs="仿宋_GB2312"/>
          <w:color w:val="auto"/>
          <w:szCs w:val="32"/>
          <w:u w:val="none"/>
          <w:lang w:val="en-US" w:eastAsia="zh-CN"/>
        </w:rPr>
        <w:t>0.44</w:t>
      </w:r>
      <w:r>
        <w:rPr>
          <w:rFonts w:hint="eastAsia" w:ascii="仿宋_GB2312" w:hAnsi="仿宋_GB2312" w:eastAsia="仿宋_GB2312" w:cs="仿宋_GB2312"/>
          <w:color w:val="auto"/>
          <w:szCs w:val="32"/>
          <w:u w:val="none"/>
        </w:rPr>
        <w:t>万元。公务用车运行维护费</w:t>
      </w:r>
      <w:r>
        <w:rPr>
          <w:rFonts w:hint="eastAsia" w:ascii="仿宋_GB2312" w:hAnsi="仿宋_GB2312" w:cs="仿宋_GB2312"/>
          <w:color w:val="auto"/>
          <w:szCs w:val="32"/>
          <w:u w:val="none"/>
          <w:lang w:val="en-US" w:eastAsia="zh-CN"/>
        </w:rPr>
        <w:t>1.3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1.3</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w:t>
      </w:r>
      <w:r>
        <w:rPr>
          <w:rFonts w:hint="eastAsia" w:ascii="仿宋_GB2312" w:hAnsi="仿宋_GB2312" w:cs="仿宋_GB2312"/>
          <w:color w:val="auto"/>
          <w:szCs w:val="32"/>
          <w:u w:val="none"/>
          <w:lang w:val="en-US" w:eastAsia="zh-CN"/>
        </w:rPr>
        <w:t>0.44</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val="en-US" w:eastAsia="zh-CN"/>
        </w:rPr>
        <w:t>2023年度公车运行维护费使用情况进行调整</w:t>
      </w:r>
      <w:r>
        <w:rPr>
          <w:rFonts w:hint="eastAsia" w:ascii="仿宋_GB2312" w:hAnsi="仿宋_GB2312" w:eastAsia="仿宋_GB2312" w:cs="仿宋_GB2312"/>
          <w:color w:val="auto"/>
          <w:szCs w:val="32"/>
          <w:u w:val="none"/>
        </w:rPr>
        <w:t>；公务用车购置费_____万元，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w:t>
      </w:r>
    </w:p>
    <w:p>
      <w:pPr>
        <w:ind w:firstLine="640" w:firstLineChars="200"/>
        <w:rPr>
          <w:rFonts w:eastAsia="楷体"/>
          <w:color w:val="auto"/>
          <w:szCs w:val="32"/>
          <w:u w:val="none"/>
        </w:rPr>
      </w:pPr>
      <w:r>
        <w:rPr>
          <w:rFonts w:eastAsia="楷体"/>
          <w:color w:val="auto"/>
          <w:szCs w:val="32"/>
          <w:u w:val="none"/>
        </w:rPr>
        <w:t>注：“三公”经费中包括的具体内容，按本部门《一般公共预算“三公”经费支出表》反映的实际情况</w:t>
      </w:r>
      <w:r>
        <w:rPr>
          <w:rFonts w:hint="eastAsia" w:eastAsia="楷体"/>
          <w:color w:val="auto"/>
          <w:szCs w:val="32"/>
          <w:u w:val="none"/>
        </w:rPr>
        <w:t>填写</w:t>
      </w:r>
      <w:r>
        <w:rPr>
          <w:rFonts w:eastAsia="楷体"/>
          <w:color w:val="auto"/>
          <w:szCs w:val="32"/>
          <w:u w:val="none"/>
        </w:rPr>
        <w:t>。</w:t>
      </w:r>
      <w:r>
        <w:rPr>
          <w:rFonts w:hint="eastAsia" w:eastAsia="楷体"/>
          <w:color w:val="auto"/>
          <w:szCs w:val="32"/>
          <w:u w:val="none"/>
          <w:lang w:eastAsia="zh-CN"/>
        </w:rPr>
        <w:t>2024</w:t>
      </w:r>
      <w:r>
        <w:rPr>
          <w:rFonts w:eastAsia="楷体"/>
          <w:color w:val="auto"/>
          <w:szCs w:val="32"/>
          <w:u w:val="none"/>
        </w:rPr>
        <w:t>年预算数要与当年公开数额保持一致。没有一般公共预算拨款的，直接表述为“本部门无一般公共预算拨款”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八、</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年政府性基金预算支出情况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科学技术（类）支出________万元，占________%，主要用于_____________________。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文化旅游体育与传媒（类）支出________万元，占________%，主要用于_____________________。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社会保障和就业（类）支出________万元，占________%，主要用于_____________________。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农林水支出（类）支出________万元，占________%，主要用于_____________________。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firstLineChars="200"/>
        <w:rPr>
          <w:rFonts w:eastAsia="楷体"/>
          <w:color w:val="auto"/>
          <w:szCs w:val="32"/>
          <w:u w:val="none"/>
        </w:rPr>
      </w:pPr>
      <w:r>
        <w:rPr>
          <w:rFonts w:eastAsia="楷体"/>
          <w:color w:val="auto"/>
          <w:szCs w:val="32"/>
          <w:u w:val="none"/>
        </w:rPr>
        <w:t>注：政府性基金预算支出中包括的具体内容，按本部门《</w:t>
      </w:r>
      <w:r>
        <w:rPr>
          <w:rFonts w:hint="eastAsia" w:eastAsia="楷体"/>
          <w:color w:val="auto"/>
          <w:szCs w:val="32"/>
          <w:u w:val="none"/>
        </w:rPr>
        <w:t>政府性基金预算支出表</w:t>
      </w:r>
      <w:r>
        <w:rPr>
          <w:rFonts w:eastAsia="楷体"/>
          <w:color w:val="auto"/>
          <w:szCs w:val="32"/>
          <w:u w:val="none"/>
        </w:rPr>
        <w:t>》反映的实际情况取舍。没有政府性基金预算拨款的，直接表述为“本部门无政府性基金预算拨款”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楷体"/>
          <w:color w:val="auto"/>
          <w:szCs w:val="32"/>
          <w:u w:val="none"/>
        </w:rPr>
      </w:pPr>
    </w:p>
    <w:p>
      <w:pPr>
        <w:ind w:firstLine="640" w:firstLineChars="200"/>
        <w:rPr>
          <w:rFonts w:hint="eastAsia" w:ascii="黑体" w:hAnsi="黑体" w:eastAsia="黑体" w:cs="黑体"/>
          <w:color w:val="auto"/>
          <w:szCs w:val="32"/>
          <w:highlight w:val="none"/>
          <w:u w:val="none"/>
        </w:rPr>
      </w:pPr>
      <w:r>
        <w:rPr>
          <w:rFonts w:hint="eastAsia" w:ascii="黑体" w:hAnsi="黑体" w:eastAsia="黑体" w:cs="黑体"/>
          <w:color w:val="auto"/>
          <w:szCs w:val="32"/>
          <w:highlight w:val="none"/>
          <w:u w:val="none"/>
        </w:rPr>
        <w:t>九、</w:t>
      </w:r>
      <w:r>
        <w:rPr>
          <w:rFonts w:hint="eastAsia" w:ascii="黑体" w:hAnsi="黑体" w:eastAsia="黑体" w:cs="黑体"/>
          <w:color w:val="auto"/>
          <w:szCs w:val="32"/>
          <w:highlight w:val="none"/>
          <w:u w:val="none"/>
          <w:lang w:eastAsia="zh-CN"/>
        </w:rPr>
        <w:t>2024</w:t>
      </w:r>
      <w:r>
        <w:rPr>
          <w:rFonts w:hint="eastAsia" w:ascii="黑体" w:hAnsi="黑体" w:eastAsia="黑体" w:cs="黑体"/>
          <w:color w:val="auto"/>
          <w:szCs w:val="32"/>
          <w:highlight w:val="none"/>
          <w:u w:val="none"/>
        </w:rPr>
        <w:t>年国有资本经营预算支出情况</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cs="仿宋_GB2312"/>
          <w:color w:val="auto"/>
          <w:szCs w:val="32"/>
          <w:highlight w:val="none"/>
          <w:u w:val="none"/>
          <w:lang w:eastAsia="zh-CN"/>
        </w:rPr>
        <w:t>2024</w:t>
      </w:r>
      <w:r>
        <w:rPr>
          <w:rFonts w:hint="eastAsia" w:ascii="仿宋_GB2312" w:hAnsi="仿宋_GB2312" w:eastAsia="仿宋_GB2312" w:cs="仿宋_GB2312"/>
          <w:color w:val="auto"/>
          <w:szCs w:val="32"/>
          <w:highlight w:val="none"/>
          <w:u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解决历史遗留问题及改革（款）支出________万元，占________%，主要用于_____________________。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国有企业资本金注入（款）支出________万元，占________%，主要用于_____________________。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国有企业政策性补贴（款）支出________万元，占________%，主要用于_____________________。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其他国有资本经营预算（款）支出________万元，占________%，主要用于_____________________。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rFonts w:eastAsia="楷体"/>
          <w:color w:val="auto"/>
          <w:szCs w:val="32"/>
          <w:u w:val="none"/>
        </w:rPr>
      </w:pPr>
    </w:p>
    <w:p>
      <w:pPr>
        <w:ind w:firstLine="640"/>
        <w:rPr>
          <w:rFonts w:eastAsia="楷体"/>
          <w:color w:val="auto"/>
          <w:szCs w:val="32"/>
          <w:u w:val="none"/>
        </w:rPr>
      </w:pPr>
      <w:r>
        <w:rPr>
          <w:rFonts w:eastAsia="楷体"/>
          <w:color w:val="auto"/>
          <w:szCs w:val="32"/>
          <w:u w:val="none"/>
        </w:rPr>
        <w:t>注：</w:t>
      </w:r>
      <w:r>
        <w:rPr>
          <w:rFonts w:hint="eastAsia" w:eastAsia="楷体"/>
          <w:color w:val="auto"/>
          <w:szCs w:val="32"/>
          <w:u w:val="none"/>
        </w:rPr>
        <w:t>国有资本经营预算</w:t>
      </w:r>
      <w:r>
        <w:rPr>
          <w:rFonts w:eastAsia="楷体"/>
          <w:color w:val="auto"/>
          <w:szCs w:val="32"/>
          <w:u w:val="none"/>
        </w:rPr>
        <w:t>支出中包括的具体内容，按本部门《</w:t>
      </w:r>
      <w:r>
        <w:rPr>
          <w:rFonts w:hint="eastAsia" w:eastAsia="楷体"/>
          <w:color w:val="auto"/>
          <w:szCs w:val="32"/>
          <w:u w:val="none"/>
        </w:rPr>
        <w:t>国有资本经营预算支出表</w:t>
      </w:r>
      <w:r>
        <w:rPr>
          <w:rFonts w:eastAsia="楷体"/>
          <w:color w:val="auto"/>
          <w:szCs w:val="32"/>
          <w:u w:val="none"/>
        </w:rPr>
        <w:t>》反映的实际情况取舍。没有</w:t>
      </w:r>
      <w:r>
        <w:rPr>
          <w:rFonts w:hint="eastAsia" w:eastAsia="楷体"/>
          <w:color w:val="auto"/>
          <w:szCs w:val="32"/>
          <w:u w:val="none"/>
        </w:rPr>
        <w:t>国有资本经营</w:t>
      </w:r>
      <w:r>
        <w:rPr>
          <w:rFonts w:eastAsia="楷体"/>
          <w:color w:val="auto"/>
          <w:szCs w:val="32"/>
          <w:u w:val="none"/>
        </w:rPr>
        <w:t>预算拨款的，直接表述为“本部门无</w:t>
      </w:r>
      <w:r>
        <w:rPr>
          <w:rFonts w:hint="eastAsia" w:eastAsia="楷体"/>
          <w:color w:val="auto"/>
          <w:szCs w:val="32"/>
          <w:u w:val="none"/>
        </w:rPr>
        <w:t>国有资本经营</w:t>
      </w:r>
      <w:r>
        <w:rPr>
          <w:rFonts w:eastAsia="楷体"/>
          <w:color w:val="auto"/>
          <w:szCs w:val="32"/>
          <w:u w:val="none"/>
        </w:rPr>
        <w:t>预算拨款”</w:t>
      </w:r>
      <w:r>
        <w:rPr>
          <w:rFonts w:hint="eastAsia" w:eastAsia="楷体"/>
          <w:color w:val="auto"/>
          <w:szCs w:val="32"/>
          <w:u w:val="none"/>
        </w:rPr>
        <w:t>，不得直接删除</w:t>
      </w:r>
      <w:r>
        <w:rPr>
          <w:rFonts w:eastAsia="楷体"/>
          <w:color w:val="auto"/>
          <w:szCs w:val="32"/>
          <w:u w:val="none"/>
        </w:rPr>
        <w:t>。</w:t>
      </w:r>
    </w:p>
    <w:p>
      <w:pPr>
        <w:rPr>
          <w:rFonts w:eastAsia="楷体"/>
          <w:color w:val="auto"/>
          <w:szCs w:val="32"/>
          <w:u w:val="none"/>
        </w:rPr>
      </w:pPr>
    </w:p>
    <w:p>
      <w:pPr>
        <w:ind w:firstLine="640"/>
        <w:rPr>
          <w:rFonts w:eastAsia="黑体"/>
          <w:color w:val="auto"/>
          <w:szCs w:val="32"/>
          <w:u w:val="none"/>
        </w:rPr>
      </w:pPr>
      <w:r>
        <w:rPr>
          <w:rFonts w:hint="eastAsia" w:eastAsia="黑体"/>
          <w:color w:val="auto"/>
          <w:szCs w:val="32"/>
          <w:u w:val="none"/>
        </w:rPr>
        <w:t>十</w:t>
      </w:r>
      <w:r>
        <w:rPr>
          <w:rFonts w:eastAsia="黑体"/>
          <w:color w:val="auto"/>
          <w:szCs w:val="32"/>
          <w:u w:val="none"/>
        </w:rPr>
        <w:t>、其他重要事项的说明情况</w:t>
      </w:r>
    </w:p>
    <w:p>
      <w:pPr>
        <w:spacing w:line="540" w:lineRule="exact"/>
        <w:ind w:firstLine="640" w:firstLineChars="200"/>
        <w:rPr>
          <w:rFonts w:eastAsia="楷体"/>
          <w:color w:val="auto"/>
          <w:szCs w:val="32"/>
          <w:u w:val="none"/>
        </w:rPr>
      </w:pPr>
      <w:r>
        <w:rPr>
          <w:rFonts w:eastAsia="楷体"/>
          <w:color w:val="auto"/>
          <w:szCs w:val="32"/>
          <w:u w:val="none"/>
        </w:rPr>
        <w:t>（一）机关运行经费</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年部门本级、_______等____家行政单位以及_______等____家参公管理事业单位的机关运行经费财政拨款预算_______万元，比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（二）政府采购情况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color w:val="auto"/>
          <w:szCs w:val="32"/>
          <w:u w:val="none"/>
        </w:rPr>
      </w:pPr>
      <w:r>
        <w:rPr>
          <w:rFonts w:eastAsia="楷体"/>
          <w:color w:val="auto"/>
          <w:szCs w:val="32"/>
          <w:u w:val="none"/>
        </w:rPr>
        <w:t>（三）国有资产占有使用情况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截至</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color w:val="auto"/>
          <w:szCs w:val="32"/>
          <w:highlight w:val="none"/>
          <w:u w:val="none"/>
        </w:rPr>
      </w:pPr>
      <w:r>
        <w:rPr>
          <w:rFonts w:hint="eastAsia" w:eastAsia="楷体"/>
          <w:color w:val="auto"/>
          <w:szCs w:val="32"/>
          <w:highlight w:val="none"/>
          <w:u w:val="none"/>
        </w:rPr>
        <w:t>项目支出情况说明</w:t>
      </w:r>
    </w:p>
    <w:p>
      <w:pPr>
        <w:spacing w:line="540" w:lineRule="exact"/>
        <w:ind w:firstLine="640" w:firstLineChars="200"/>
        <w:rPr>
          <w:rFonts w:hint="eastAsia" w:ascii="仿宋_GB2312" w:hAnsi="仿宋_GB2312" w:eastAsia="仿宋_GB2312" w:cs="仿宋_GB2312"/>
          <w:color w:val="auto"/>
          <w:highlight w:val="none"/>
          <w:u w:val="none"/>
        </w:rPr>
      </w:pPr>
      <w:r>
        <w:rPr>
          <w:rFonts w:hint="eastAsia" w:ascii="仿宋_GB2312" w:hAnsi="仿宋_GB2312" w:cs="仿宋_GB2312"/>
          <w:color w:val="auto"/>
          <w:highlight w:val="none"/>
          <w:u w:val="none"/>
          <w:lang w:eastAsia="zh-CN"/>
        </w:rPr>
        <w:t>2024</w:t>
      </w:r>
      <w:r>
        <w:rPr>
          <w:rFonts w:hint="eastAsia" w:ascii="仿宋_GB2312" w:hAnsi="仿宋_GB2312" w:eastAsia="仿宋_GB2312" w:cs="仿宋_GB2312"/>
          <w:color w:val="auto"/>
          <w:highlight w:val="none"/>
          <w:u w:val="none"/>
        </w:rPr>
        <w:t>年部门项目支出</w:t>
      </w:r>
      <w:r>
        <w:rPr>
          <w:rFonts w:hint="eastAsia" w:ascii="仿宋_GB2312" w:hAnsi="仿宋_GB2312" w:eastAsia="仿宋_GB2312" w:cs="仿宋_GB2312"/>
          <w:color w:val="auto"/>
          <w:szCs w:val="32"/>
          <w:highlight w:val="none"/>
          <w:u w:val="none"/>
        </w:rPr>
        <w:t>____万元，其中：一级项目____个，二级项目____个；使用本年拨款____万元，财政拨款结转____万元。</w:t>
      </w:r>
    </w:p>
    <w:p>
      <w:pPr>
        <w:spacing w:line="540" w:lineRule="exact"/>
        <w:ind w:firstLine="640" w:firstLineChars="200"/>
        <w:rPr>
          <w:rFonts w:eastAsia="楷体"/>
          <w:color w:val="auto"/>
          <w:szCs w:val="32"/>
          <w:u w:val="none"/>
        </w:rPr>
      </w:pPr>
      <w:r>
        <w:rPr>
          <w:rFonts w:hint="eastAsia" w:eastAsia="楷体"/>
          <w:color w:val="auto"/>
          <w:szCs w:val="32"/>
          <w:u w:val="none"/>
        </w:rPr>
        <w:t>（五）项目支出绩效目标情况说明</w:t>
      </w:r>
    </w:p>
    <w:p>
      <w:pPr>
        <w:ind w:firstLine="645"/>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u w:val="none"/>
        </w:rPr>
        <w:t>按照全面实施预算绩效管理的要求，结合本部门职能和重点工作，</w:t>
      </w:r>
      <w:r>
        <w:rPr>
          <w:rFonts w:hint="eastAsia" w:ascii="仿宋_GB2312" w:hAnsi="仿宋_GB2312" w:cs="仿宋_GB2312"/>
          <w:color w:val="auto"/>
          <w:u w:val="none"/>
          <w:lang w:eastAsia="zh-CN"/>
        </w:rPr>
        <w:t>2024</w:t>
      </w:r>
      <w:r>
        <w:rPr>
          <w:rFonts w:hint="eastAsia" w:ascii="仿宋_GB2312" w:hAnsi="仿宋_GB2312" w:eastAsia="仿宋_GB2312" w:cs="仿宋_GB2312"/>
          <w:color w:val="auto"/>
          <w:u w:val="none"/>
        </w:rPr>
        <w:t>年确定</w:t>
      </w:r>
      <w:r>
        <w:rPr>
          <w:rFonts w:hint="eastAsia" w:ascii="仿宋_GB2312" w:hAnsi="仿宋_GB2312" w:eastAsia="仿宋_GB2312" w:cs="仿宋_GB2312"/>
          <w:color w:val="auto"/>
          <w:szCs w:val="32"/>
          <w:u w:val="none"/>
        </w:rPr>
        <w:t>____</w:t>
      </w:r>
      <w:r>
        <w:rPr>
          <w:rFonts w:hint="eastAsia" w:ascii="仿宋_GB2312" w:hAnsi="仿宋_GB2312" w:eastAsia="仿宋_GB2312" w:cs="仿宋_GB2312"/>
          <w:color w:val="auto"/>
          <w:u w:val="none"/>
        </w:rPr>
        <w:t>个一级项目支出的绩效目标和指标向社会公开，涉及金额</w:t>
      </w:r>
      <w:r>
        <w:rPr>
          <w:rFonts w:hint="eastAsia" w:ascii="仿宋_GB2312" w:hAnsi="仿宋_GB2312" w:eastAsia="仿宋_GB2312" w:cs="仿宋_GB2312"/>
          <w:color w:val="auto"/>
          <w:szCs w:val="32"/>
          <w:u w:val="none"/>
        </w:rPr>
        <w:t>_____</w:t>
      </w:r>
      <w:r>
        <w:rPr>
          <w:rFonts w:hint="eastAsia" w:ascii="仿宋_GB2312" w:hAnsi="仿宋_GB2312" w:eastAsia="仿宋_GB2312" w:cs="仿宋_GB2312"/>
          <w:color w:val="auto"/>
          <w:u w:val="none"/>
        </w:rPr>
        <w:t>万元。</w:t>
      </w:r>
    </w:p>
    <w:p>
      <w:pPr>
        <w:ind w:firstLine="645"/>
        <w:rPr>
          <w:rFonts w:eastAsia="楷体"/>
          <w:color w:val="auto"/>
          <w:szCs w:val="32"/>
          <w:u w:val="none"/>
        </w:rPr>
      </w:pPr>
    </w:p>
    <w:p>
      <w:pPr>
        <w:spacing w:line="540" w:lineRule="exact"/>
        <w:ind w:firstLine="640" w:firstLineChars="200"/>
        <w:rPr>
          <w:rFonts w:eastAsia="楷体"/>
          <w:color w:val="auto"/>
          <w:szCs w:val="32"/>
          <w:u w:val="none"/>
        </w:rPr>
      </w:pPr>
      <w:r>
        <w:rPr>
          <w:rFonts w:eastAsia="楷体"/>
          <w:color w:val="auto"/>
          <w:szCs w:val="32"/>
          <w:u w:val="none"/>
        </w:rPr>
        <w:t>注：没有需要按规定说明情况的，直接表述为“本部门无______”，不得直接删除。</w:t>
      </w:r>
    </w:p>
    <w:p>
      <w:pPr>
        <w:spacing w:line="540" w:lineRule="exact"/>
        <w:ind w:firstLine="640" w:firstLineChars="200"/>
        <w:rPr>
          <w:color w:val="auto"/>
          <w:szCs w:val="32"/>
          <w:u w:val="none"/>
        </w:rPr>
      </w:pPr>
      <w:r>
        <w:rPr>
          <w:rFonts w:eastAsia="楷体"/>
          <w:color w:val="auto"/>
          <w:szCs w:val="32"/>
          <w:u w:val="none"/>
        </w:rPr>
        <w:br w:type="page"/>
      </w:r>
    </w:p>
    <w:p>
      <w:pPr>
        <w:ind w:firstLine="640" w:firstLineChars="200"/>
        <w:jc w:val="center"/>
        <w:rPr>
          <w:rFonts w:eastAsia="黑体"/>
          <w:color w:val="auto"/>
          <w:u w:val="none"/>
        </w:rPr>
      </w:pPr>
      <w:r>
        <w:rPr>
          <w:rFonts w:eastAsia="黑体"/>
          <w:color w:val="auto"/>
          <w:u w:val="none"/>
        </w:rPr>
        <w:t>第四部分 名词解释</w:t>
      </w:r>
    </w:p>
    <w:p>
      <w:pPr>
        <w:ind w:firstLine="640" w:firstLineChars="200"/>
        <w:jc w:val="center"/>
        <w:rPr>
          <w:rFonts w:eastAsia="黑体"/>
          <w:color w:val="auto"/>
          <w:u w:val="none"/>
        </w:rPr>
      </w:pPr>
    </w:p>
    <w:p>
      <w:pPr>
        <w:ind w:firstLine="640" w:firstLineChars="200"/>
        <w:rPr>
          <w:color w:val="auto"/>
          <w:szCs w:val="32"/>
          <w:u w:val="none"/>
        </w:rPr>
      </w:pPr>
      <w:r>
        <w:rPr>
          <w:rFonts w:eastAsia="楷体"/>
          <w:color w:val="auto"/>
          <w:szCs w:val="32"/>
          <w:u w:val="none"/>
        </w:rPr>
        <w:t>（一）一般公共预算拨款收入：</w:t>
      </w:r>
      <w:r>
        <w:rPr>
          <w:color w:val="auto"/>
          <w:szCs w:val="32"/>
          <w:u w:val="none"/>
        </w:rPr>
        <w:t>指省级财政通过当年一般公共预算拨付的资金。</w:t>
      </w:r>
    </w:p>
    <w:p>
      <w:pPr>
        <w:ind w:firstLine="640" w:firstLineChars="200"/>
        <w:rPr>
          <w:color w:val="auto"/>
          <w:szCs w:val="32"/>
          <w:u w:val="none"/>
        </w:rPr>
      </w:pPr>
      <w:r>
        <w:rPr>
          <w:rFonts w:eastAsia="楷体"/>
          <w:color w:val="auto"/>
          <w:szCs w:val="32"/>
          <w:u w:val="none"/>
        </w:rPr>
        <w:t>（二）</w:t>
      </w:r>
      <w:r>
        <w:rPr>
          <w:rFonts w:hint="eastAsia" w:eastAsia="楷体"/>
          <w:color w:val="auto"/>
          <w:szCs w:val="32"/>
          <w:u w:val="none"/>
        </w:rPr>
        <w:t>政府性基金预算拨款收入：</w:t>
      </w:r>
      <w:r>
        <w:rPr>
          <w:color w:val="auto"/>
          <w:szCs w:val="32"/>
          <w:u w:val="none"/>
        </w:rPr>
        <w:t>指省级财政通过当年</w:t>
      </w:r>
      <w:r>
        <w:rPr>
          <w:rFonts w:hint="eastAsia"/>
          <w:color w:val="auto"/>
          <w:szCs w:val="32"/>
          <w:u w:val="none"/>
        </w:rPr>
        <w:t>政府性基金</w:t>
      </w:r>
      <w:r>
        <w:rPr>
          <w:color w:val="auto"/>
          <w:szCs w:val="32"/>
          <w:u w:val="none"/>
        </w:rPr>
        <w:t>预算拨付的资金。</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三</w:t>
      </w:r>
      <w:r>
        <w:rPr>
          <w:rFonts w:eastAsia="楷体"/>
          <w:color w:val="auto"/>
          <w:szCs w:val="32"/>
          <w:u w:val="none"/>
        </w:rPr>
        <w:t>）</w:t>
      </w:r>
      <w:r>
        <w:rPr>
          <w:rFonts w:hint="eastAsia" w:eastAsia="楷体"/>
          <w:color w:val="auto"/>
          <w:szCs w:val="32"/>
          <w:u w:val="none"/>
        </w:rPr>
        <w:t>国有资本经营预算拨款收入：</w:t>
      </w:r>
      <w:r>
        <w:rPr>
          <w:color w:val="auto"/>
          <w:szCs w:val="32"/>
          <w:u w:val="none"/>
        </w:rPr>
        <w:t>指省级财政通过当年</w:t>
      </w:r>
      <w:r>
        <w:rPr>
          <w:rFonts w:hint="eastAsia"/>
          <w:color w:val="auto"/>
          <w:szCs w:val="32"/>
          <w:u w:val="none"/>
        </w:rPr>
        <w:t>国有资本经营</w:t>
      </w:r>
      <w:r>
        <w:rPr>
          <w:color w:val="auto"/>
          <w:szCs w:val="32"/>
          <w:u w:val="none"/>
        </w:rPr>
        <w:t>预算拨付的资金。</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四</w:t>
      </w:r>
      <w:r>
        <w:rPr>
          <w:rFonts w:eastAsia="楷体"/>
          <w:color w:val="auto"/>
          <w:szCs w:val="32"/>
          <w:u w:val="none"/>
        </w:rPr>
        <w:t>）</w:t>
      </w:r>
      <w:r>
        <w:rPr>
          <w:rFonts w:hint="eastAsia" w:eastAsia="楷体"/>
          <w:color w:val="auto"/>
          <w:szCs w:val="32"/>
          <w:u w:val="none"/>
        </w:rPr>
        <w:t>财政专户管理资金收入</w:t>
      </w:r>
      <w:r>
        <w:rPr>
          <w:rFonts w:eastAsia="楷体"/>
          <w:color w:val="auto"/>
          <w:szCs w:val="32"/>
          <w:u w:val="none"/>
        </w:rPr>
        <w:t>：</w:t>
      </w:r>
      <w:r>
        <w:rPr>
          <w:rFonts w:hint="eastAsia"/>
          <w:color w:val="auto"/>
          <w:szCs w:val="32"/>
          <w:u w:val="none"/>
        </w:rPr>
        <w:t>指未纳入预算并实行财政专户管理的资金收入。</w:t>
      </w:r>
    </w:p>
    <w:p>
      <w:pPr>
        <w:ind w:firstLine="640"/>
        <w:rPr>
          <w:color w:val="auto"/>
          <w:szCs w:val="32"/>
          <w:u w:val="none"/>
        </w:rPr>
      </w:pPr>
      <w:r>
        <w:rPr>
          <w:rFonts w:hint="eastAsia" w:eastAsia="楷体"/>
          <w:color w:val="auto"/>
          <w:szCs w:val="32"/>
          <w:u w:val="none"/>
        </w:rPr>
        <w:t>（五）</w:t>
      </w:r>
      <w:r>
        <w:rPr>
          <w:rFonts w:eastAsia="楷体"/>
          <w:color w:val="auto"/>
          <w:szCs w:val="32"/>
          <w:u w:val="none"/>
        </w:rPr>
        <w:t>事业收入：</w:t>
      </w:r>
      <w:r>
        <w:rPr>
          <w:color w:val="auto"/>
          <w:szCs w:val="32"/>
          <w:u w:val="none"/>
        </w:rPr>
        <w:t>指事业单位开展专业业务活动及辅助活动所取得的收入。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六</w:t>
      </w:r>
      <w:r>
        <w:rPr>
          <w:rFonts w:eastAsia="楷体"/>
          <w:color w:val="auto"/>
          <w:szCs w:val="32"/>
          <w:u w:val="none"/>
        </w:rPr>
        <w:t>）</w:t>
      </w:r>
      <w:r>
        <w:rPr>
          <w:rFonts w:hint="eastAsia" w:eastAsia="楷体"/>
          <w:color w:val="auto"/>
          <w:szCs w:val="32"/>
          <w:u w:val="none"/>
        </w:rPr>
        <w:t>上级补助收入：</w:t>
      </w:r>
      <w:r>
        <w:rPr>
          <w:rFonts w:hint="eastAsia"/>
          <w:color w:val="auto"/>
          <w:szCs w:val="32"/>
          <w:u w:val="none"/>
        </w:rPr>
        <w:t>指预算单位从主管部门或上级单位取得的非财政拨款补助收入。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七</w:t>
      </w:r>
      <w:r>
        <w:rPr>
          <w:rFonts w:eastAsia="楷体"/>
          <w:color w:val="auto"/>
          <w:szCs w:val="32"/>
          <w:u w:val="none"/>
        </w:rPr>
        <w:t>）</w:t>
      </w:r>
      <w:r>
        <w:rPr>
          <w:rFonts w:hint="eastAsia" w:eastAsia="楷体"/>
          <w:color w:val="auto"/>
          <w:szCs w:val="32"/>
          <w:u w:val="none"/>
        </w:rPr>
        <w:t>附属单位上缴收入：</w:t>
      </w:r>
      <w:r>
        <w:rPr>
          <w:rFonts w:hint="eastAsia"/>
          <w:color w:val="auto"/>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color w:val="auto"/>
          <w:szCs w:val="32"/>
          <w:u w:val="none"/>
        </w:rPr>
      </w:pPr>
      <w:r>
        <w:rPr>
          <w:rFonts w:eastAsia="楷体"/>
          <w:color w:val="auto"/>
          <w:szCs w:val="32"/>
          <w:u w:val="none"/>
        </w:rPr>
        <w:t>（</w:t>
      </w:r>
      <w:r>
        <w:rPr>
          <w:rFonts w:hint="eastAsia" w:eastAsia="楷体"/>
          <w:color w:val="auto"/>
          <w:szCs w:val="32"/>
          <w:u w:val="none"/>
        </w:rPr>
        <w:t>八</w:t>
      </w:r>
      <w:r>
        <w:rPr>
          <w:rFonts w:eastAsia="楷体"/>
          <w:color w:val="auto"/>
          <w:szCs w:val="32"/>
          <w:u w:val="none"/>
        </w:rPr>
        <w:t>）事业单位经营收入：</w:t>
      </w:r>
      <w:r>
        <w:rPr>
          <w:color w:val="auto"/>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九</w:t>
      </w:r>
      <w:r>
        <w:rPr>
          <w:rFonts w:eastAsia="楷体"/>
          <w:color w:val="auto"/>
          <w:szCs w:val="32"/>
          <w:u w:val="none"/>
        </w:rPr>
        <w:t>）其他收入：</w:t>
      </w:r>
      <w:r>
        <w:rPr>
          <w:rFonts w:hint="eastAsia" w:ascii="仿宋_GB2312" w:hAnsi="仿宋_GB2312" w:eastAsia="仿宋_GB2312" w:cs="仿宋_GB2312"/>
          <w:color w:val="auto"/>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十</w:t>
      </w:r>
      <w:r>
        <w:rPr>
          <w:rFonts w:eastAsia="楷体"/>
          <w:color w:val="auto"/>
          <w:szCs w:val="32"/>
          <w:u w:val="none"/>
        </w:rPr>
        <w:t>）用事业基金弥补收支差额：</w:t>
      </w:r>
      <w:r>
        <w:rPr>
          <w:rFonts w:hint="eastAsia" w:ascii="仿宋_GB2312" w:hAnsi="仿宋_GB2312" w:eastAsia="仿宋_GB2312" w:cs="仿宋_GB2312"/>
          <w:color w:val="auto"/>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color w:val="auto"/>
          <w:szCs w:val="32"/>
          <w:u w:val="none"/>
        </w:rPr>
      </w:pPr>
      <w:r>
        <w:rPr>
          <w:rFonts w:eastAsia="楷体"/>
          <w:color w:val="auto"/>
          <w:szCs w:val="32"/>
          <w:u w:val="none"/>
        </w:rPr>
        <w:t>（十</w:t>
      </w:r>
      <w:r>
        <w:rPr>
          <w:rFonts w:hint="eastAsia" w:eastAsia="楷体"/>
          <w:color w:val="auto"/>
          <w:szCs w:val="32"/>
          <w:u w:val="none"/>
        </w:rPr>
        <w:t>一</w:t>
      </w:r>
      <w:r>
        <w:rPr>
          <w:rFonts w:eastAsia="楷体"/>
          <w:color w:val="auto"/>
          <w:szCs w:val="32"/>
          <w:u w:val="none"/>
        </w:rPr>
        <w:t>）上年结转：</w:t>
      </w:r>
      <w:r>
        <w:rPr>
          <w:color w:val="auto"/>
          <w:szCs w:val="32"/>
          <w:u w:val="none"/>
        </w:rPr>
        <w:t>指以前年度尚未完成、结转到本年仍按原规定用途继续使用的资金。</w:t>
      </w:r>
    </w:p>
    <w:p>
      <w:pPr>
        <w:ind w:firstLine="640"/>
        <w:rPr>
          <w:color w:val="auto"/>
          <w:szCs w:val="32"/>
          <w:u w:val="none"/>
        </w:rPr>
      </w:pPr>
      <w:r>
        <w:rPr>
          <w:rFonts w:eastAsia="楷体"/>
          <w:color w:val="auto"/>
          <w:szCs w:val="32"/>
          <w:u w:val="none"/>
        </w:rPr>
        <w:t>（十二）结转下年：</w:t>
      </w:r>
      <w:r>
        <w:rPr>
          <w:color w:val="auto"/>
          <w:szCs w:val="32"/>
          <w:u w:val="none"/>
        </w:rPr>
        <w:t>指以前年度预算安排、因客观条件发生变化无法按原计划实施，需延迟到以后年度按原规定用途继续使用的资金。</w:t>
      </w:r>
    </w:p>
    <w:p>
      <w:pPr>
        <w:ind w:firstLine="640"/>
        <w:rPr>
          <w:color w:val="auto"/>
          <w:szCs w:val="32"/>
          <w:u w:val="none"/>
        </w:rPr>
      </w:pPr>
      <w:r>
        <w:rPr>
          <w:rFonts w:eastAsia="楷体"/>
          <w:color w:val="auto"/>
          <w:szCs w:val="32"/>
          <w:u w:val="none"/>
        </w:rPr>
        <w:t>（十三）基本支出：</w:t>
      </w:r>
      <w:r>
        <w:rPr>
          <w:color w:val="auto"/>
          <w:szCs w:val="32"/>
          <w:u w:val="none"/>
        </w:rPr>
        <w:t>指为保障机构正常运转、完成日常工作任务而发生的人员支出和公用支出。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四</w:t>
      </w:r>
      <w:r>
        <w:rPr>
          <w:rFonts w:eastAsia="楷体"/>
          <w:color w:val="auto"/>
          <w:szCs w:val="32"/>
          <w:u w:val="none"/>
        </w:rPr>
        <w:t>）项目支出：</w:t>
      </w:r>
      <w:r>
        <w:rPr>
          <w:color w:val="auto"/>
          <w:szCs w:val="32"/>
          <w:u w:val="none"/>
        </w:rPr>
        <w:t>指在基本支出之外为完成特定行政任务和事业发展目标所发生的支出。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五</w:t>
      </w:r>
      <w:r>
        <w:rPr>
          <w:rFonts w:eastAsia="楷体"/>
          <w:color w:val="auto"/>
          <w:szCs w:val="32"/>
          <w:u w:val="none"/>
        </w:rPr>
        <w:t>）上缴上级支出：</w:t>
      </w:r>
      <w:r>
        <w:rPr>
          <w:color w:val="auto"/>
          <w:szCs w:val="32"/>
          <w:u w:val="none"/>
        </w:rPr>
        <w:t>指附属单位上缴上级的支出。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六</w:t>
      </w:r>
      <w:r>
        <w:rPr>
          <w:rFonts w:eastAsia="楷体"/>
          <w:color w:val="auto"/>
          <w:szCs w:val="32"/>
          <w:u w:val="none"/>
        </w:rPr>
        <w:t>）事业单位经营支出：</w:t>
      </w:r>
      <w:r>
        <w:rPr>
          <w:color w:val="auto"/>
          <w:szCs w:val="32"/>
          <w:u w:val="none"/>
        </w:rPr>
        <w:t>指事业单位在专业业务活动及其辅助活动之外开展非独立核算经营活动发生的支出。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七</w:t>
      </w:r>
      <w:r>
        <w:rPr>
          <w:rFonts w:eastAsia="楷体"/>
          <w:color w:val="auto"/>
          <w:szCs w:val="32"/>
          <w:u w:val="none"/>
        </w:rPr>
        <w:t>）对附属单位补助支出：</w:t>
      </w:r>
      <w:r>
        <w:rPr>
          <w:color w:val="auto"/>
          <w:szCs w:val="32"/>
          <w:u w:val="none"/>
        </w:rPr>
        <w:t>指对附属单位补助发生的支出。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八</w:t>
      </w:r>
      <w:r>
        <w:rPr>
          <w:rFonts w:eastAsia="楷体"/>
          <w:color w:val="auto"/>
          <w:szCs w:val="32"/>
          <w:u w:val="none"/>
        </w:rPr>
        <w:t>）“三公”经费：</w:t>
      </w:r>
      <w:r>
        <w:rPr>
          <w:color w:val="auto"/>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九</w:t>
      </w:r>
      <w:r>
        <w:rPr>
          <w:rFonts w:eastAsia="楷体"/>
          <w:color w:val="auto"/>
          <w:szCs w:val="32"/>
          <w:u w:val="none"/>
        </w:rPr>
        <w:t>）机关运行经费：</w:t>
      </w:r>
      <w:r>
        <w:rPr>
          <w:color w:val="auto"/>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二十</w:t>
      </w:r>
      <w:r>
        <w:rPr>
          <w:rFonts w:eastAsia="楷体"/>
          <w:color w:val="auto"/>
          <w:szCs w:val="32"/>
          <w:u w:val="none"/>
        </w:rPr>
        <w:t>）</w:t>
      </w:r>
      <w:r>
        <w:rPr>
          <w:rFonts w:hint="eastAsia" w:eastAsia="楷体"/>
          <w:color w:val="auto"/>
          <w:szCs w:val="32"/>
          <w:u w:val="none"/>
        </w:rPr>
        <w:t>项目支出绩效目标：</w:t>
      </w:r>
      <w:r>
        <w:rPr>
          <w:rFonts w:hint="eastAsia"/>
          <w:color w:val="auto"/>
          <w:u w:val="none"/>
        </w:rPr>
        <w:t>项目支出绩效目标是指部门预算安排的项目支出在一定期限内预期达到的产出和效果。</w:t>
      </w:r>
    </w:p>
    <w:p>
      <w:pPr>
        <w:ind w:firstLine="640"/>
        <w:rPr>
          <w:color w:val="auto"/>
          <w:szCs w:val="32"/>
          <w:u w:val="none"/>
        </w:rPr>
      </w:pPr>
    </w:p>
    <w:p>
      <w:pPr>
        <w:ind w:firstLine="640"/>
        <w:rPr>
          <w:color w:val="auto"/>
          <w:szCs w:val="32"/>
          <w:u w:val="none"/>
        </w:rPr>
      </w:pPr>
    </w:p>
    <w:p>
      <w:pPr>
        <w:rPr>
          <w:color w:val="auto"/>
          <w:szCs w:val="32"/>
          <w:u w:val="none"/>
        </w:rPr>
      </w:pPr>
    </w:p>
    <w:p>
      <w:pPr>
        <w:spacing w:line="700" w:lineRule="exact"/>
        <w:rPr>
          <w:color w:val="auto"/>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zNDUwNDZmNTM0ZDk2MzdhY2NkY2Q1ODZhOTY5O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CD1E71"/>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8C7778"/>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9D093D"/>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46DF1"/>
    <w:rsid w:val="501B3C66"/>
    <w:rsid w:val="504B40C5"/>
    <w:rsid w:val="50987DC2"/>
    <w:rsid w:val="50A4703E"/>
    <w:rsid w:val="5136104F"/>
    <w:rsid w:val="51E55C99"/>
    <w:rsid w:val="52071113"/>
    <w:rsid w:val="52447C09"/>
    <w:rsid w:val="525A440D"/>
    <w:rsid w:val="53A56F9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28121C"/>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3">
    <w:name w:val="List Paragraph"/>
    <w:basedOn w:val="1"/>
    <w:autoRedefine/>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9</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可期</cp:lastModifiedBy>
  <cp:lastPrinted>2022-02-21T08:08:00Z</cp:lastPrinted>
  <dcterms:modified xsi:type="dcterms:W3CDTF">2024-01-31T01:41:03Z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3DB838EDBAC64459A3145A75F4551FA5_13</vt:lpwstr>
  </property>
</Properties>
</file>