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color w:val="auto"/>
          <w:u w:val="none"/>
        </w:rPr>
      </w:pPr>
      <w:r>
        <w:rPr>
          <w:rFonts w:eastAsia="黑体"/>
          <w:color w:val="auto"/>
          <w:u w:val="none"/>
        </w:rPr>
        <w:t>附件1：</w:t>
      </w:r>
    </w:p>
    <w:p>
      <w:pPr>
        <w:spacing w:line="700" w:lineRule="exact"/>
        <w:rPr>
          <w:rFonts w:eastAsia="黑体"/>
          <w:color w:val="auto"/>
          <w:u w:val="none"/>
        </w:rPr>
      </w:pPr>
    </w:p>
    <w:p>
      <w:pPr>
        <w:spacing w:line="700" w:lineRule="exact"/>
        <w:rPr>
          <w:rFonts w:eastAsia="黑体"/>
          <w:color w:val="auto"/>
          <w:u w:val="none"/>
        </w:rPr>
      </w:pPr>
    </w:p>
    <w:p>
      <w:pPr>
        <w:spacing w:line="700" w:lineRule="exact"/>
        <w:rPr>
          <w:rFonts w:eastAsia="黑体"/>
          <w:color w:val="auto"/>
          <w:u w:val="none"/>
        </w:rPr>
      </w:pPr>
    </w:p>
    <w:p>
      <w:pPr>
        <w:spacing w:line="700" w:lineRule="exact"/>
        <w:rPr>
          <w:rFonts w:eastAsia="黑体"/>
          <w:color w:val="auto"/>
          <w:u w:val="none"/>
        </w:rPr>
      </w:pPr>
    </w:p>
    <w:p>
      <w:pPr>
        <w:jc w:val="center"/>
        <w:rPr>
          <w:rFonts w:hint="eastAsia" w:eastAsia="方正小标宋简体"/>
          <w:color w:val="auto"/>
          <w:sz w:val="44"/>
          <w:szCs w:val="44"/>
          <w:u w:val="none"/>
          <w:lang w:eastAsia="zh-CN"/>
        </w:rPr>
      </w:pPr>
      <w:r>
        <w:rPr>
          <w:rFonts w:hint="eastAsia" w:eastAsia="方正小标宋简体"/>
          <w:color w:val="auto"/>
          <w:sz w:val="44"/>
          <w:szCs w:val="44"/>
          <w:u w:val="none"/>
          <w:lang w:eastAsia="zh-CN"/>
        </w:rPr>
        <w:t>通榆县应急救援中心</w:t>
      </w:r>
    </w:p>
    <w:p>
      <w:pPr>
        <w:jc w:val="center"/>
        <w:rPr>
          <w:rFonts w:eastAsia="方正小标宋简体"/>
          <w:color w:val="auto"/>
          <w:sz w:val="44"/>
          <w:szCs w:val="44"/>
          <w:u w:val="none"/>
        </w:rPr>
      </w:pPr>
      <w:r>
        <w:rPr>
          <w:rFonts w:hint="eastAsia" w:eastAsia="方正小标宋简体"/>
          <w:color w:val="auto"/>
          <w:sz w:val="44"/>
          <w:szCs w:val="44"/>
          <w:u w:val="none"/>
          <w:lang w:eastAsia="zh-CN"/>
        </w:rPr>
        <w:t>2024</w:t>
      </w:r>
      <w:r>
        <w:rPr>
          <w:rFonts w:eastAsia="方正小标宋简体"/>
          <w:color w:val="auto"/>
          <w:sz w:val="44"/>
          <w:szCs w:val="44"/>
          <w:u w:val="none"/>
        </w:rPr>
        <w:t>年部门预算</w:t>
      </w:r>
    </w:p>
    <w:p>
      <w:pPr>
        <w:jc w:val="left"/>
        <w:rPr>
          <w:color w:val="auto"/>
          <w:u w:val="none"/>
        </w:rPr>
      </w:pPr>
      <w:r>
        <w:rPr>
          <w:color w:val="auto"/>
          <w:u w:val="none"/>
        </w:rPr>
        <w:tab/>
      </w:r>
      <w:r>
        <w:rPr>
          <w:color w:val="auto"/>
          <w:u w:val="none"/>
        </w:rPr>
        <w:tab/>
      </w:r>
      <w:r>
        <w:rPr>
          <w:color w:val="auto"/>
          <w:u w:val="none"/>
        </w:rPr>
        <w:tab/>
      </w:r>
      <w:r>
        <w:rPr>
          <w:color w:val="auto"/>
          <w:u w:val="none"/>
        </w:rPr>
        <w:tab/>
      </w:r>
      <w:r>
        <w:rPr>
          <w:color w:val="auto"/>
          <w:u w:val="none"/>
        </w:rPr>
        <w:tab/>
      </w:r>
      <w:r>
        <w:rPr>
          <w:color w:val="auto"/>
          <w:u w:val="none"/>
        </w:rPr>
        <w:tab/>
      </w:r>
    </w:p>
    <w:p>
      <w:pPr>
        <w:jc w:val="left"/>
        <w:rPr>
          <w:color w:val="auto"/>
          <w:u w:val="none"/>
        </w:rPr>
      </w:pPr>
    </w:p>
    <w:p>
      <w:pPr>
        <w:jc w:val="left"/>
        <w:rPr>
          <w:color w:val="auto"/>
          <w:u w:val="none"/>
        </w:rPr>
      </w:pPr>
    </w:p>
    <w:p>
      <w:pPr>
        <w:jc w:val="left"/>
        <w:rPr>
          <w:color w:val="auto"/>
          <w:u w:val="none"/>
        </w:rPr>
      </w:pPr>
    </w:p>
    <w:p>
      <w:pPr>
        <w:jc w:val="left"/>
        <w:rPr>
          <w:color w:val="auto"/>
          <w:u w:val="none"/>
        </w:rPr>
      </w:pPr>
    </w:p>
    <w:p>
      <w:pPr>
        <w:jc w:val="center"/>
        <w:rPr>
          <w:color w:val="auto"/>
          <w:u w:val="none"/>
        </w:rPr>
      </w:pPr>
      <w:r>
        <w:rPr>
          <w:rFonts w:hint="eastAsia" w:ascii="黑体" w:hAnsi="黑体" w:eastAsia="黑体" w:cs="黑体"/>
          <w:color w:val="auto"/>
          <w:u w:val="none"/>
          <w:lang w:val="en-US" w:eastAsia="zh-CN"/>
        </w:rPr>
        <w:t>2024年1月30日</w:t>
      </w:r>
    </w:p>
    <w:p>
      <w:pPr>
        <w:jc w:val="left"/>
        <w:rPr>
          <w:color w:val="auto"/>
          <w:u w:val="none"/>
        </w:rPr>
      </w:pPr>
    </w:p>
    <w:p>
      <w:pPr>
        <w:jc w:val="left"/>
        <w:rPr>
          <w:color w:val="auto"/>
          <w:u w:val="none"/>
        </w:rPr>
      </w:pPr>
    </w:p>
    <w:p>
      <w:pPr>
        <w:jc w:val="left"/>
        <w:rPr>
          <w:color w:val="auto"/>
          <w:u w:val="none"/>
        </w:rPr>
      </w:pPr>
    </w:p>
    <w:p>
      <w:pPr>
        <w:rPr>
          <w:rFonts w:eastAsia="黑体"/>
          <w:color w:val="auto"/>
          <w:u w:val="none"/>
        </w:rPr>
      </w:pPr>
    </w:p>
    <w:p>
      <w:pPr>
        <w:ind w:firstLine="640" w:firstLineChars="200"/>
        <w:rPr>
          <w:rFonts w:eastAsia="黑体"/>
          <w:color w:val="auto"/>
          <w:u w:val="none"/>
        </w:rPr>
      </w:pPr>
    </w:p>
    <w:p>
      <w:pPr>
        <w:ind w:firstLine="640" w:firstLineChars="200"/>
        <w:rPr>
          <w:rFonts w:eastAsia="黑体"/>
          <w:color w:val="auto"/>
          <w:u w:val="none"/>
        </w:rPr>
      </w:pPr>
      <w:r>
        <w:rPr>
          <w:rFonts w:eastAsia="黑体"/>
          <w:color w:val="auto"/>
          <w:u w:val="none"/>
        </w:rPr>
        <w:br w:type="page"/>
      </w:r>
    </w:p>
    <w:p>
      <w:pPr>
        <w:ind w:firstLine="640" w:firstLineChars="200"/>
        <w:rPr>
          <w:rFonts w:eastAsia="黑体"/>
          <w:color w:val="auto"/>
          <w:u w:val="none"/>
        </w:rPr>
      </w:pPr>
    </w:p>
    <w:p>
      <w:pPr>
        <w:rPr>
          <w:rFonts w:eastAsia="黑体"/>
          <w:color w:val="auto"/>
          <w:u w:val="none"/>
        </w:rPr>
      </w:pPr>
      <w:r>
        <w:rPr>
          <w:rFonts w:eastAsia="黑体"/>
          <w:color w:val="auto"/>
          <w:u w:val="none"/>
        </w:rPr>
        <w:t>第一部分  部门概况</w:t>
      </w:r>
      <w:r>
        <w:rPr>
          <w:rFonts w:eastAsia="黑体"/>
          <w:color w:val="auto"/>
          <w:u w:val="none"/>
        </w:rPr>
        <w:tab/>
      </w:r>
      <w:r>
        <w:rPr>
          <w:rFonts w:eastAsia="黑体"/>
          <w:color w:val="auto"/>
          <w:u w:val="none"/>
        </w:rPr>
        <w:tab/>
      </w:r>
      <w:r>
        <w:rPr>
          <w:rFonts w:eastAsia="黑体"/>
          <w:color w:val="auto"/>
          <w:u w:val="none"/>
        </w:rPr>
        <w:tab/>
      </w:r>
      <w:r>
        <w:rPr>
          <w:rFonts w:eastAsia="黑体"/>
          <w:color w:val="auto"/>
          <w:u w:val="none"/>
        </w:rPr>
        <w:tab/>
      </w:r>
      <w:r>
        <w:rPr>
          <w:rFonts w:eastAsia="黑体"/>
          <w:color w:val="auto"/>
          <w:u w:val="none"/>
        </w:rPr>
        <w:tab/>
      </w:r>
    </w:p>
    <w:p>
      <w:pPr>
        <w:ind w:left="320" w:leftChars="100" w:firstLine="320" w:firstLineChars="100"/>
        <w:rPr>
          <w:color w:val="auto"/>
          <w:u w:val="none"/>
        </w:rPr>
      </w:pPr>
      <w:r>
        <w:rPr>
          <w:color w:val="auto"/>
          <w:u w:val="none"/>
        </w:rPr>
        <w:t>一、主要职能</w:t>
      </w:r>
    </w:p>
    <w:p>
      <w:pPr>
        <w:ind w:left="320" w:leftChars="100" w:firstLine="320" w:firstLineChars="100"/>
        <w:rPr>
          <w:color w:val="auto"/>
          <w:u w:val="none"/>
        </w:rPr>
      </w:pPr>
      <w:r>
        <w:rPr>
          <w:color w:val="auto"/>
          <w:u w:val="none"/>
        </w:rPr>
        <w:t>二、机构设置</w:t>
      </w:r>
    </w:p>
    <w:p>
      <w:pPr>
        <w:rPr>
          <w:rFonts w:eastAsia="黑体"/>
          <w:color w:val="auto"/>
          <w:u w:val="none"/>
        </w:rPr>
      </w:pPr>
      <w:r>
        <w:rPr>
          <w:rFonts w:eastAsia="黑体"/>
          <w:color w:val="auto"/>
          <w:u w:val="none"/>
        </w:rPr>
        <w:t>第二部分  预算表格</w:t>
      </w:r>
    </w:p>
    <w:p>
      <w:pPr>
        <w:ind w:left="320" w:leftChars="100" w:firstLine="320" w:firstLineChars="100"/>
        <w:rPr>
          <w:color w:val="auto"/>
          <w:u w:val="none"/>
        </w:rPr>
      </w:pPr>
      <w:r>
        <w:rPr>
          <w:color w:val="auto"/>
          <w:u w:val="none"/>
        </w:rPr>
        <w:t>一、收支</w:t>
      </w:r>
      <w:r>
        <w:rPr>
          <w:rFonts w:hint="eastAsia"/>
          <w:color w:val="auto"/>
          <w:u w:val="none"/>
        </w:rPr>
        <w:t>总</w:t>
      </w:r>
      <w:r>
        <w:rPr>
          <w:color w:val="auto"/>
          <w:u w:val="none"/>
        </w:rPr>
        <w:t>表</w:t>
      </w:r>
    </w:p>
    <w:p>
      <w:pPr>
        <w:ind w:left="320" w:leftChars="100" w:firstLine="320" w:firstLineChars="100"/>
        <w:rPr>
          <w:color w:val="auto"/>
          <w:u w:val="none"/>
        </w:rPr>
      </w:pPr>
      <w:r>
        <w:rPr>
          <w:color w:val="auto"/>
          <w:u w:val="none"/>
        </w:rPr>
        <w:t>二、收入</w:t>
      </w:r>
      <w:r>
        <w:rPr>
          <w:rFonts w:hint="eastAsia"/>
          <w:color w:val="auto"/>
          <w:u w:val="none"/>
        </w:rPr>
        <w:t>总</w:t>
      </w:r>
      <w:r>
        <w:rPr>
          <w:color w:val="auto"/>
          <w:u w:val="none"/>
        </w:rPr>
        <w:t>表</w:t>
      </w:r>
    </w:p>
    <w:p>
      <w:pPr>
        <w:ind w:left="320" w:leftChars="100" w:firstLine="320" w:firstLineChars="100"/>
        <w:rPr>
          <w:color w:val="auto"/>
          <w:u w:val="none"/>
        </w:rPr>
      </w:pPr>
      <w:r>
        <w:rPr>
          <w:color w:val="auto"/>
          <w:u w:val="none"/>
        </w:rPr>
        <w:t>三、支出</w:t>
      </w:r>
      <w:r>
        <w:rPr>
          <w:rFonts w:hint="eastAsia"/>
          <w:color w:val="auto"/>
          <w:u w:val="none"/>
        </w:rPr>
        <w:t>总</w:t>
      </w:r>
      <w:r>
        <w:rPr>
          <w:color w:val="auto"/>
          <w:u w:val="none"/>
        </w:rPr>
        <w:t>表</w:t>
      </w:r>
    </w:p>
    <w:p>
      <w:pPr>
        <w:ind w:left="320" w:leftChars="100" w:firstLine="320" w:firstLineChars="100"/>
        <w:rPr>
          <w:color w:val="auto"/>
          <w:u w:val="none"/>
        </w:rPr>
      </w:pPr>
      <w:r>
        <w:rPr>
          <w:color w:val="auto"/>
          <w:u w:val="none"/>
        </w:rPr>
        <w:t>四、财政拨款收支</w:t>
      </w:r>
      <w:r>
        <w:rPr>
          <w:rFonts w:hint="eastAsia"/>
          <w:color w:val="auto"/>
          <w:u w:val="none"/>
        </w:rPr>
        <w:t>总</w:t>
      </w:r>
      <w:r>
        <w:rPr>
          <w:color w:val="auto"/>
          <w:u w:val="none"/>
        </w:rPr>
        <w:t>表</w:t>
      </w:r>
    </w:p>
    <w:p>
      <w:pPr>
        <w:ind w:left="320" w:leftChars="100" w:firstLine="320" w:firstLineChars="100"/>
        <w:rPr>
          <w:rFonts w:hint="eastAsia"/>
          <w:color w:val="auto"/>
          <w:u w:val="none"/>
        </w:rPr>
      </w:pPr>
      <w:r>
        <w:rPr>
          <w:color w:val="auto"/>
          <w:u w:val="none"/>
        </w:rPr>
        <w:t>五、</w:t>
      </w:r>
      <w:r>
        <w:rPr>
          <w:rFonts w:hint="eastAsia"/>
          <w:color w:val="auto"/>
          <w:u w:val="none"/>
        </w:rPr>
        <w:t>一般公共预算支出表</w:t>
      </w:r>
    </w:p>
    <w:p>
      <w:pPr>
        <w:ind w:left="320" w:leftChars="100" w:firstLine="320" w:firstLineChars="100"/>
        <w:rPr>
          <w:rFonts w:hint="eastAsia"/>
          <w:color w:val="auto"/>
          <w:u w:val="none"/>
        </w:rPr>
      </w:pPr>
      <w:r>
        <w:rPr>
          <w:color w:val="auto"/>
          <w:u w:val="none"/>
        </w:rPr>
        <w:t>六、</w:t>
      </w:r>
      <w:r>
        <w:rPr>
          <w:rFonts w:hint="eastAsia"/>
          <w:color w:val="auto"/>
          <w:u w:val="none"/>
        </w:rPr>
        <w:t>一般公共预算基本支出表</w:t>
      </w:r>
    </w:p>
    <w:p>
      <w:pPr>
        <w:ind w:left="320" w:leftChars="100" w:firstLine="320" w:firstLineChars="100"/>
        <w:rPr>
          <w:color w:val="auto"/>
          <w:u w:val="none"/>
        </w:rPr>
      </w:pPr>
      <w:r>
        <w:rPr>
          <w:color w:val="auto"/>
          <w:u w:val="none"/>
        </w:rPr>
        <w:t>七、一般公共预算“三公”经费支出表</w:t>
      </w:r>
    </w:p>
    <w:p>
      <w:pPr>
        <w:ind w:left="320" w:leftChars="100" w:firstLine="320" w:firstLineChars="100"/>
        <w:rPr>
          <w:color w:val="auto"/>
          <w:u w:val="none"/>
        </w:rPr>
      </w:pPr>
      <w:r>
        <w:rPr>
          <w:color w:val="auto"/>
          <w:u w:val="none"/>
        </w:rPr>
        <w:t>八、政府性基金预算支出表</w:t>
      </w:r>
    </w:p>
    <w:p>
      <w:pPr>
        <w:ind w:left="320" w:leftChars="100" w:firstLine="320" w:firstLineChars="100"/>
        <w:rPr>
          <w:rFonts w:hint="eastAsia"/>
          <w:color w:val="auto"/>
          <w:u w:val="none"/>
        </w:rPr>
      </w:pPr>
      <w:r>
        <w:rPr>
          <w:rFonts w:hint="eastAsia"/>
          <w:color w:val="auto"/>
          <w:u w:val="none"/>
        </w:rPr>
        <w:t>九、国有资本经营</w:t>
      </w:r>
      <w:r>
        <w:rPr>
          <w:color w:val="auto"/>
          <w:u w:val="none"/>
        </w:rPr>
        <w:t>预算支出表</w:t>
      </w:r>
    </w:p>
    <w:p>
      <w:pPr>
        <w:ind w:left="320" w:leftChars="100" w:firstLine="320" w:firstLineChars="100"/>
        <w:rPr>
          <w:rFonts w:hint="eastAsia"/>
          <w:color w:val="auto"/>
          <w:u w:val="none"/>
        </w:rPr>
      </w:pPr>
      <w:r>
        <w:rPr>
          <w:rFonts w:hint="eastAsia"/>
          <w:color w:val="auto"/>
          <w:u w:val="none"/>
        </w:rPr>
        <w:t>十、项目支出表</w:t>
      </w:r>
    </w:p>
    <w:p>
      <w:pPr>
        <w:ind w:left="320" w:leftChars="100" w:firstLine="320" w:firstLineChars="100"/>
        <w:rPr>
          <w:rFonts w:hint="eastAsia"/>
          <w:color w:val="auto"/>
          <w:u w:val="none"/>
        </w:rPr>
      </w:pPr>
      <w:r>
        <w:rPr>
          <w:rFonts w:hint="eastAsia"/>
          <w:color w:val="auto"/>
          <w:u w:val="none"/>
        </w:rPr>
        <w:t>十一、项目支出绩效目标表</w:t>
      </w:r>
    </w:p>
    <w:p>
      <w:pPr>
        <w:rPr>
          <w:rFonts w:eastAsia="黑体"/>
          <w:color w:val="auto"/>
          <w:u w:val="none"/>
        </w:rPr>
      </w:pPr>
      <w:r>
        <w:rPr>
          <w:rFonts w:eastAsia="黑体"/>
          <w:color w:val="auto"/>
          <w:u w:val="none"/>
        </w:rPr>
        <w:t>第三部分  情况说明</w:t>
      </w:r>
    </w:p>
    <w:p>
      <w:pPr>
        <w:rPr>
          <w:rFonts w:eastAsia="黑体"/>
          <w:color w:val="auto"/>
          <w:u w:val="none"/>
        </w:rPr>
      </w:pPr>
      <w:r>
        <w:rPr>
          <w:rFonts w:eastAsia="黑体"/>
          <w:color w:val="auto"/>
          <w:u w:val="none"/>
        </w:rPr>
        <w:t>第四部分  名词解释</w:t>
      </w:r>
    </w:p>
    <w:p>
      <w:pPr>
        <w:rPr>
          <w:rFonts w:eastAsia="黑体"/>
          <w:color w:val="auto"/>
          <w:u w:val="none"/>
        </w:rPr>
      </w:pPr>
      <w:r>
        <w:rPr>
          <w:rFonts w:eastAsia="黑体"/>
          <w:color w:val="auto"/>
          <w:u w:val="none"/>
        </w:rPr>
        <w:br w:type="page"/>
      </w:r>
    </w:p>
    <w:p>
      <w:pPr>
        <w:ind w:firstLine="720" w:firstLineChars="200"/>
        <w:jc w:val="center"/>
        <w:rPr>
          <w:rFonts w:eastAsia="黑体"/>
          <w:color w:val="auto"/>
          <w:sz w:val="36"/>
          <w:szCs w:val="36"/>
          <w:u w:val="none"/>
        </w:rPr>
      </w:pPr>
      <w:r>
        <w:rPr>
          <w:rFonts w:eastAsia="黑体"/>
          <w:color w:val="auto"/>
          <w:sz w:val="36"/>
          <w:szCs w:val="36"/>
          <w:u w:val="none"/>
        </w:rPr>
        <w:t>第一部分 部门概况</w:t>
      </w:r>
    </w:p>
    <w:p>
      <w:pPr>
        <w:ind w:firstLine="640" w:firstLineChars="200"/>
        <w:rPr>
          <w:rFonts w:eastAsia="楷体_GB2312"/>
          <w:color w:val="auto"/>
          <w:u w:val="none"/>
        </w:rPr>
      </w:pPr>
    </w:p>
    <w:p>
      <w:pPr>
        <w:ind w:firstLine="640" w:firstLineChars="200"/>
        <w:rPr>
          <w:rFonts w:eastAsia="楷体_GB2312"/>
          <w:color w:val="auto"/>
          <w:u w:val="none"/>
        </w:rPr>
      </w:pPr>
      <w:r>
        <w:rPr>
          <w:rFonts w:eastAsia="楷体_GB2312"/>
          <w:color w:val="auto"/>
          <w:u w:val="none"/>
        </w:rPr>
        <w:t>一、主要职能</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jc w:val="left"/>
        <w:textAlignment w:val="auto"/>
        <w:rPr>
          <w:rFonts w:hint="eastAsia"/>
          <w:color w:val="auto"/>
          <w:u w:val="none"/>
        </w:rPr>
      </w:pPr>
      <w:r>
        <w:rPr>
          <w:rFonts w:hint="eastAsia" w:ascii="仿宋" w:hAnsi="仿宋" w:eastAsia="仿宋"/>
          <w:color w:val="auto"/>
          <w:szCs w:val="32"/>
          <w:u w:val="none"/>
        </w:rPr>
        <w:t>县应急管理局贯彻落实县委关于应急工作的方针政策和决策部署，在履行职责过程中坚持和加强党对应急工作的集中统一领导。主要职责是:</w:t>
      </w:r>
    </w:p>
    <w:p>
      <w:pPr>
        <w:pStyle w:val="8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一）负责应急管理工作，指导各乡（镇）、街道、开发区（集中区）、县直各部门应对安全生产类、自然灾害类等突发事件和综合防灾减灾救灾工作；开展对工矿商贸行业安全生产综合监督管理及行政执法工作。</w:t>
      </w:r>
    </w:p>
    <w:p>
      <w:pPr>
        <w:pStyle w:val="8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（二）贯彻落实国家应急管理、安全生产等方针政策；组织编制全县应急体系建设、安全生产和综合防灾减灾救灾规划；组织制定贯彻落实相关法律法规、规章和标准的具体实施意见并监督落实。</w:t>
      </w:r>
    </w:p>
    <w:p>
      <w:pPr>
        <w:pStyle w:val="8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三）指导应急预案体系建设，建立完善事故灾难和自然灾害分级应对制度，组织编制县级总体应急预案和安全生产类、自然灾害类专项预案，综合协调应急预案衔接工作，组织指导开展预案演练，推动应急避难设施建设和维护，并指导其使用。</w:t>
      </w:r>
    </w:p>
    <w:p>
      <w:pPr>
        <w:pStyle w:val="8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（四）牵头建立统一的应急管理信息系统，负责信息传输渠道的规划和布局，建立监测预警和灾情报告制度，健全自然灾害信息资源获取和共享机制，依法统一发布灾情。</w:t>
      </w:r>
    </w:p>
    <w:p>
      <w:pPr>
        <w:pStyle w:val="83"/>
        <w:keepNext w:val="0"/>
        <w:keepLines w:val="0"/>
        <w:pageBreakBefore w:val="0"/>
        <w:widowControl w:val="0"/>
        <w:kinsoku/>
        <w:wordWrap/>
        <w:overflowPunct/>
        <w:topLinePunct w:val="0"/>
        <w:autoSpaceDE/>
        <w:autoSpaceDN/>
        <w:bidi w:val="0"/>
        <w:adjustRightInd/>
        <w:snapToGrid/>
        <w:spacing w:line="560" w:lineRule="exact"/>
        <w:ind w:left="0" w:firstLine="0" w:firstLineChars="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 xml:space="preserve"> </w:t>
      </w:r>
      <w:r>
        <w:rPr>
          <w:rFonts w:hint="eastAsia" w:ascii="仿宋" w:hAnsi="仿宋" w:eastAsia="仿宋"/>
          <w:color w:val="auto"/>
          <w:sz w:val="32"/>
          <w:szCs w:val="32"/>
          <w:u w:val="none"/>
          <w:lang w:val="en-US" w:eastAsia="zh-CN"/>
        </w:rPr>
        <w:t xml:space="preserve">   </w:t>
      </w:r>
      <w:r>
        <w:rPr>
          <w:rFonts w:hint="eastAsia" w:ascii="仿宋" w:hAnsi="仿宋" w:eastAsia="仿宋"/>
          <w:color w:val="auto"/>
          <w:sz w:val="32"/>
          <w:szCs w:val="32"/>
          <w:u w:val="none"/>
        </w:rPr>
        <w:t>（五）组织指导协调安全生产类、自然灾害类等突发事件应急救援，承担县应对一般灾害救援指挥部工作，综合研判突发事件发展态势并提出应对建议，协助县委、县政府指定的负责同志组织一般灾害应急处置工作。</w:t>
      </w:r>
    </w:p>
    <w:p>
      <w:pPr>
        <w:pStyle w:val="83"/>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（六）统一协调指挥各类应急专业队伍和社会救援力量，建立应急联动机制，推进指挥平台对接，衔接相关部门和军队参与应急救援工作。</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七）统筹应急救援力量建设，负责消防、森林和草原火灾扑救、抗洪抢险、地震和地质灾害救援、安全生产事故救援等专业应急救援力量建设，管理协调县综合性应急救援队伍，指导乡（镇）、街道、开发区（集中区）及社会应急救援力量建设。</w:t>
      </w:r>
    </w:p>
    <w:p>
      <w:pPr>
        <w:pStyle w:val="83"/>
        <w:keepNext w:val="0"/>
        <w:keepLines w:val="0"/>
        <w:pageBreakBefore w:val="0"/>
        <w:kinsoku/>
        <w:wordWrap/>
        <w:overflowPunct/>
        <w:topLinePunct w:val="0"/>
        <w:autoSpaceDE/>
        <w:autoSpaceDN/>
        <w:bidi w:val="0"/>
        <w:adjustRightInd/>
        <w:snapToGrid/>
        <w:spacing w:line="560" w:lineRule="exact"/>
        <w:ind w:left="0" w:firstLine="0" w:firstLineChars="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 xml:space="preserve"> </w:t>
      </w:r>
      <w:r>
        <w:rPr>
          <w:rFonts w:hint="eastAsia" w:ascii="仿宋" w:hAnsi="仿宋" w:eastAsia="仿宋"/>
          <w:color w:val="auto"/>
          <w:sz w:val="32"/>
          <w:szCs w:val="32"/>
          <w:u w:val="none"/>
          <w:lang w:val="en-US" w:eastAsia="zh-CN"/>
        </w:rPr>
        <w:t xml:space="preserve">   </w:t>
      </w:r>
      <w:r>
        <w:rPr>
          <w:rFonts w:hint="eastAsia" w:ascii="仿宋" w:hAnsi="仿宋" w:eastAsia="仿宋"/>
          <w:color w:val="auto"/>
          <w:sz w:val="32"/>
          <w:szCs w:val="32"/>
          <w:u w:val="none"/>
        </w:rPr>
        <w:t>（八）负责消防工作，指导消防监督、火灾预防、火灾扑救工作。</w:t>
      </w:r>
    </w:p>
    <w:p>
      <w:pPr>
        <w:pStyle w:val="83"/>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（九）指导协调森林和草原火灾、水旱灾害、地质灾害等防治工作，负责自然灾害综合监测预警工作，指导开展自然灾害综合风险评估工作。</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（十）组织协调灾害救助工作，组织指导灾情核查、损失评估、救灾捐赠工作，管理、调拨、分配救灾款物并监督使用。</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（十一）依法行使安全生产综合监督管理职权，指导协调、监督检查政府有关部门和乡（镇）、街道、开发区（集中区）安全生产工作，组织开展安全生产巡查、考核工作。</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二）按照分级、属地原则，依法监督检查工矿商贸生产经营单位贯彻执行安全生产法律法规情况及其安全生产条件和有关设备（特种设备除外）、材料、劳动防护用品的安全生产管理工作。依法组织并指导监督实施安全生产准入制度。负责危险化学品安全监督管理综合工作和烟花爆竹安全生产监督管理工作。负责安全生产综合执法工作；指导督促乡（镇）、街道、开发区（集中区）加强安全生产监督管理工作。</w:t>
      </w:r>
    </w:p>
    <w:p>
      <w:pPr>
        <w:pStyle w:val="83"/>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（十三）依法组织指导生产安全事故调查处理，监督事故查处和责任追究落实情况。组织开展自然灾害类突发事件的调查评估工作。</w:t>
      </w:r>
    </w:p>
    <w:p>
      <w:pPr>
        <w:pStyle w:val="83"/>
        <w:keepNext w:val="0"/>
        <w:keepLines w:val="0"/>
        <w:pageBreakBefore w:val="0"/>
        <w:kinsoku/>
        <w:wordWrap/>
        <w:overflowPunct/>
        <w:topLinePunct w:val="0"/>
        <w:autoSpaceDE/>
        <w:autoSpaceDN/>
        <w:bidi w:val="0"/>
        <w:adjustRightInd/>
        <w:snapToGrid/>
        <w:spacing w:line="560" w:lineRule="exact"/>
        <w:ind w:left="0" w:firstLine="64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（十四）制定应急物资储备和应急救援装备规划并组织实施，会同县商务局（县粮食和物资储备局）等部门建立健全应急物资信息平台和调拔制度，在救灾时统一调度。</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（十五）组织指导应急管理、安全生产宣传教育和培训工作，组织指导应急管理、安全生产的科学技术研究、推广应用和信息化建设工作。</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（十六）完成县委、县政府交办的其他任务。</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color w:val="auto"/>
          <w:sz w:val="21"/>
          <w:szCs w:val="21"/>
          <w:u w:val="none"/>
        </w:rPr>
      </w:pPr>
      <w:r>
        <w:rPr>
          <w:rFonts w:hint="eastAsia" w:ascii="仿宋" w:hAnsi="仿宋" w:eastAsia="仿宋"/>
          <w:color w:val="auto"/>
          <w:sz w:val="32"/>
          <w:szCs w:val="32"/>
          <w:u w:val="none"/>
        </w:rPr>
        <w:t>（十七）职能转变。县应急管理局应加强、优化、统筹全县应急能力建设，构建统一领导、权责一致、权威高效的应急能力体系，推动形成统一指挥、专常兼备、反应灵敏、上下联动、平战结合的应急管理体制。一是坚持以防为主、防抗救结合，坚持常态减灾和非常态救灾相统一，努力实现从注重灾后救助向注重灾前预防转变，从应对单一灾种向综合减灾转变，从减少灾害损失向减轻灾害风险转变，提高全县应急管理水平和防灾减灾救灾能力，防范化解重特大安全风险。二是坚持以人为本，把确保人民群众生命安全放在首位，确保受灾群众基本生活，加强应急预案演练，增强全民防灾意识，提升公众知识普及和自救互救技能，切实减少人员伤亡财产损失。三是树立安全发展理念，坚持生命至上、安全第一、完善安全生产责任制，坚决遏制重特大安全事故。</w:t>
      </w:r>
    </w:p>
    <w:p>
      <w:pPr>
        <w:ind w:firstLine="840" w:firstLineChars="400"/>
        <w:rPr>
          <w:rFonts w:hint="eastAsia" w:ascii="仿宋_GB2312" w:hAnsi="仿宋_GB2312" w:eastAsia="仿宋_GB2312" w:cs="仿宋_GB2312"/>
          <w:color w:val="auto"/>
          <w:sz w:val="21"/>
          <w:szCs w:val="21"/>
          <w:u w:val="none"/>
        </w:rPr>
      </w:pPr>
    </w:p>
    <w:p>
      <w:pPr>
        <w:ind w:firstLine="640" w:firstLineChars="200"/>
        <w:rPr>
          <w:color w:val="auto"/>
          <w:u w:val="none"/>
        </w:rPr>
      </w:pPr>
      <w:r>
        <w:rPr>
          <w:rFonts w:eastAsia="楷体_GB2312"/>
          <w:color w:val="auto"/>
          <w:u w:val="none"/>
        </w:rPr>
        <w:t>二、机构设置</w:t>
      </w:r>
    </w:p>
    <w:p>
      <w:pPr>
        <w:pStyle w:val="51"/>
        <w:ind w:firstLine="640" w:firstLineChars="200"/>
        <w:rPr>
          <w:rFonts w:eastAsia="仿宋_GB2312"/>
          <w:color w:val="auto"/>
          <w:u w:val="none"/>
        </w:rPr>
      </w:pPr>
      <w:r>
        <w:rPr>
          <w:rFonts w:eastAsia="仿宋_GB2312"/>
          <w:color w:val="auto"/>
          <w:u w:val="none"/>
        </w:rPr>
        <w:t>根据上述职责，</w:t>
      </w:r>
      <w:r>
        <w:rPr>
          <w:rFonts w:hint="eastAsia" w:ascii="仿宋" w:hAnsi="仿宋" w:eastAsia="仿宋" w:cs="仿宋"/>
          <w:b w:val="0"/>
          <w:bCs w:val="0"/>
          <w:color w:val="auto"/>
          <w:sz w:val="30"/>
          <w:szCs w:val="30"/>
          <w:u w:val="none"/>
          <w:lang w:eastAsia="zh-CN"/>
        </w:rPr>
        <w:t>通榆县应急救援中心</w:t>
      </w:r>
      <w:r>
        <w:rPr>
          <w:rFonts w:hint="eastAsia" w:ascii="仿宋" w:hAnsi="仿宋" w:eastAsia="仿宋" w:cs="仿宋"/>
          <w:color w:val="auto"/>
          <w:u w:val="none"/>
        </w:rPr>
        <w:t>内</w:t>
      </w:r>
      <w:r>
        <w:rPr>
          <w:rFonts w:eastAsia="仿宋_GB2312"/>
          <w:color w:val="auto"/>
          <w:u w:val="none"/>
        </w:rPr>
        <w:t xml:space="preserve">设 </w:t>
      </w:r>
      <w:r>
        <w:rPr>
          <w:rFonts w:hint="eastAsia" w:eastAsia="仿宋_GB2312"/>
          <w:color w:val="auto"/>
          <w:u w:val="none"/>
          <w:lang w:val="en-US" w:eastAsia="zh-CN"/>
        </w:rPr>
        <w:t>0</w:t>
      </w:r>
      <w:r>
        <w:rPr>
          <w:rFonts w:eastAsia="仿宋_GB2312"/>
          <w:color w:val="auto"/>
          <w:u w:val="none"/>
        </w:rPr>
        <w:t xml:space="preserve"> 个机构。</w:t>
      </w:r>
    </w:p>
    <w:p>
      <w:pPr>
        <w:pStyle w:val="51"/>
        <w:ind w:firstLine="640" w:firstLineChars="200"/>
        <w:rPr>
          <w:rFonts w:eastAsia="仿宋_GB2312"/>
          <w:color w:val="auto"/>
          <w:u w:val="none"/>
        </w:rPr>
      </w:pPr>
      <w:r>
        <w:rPr>
          <w:rFonts w:eastAsia="仿宋_GB2312"/>
          <w:color w:val="auto"/>
          <w:u w:val="none"/>
        </w:rPr>
        <w:t>下设</w:t>
      </w:r>
      <w:r>
        <w:rPr>
          <w:rFonts w:hint="eastAsia" w:eastAsia="仿宋_GB2312"/>
          <w:color w:val="auto"/>
          <w:u w:val="none"/>
          <w:lang w:val="en-US" w:eastAsia="zh-CN"/>
        </w:rPr>
        <w:t>0</w:t>
      </w:r>
      <w:r>
        <w:rPr>
          <w:rFonts w:eastAsia="仿宋_GB2312"/>
          <w:color w:val="auto"/>
          <w:u w:val="none"/>
        </w:rPr>
        <w:t>家预算单位。</w:t>
      </w: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r>
        <w:rPr>
          <w:rFonts w:eastAsia="黑体"/>
          <w:color w:val="auto"/>
          <w:sz w:val="36"/>
          <w:szCs w:val="36"/>
          <w:u w:val="none"/>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color w:val="auto"/>
                <w:kern w:val="0"/>
                <w:sz w:val="44"/>
                <w:szCs w:val="44"/>
                <w:u w:val="none"/>
              </w:rPr>
            </w:pPr>
            <w:r>
              <w:rPr>
                <w:rFonts w:eastAsia="方正小标宋简体"/>
                <w:color w:val="auto"/>
                <w:kern w:val="0"/>
                <w:sz w:val="36"/>
                <w:szCs w:val="36"/>
                <w:u w:val="none"/>
              </w:rPr>
              <w:t>收支</w:t>
            </w:r>
            <w:r>
              <w:rPr>
                <w:rFonts w:hint="eastAsia" w:eastAsia="方正小标宋简体"/>
                <w:color w:val="auto"/>
                <w:kern w:val="0"/>
                <w:sz w:val="36"/>
                <w:szCs w:val="36"/>
                <w:u w:val="none"/>
              </w:rPr>
              <w:t>总</w:t>
            </w:r>
            <w:r>
              <w:rPr>
                <w:rFonts w:eastAsia="方正小标宋简体"/>
                <w:color w:val="auto"/>
                <w:kern w:val="0"/>
                <w:sz w:val="36"/>
                <w:szCs w:val="36"/>
                <w:u w:val="none"/>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color w:val="auto"/>
                <w:kern w:val="0"/>
                <w:sz w:val="20"/>
                <w:u w:val="none"/>
              </w:rPr>
            </w:pPr>
          </w:p>
        </w:tc>
        <w:tc>
          <w:tcPr>
            <w:tcW w:w="1200" w:type="dxa"/>
            <w:tcBorders>
              <w:top w:val="nil"/>
              <w:left w:val="nil"/>
              <w:bottom w:val="nil"/>
              <w:right w:val="nil"/>
            </w:tcBorders>
            <w:noWrap w:val="0"/>
            <w:vAlign w:val="center"/>
          </w:tcPr>
          <w:p>
            <w:pPr>
              <w:widowControl/>
              <w:jc w:val="center"/>
              <w:rPr>
                <w:rFonts w:eastAsia="宋体"/>
                <w:color w:val="auto"/>
                <w:kern w:val="0"/>
                <w:sz w:val="20"/>
                <w:u w:val="none"/>
              </w:rPr>
            </w:pPr>
          </w:p>
        </w:tc>
        <w:tc>
          <w:tcPr>
            <w:tcW w:w="2498" w:type="dxa"/>
            <w:gridSpan w:val="2"/>
            <w:tcBorders>
              <w:top w:val="nil"/>
              <w:left w:val="nil"/>
              <w:bottom w:val="nil"/>
              <w:right w:val="nil"/>
            </w:tcBorders>
            <w:noWrap w:val="0"/>
            <w:vAlign w:val="center"/>
          </w:tcPr>
          <w:p>
            <w:pPr>
              <w:widowControl/>
              <w:jc w:val="center"/>
              <w:rPr>
                <w:rFonts w:eastAsia="宋体"/>
                <w:color w:val="auto"/>
                <w:kern w:val="0"/>
                <w:sz w:val="20"/>
                <w:u w:val="none"/>
              </w:rPr>
            </w:pPr>
          </w:p>
        </w:tc>
        <w:tc>
          <w:tcPr>
            <w:tcW w:w="2340" w:type="dxa"/>
            <w:gridSpan w:val="3"/>
            <w:tcBorders>
              <w:top w:val="nil"/>
              <w:left w:val="nil"/>
              <w:bottom w:val="nil"/>
              <w:right w:val="nil"/>
            </w:tcBorders>
            <w:noWrap w:val="0"/>
            <w:vAlign w:val="center"/>
          </w:tcPr>
          <w:p>
            <w:pPr>
              <w:widowControl/>
              <w:jc w:val="center"/>
              <w:rPr>
                <w:rFonts w:eastAsia="宋体"/>
                <w:color w:val="auto"/>
                <w:kern w:val="0"/>
                <w:sz w:val="20"/>
                <w:u w:val="none"/>
              </w:rPr>
            </w:pPr>
            <w:r>
              <w:rPr>
                <w:rFonts w:eastAsia="宋体"/>
                <w:color w:val="auto"/>
                <w:kern w:val="0"/>
                <w:sz w:val="20"/>
                <w:u w:val="none"/>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宋体"/>
                <w:color w:val="auto"/>
                <w:kern w:val="0"/>
                <w:sz w:val="20"/>
                <w:u w:val="none"/>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color w:val="auto"/>
                <w:kern w:val="0"/>
                <w:sz w:val="20"/>
                <w:u w:val="none"/>
              </w:rPr>
            </w:pPr>
            <w:r>
              <w:rPr>
                <w:rFonts w:hint="eastAsia" w:eastAsia="宋体"/>
                <w:color w:val="auto"/>
                <w:kern w:val="0"/>
                <w:sz w:val="20"/>
                <w:u w:val="none"/>
              </w:rPr>
              <w:t xml:space="preserve">支 </w:t>
            </w:r>
            <w:r>
              <w:rPr>
                <w:rFonts w:eastAsia="宋体"/>
                <w:color w:val="auto"/>
                <w:kern w:val="0"/>
                <w:sz w:val="20"/>
                <w:u w:val="none"/>
              </w:rPr>
              <w:t xml:space="preserve">       </w:t>
            </w:r>
            <w:r>
              <w:rPr>
                <w:rFonts w:hint="eastAsia" w:eastAsia="宋体"/>
                <w:color w:val="auto"/>
                <w:kern w:val="0"/>
                <w:sz w:val="20"/>
                <w:u w:val="none"/>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宋体"/>
                <w:color w:val="auto"/>
                <w:kern w:val="0"/>
                <w:sz w:val="20"/>
                <w:u w:val="none"/>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eastAsia="zh-CN"/>
              </w:rPr>
              <w:t>2024</w:t>
            </w:r>
            <w:r>
              <w:rPr>
                <w:rFonts w:hint="eastAsia" w:eastAsia="宋体"/>
                <w:color w:val="auto"/>
                <w:kern w:val="0"/>
                <w:sz w:val="20"/>
                <w:u w:val="none"/>
              </w:rPr>
              <w:t>年</w:t>
            </w:r>
            <w:r>
              <w:rPr>
                <w:rFonts w:eastAsia="宋体"/>
                <w:color w:val="auto"/>
                <w:kern w:val="0"/>
                <w:sz w:val="20"/>
                <w:u w:val="none"/>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宋体"/>
                <w:color w:val="auto"/>
                <w:kern w:val="0"/>
                <w:sz w:val="20"/>
                <w:u w:val="none"/>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eastAsia="zh-CN"/>
              </w:rPr>
              <w:t>2024</w:t>
            </w:r>
            <w:r>
              <w:rPr>
                <w:rFonts w:hint="eastAsia" w:eastAsia="宋体"/>
                <w:color w:val="auto"/>
                <w:kern w:val="0"/>
                <w:sz w:val="20"/>
                <w:u w:val="none"/>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color w:val="auto"/>
                <w:kern w:val="0"/>
                <w:sz w:val="20"/>
                <w:u w:val="none"/>
              </w:rPr>
            </w:pPr>
            <w:r>
              <w:rPr>
                <w:rFonts w:hint="eastAsia" w:eastAsia="宋体"/>
                <w:color w:val="auto"/>
                <w:kern w:val="0"/>
                <w:sz w:val="20"/>
                <w:u w:val="none"/>
              </w:rPr>
              <w:t>当年</w:t>
            </w:r>
            <w:r>
              <w:rPr>
                <w:rFonts w:eastAsia="宋体"/>
                <w:color w:val="auto"/>
                <w:kern w:val="0"/>
                <w:sz w:val="20"/>
                <w:u w:val="none"/>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239.53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val="en-US" w:eastAsia="zh-CN"/>
              </w:rPr>
              <w:t>239.53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auto"/>
                <w:kern w:val="0"/>
                <w:sz w:val="20"/>
                <w:u w:val="none"/>
              </w:rPr>
            </w:pPr>
            <w:r>
              <w:rPr>
                <w:rFonts w:hint="eastAsia" w:ascii="仿宋_GB2312"/>
                <w:b w:val="0"/>
                <w:bCs/>
                <w:color w:val="auto"/>
                <w:kern w:val="0"/>
                <w:sz w:val="20"/>
                <w:u w:val="none"/>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val="en-US" w:eastAsia="zh-CN"/>
              </w:rPr>
              <w:t>239.53</w:t>
            </w: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r>
              <w:rPr>
                <w:rFonts w:hint="eastAsia" w:eastAsia="宋体"/>
                <w:color w:val="auto"/>
                <w:kern w:val="0"/>
                <w:sz w:val="20"/>
                <w:u w:val="none"/>
                <w:lang w:val="en-US" w:eastAsia="zh-CN"/>
              </w:rPr>
              <w:t>239.53</w:t>
            </w: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auto"/>
                <w:kern w:val="0"/>
                <w:sz w:val="20"/>
                <w:u w:val="none"/>
              </w:rPr>
            </w:pPr>
            <w:r>
              <w:rPr>
                <w:rFonts w:hint="eastAsia" w:ascii="仿宋_GB2312"/>
                <w:b w:val="0"/>
                <w:bCs/>
                <w:color w:val="auto"/>
                <w:sz w:val="20"/>
                <w:u w:val="none"/>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auto"/>
                <w:kern w:val="0"/>
                <w:sz w:val="20"/>
                <w:u w:val="none"/>
              </w:rPr>
            </w:pPr>
            <w:r>
              <w:rPr>
                <w:rFonts w:hint="eastAsia" w:ascii="仿宋_GB2312"/>
                <w:b w:val="0"/>
                <w:bCs/>
                <w:color w:val="auto"/>
                <w:kern w:val="0"/>
                <w:sz w:val="20"/>
                <w:u w:val="none"/>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auto"/>
                <w:kern w:val="0"/>
                <w:sz w:val="20"/>
                <w:u w:val="none"/>
              </w:rPr>
            </w:pPr>
            <w:r>
              <w:rPr>
                <w:rFonts w:hint="eastAsia" w:ascii="仿宋_GB2312"/>
                <w:b w:val="0"/>
                <w:bCs/>
                <w:color w:val="auto"/>
                <w:kern w:val="0"/>
                <w:sz w:val="20"/>
                <w:u w:val="none"/>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color w:val="auto"/>
                <w:sz w:val="20"/>
                <w:u w:val="none"/>
              </w:rPr>
            </w:pPr>
            <w:r>
              <w:rPr>
                <w:rFonts w:hint="eastAsia" w:eastAsia="宋体"/>
                <w:color w:val="auto"/>
                <w:sz w:val="20"/>
                <w:u w:val="none"/>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auto"/>
                <w:kern w:val="0"/>
                <w:sz w:val="20"/>
                <w:u w:val="none"/>
              </w:rPr>
            </w:pPr>
            <w:r>
              <w:rPr>
                <w:rFonts w:hint="eastAsia" w:ascii="仿宋_GB2312"/>
                <w:b w:val="0"/>
                <w:bCs/>
                <w:color w:val="auto"/>
                <w:kern w:val="0"/>
                <w:sz w:val="20"/>
                <w:u w:val="none"/>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color w:val="auto"/>
                <w:sz w:val="20"/>
                <w:u w:val="none"/>
              </w:rPr>
            </w:pPr>
            <w:r>
              <w:rPr>
                <w:rFonts w:hint="eastAsia" w:eastAsia="宋体"/>
                <w:color w:val="auto"/>
                <w:sz w:val="20"/>
                <w:u w:val="none"/>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auto"/>
                <w:kern w:val="0"/>
                <w:sz w:val="20"/>
                <w:u w:val="none"/>
              </w:rPr>
            </w:pPr>
            <w:r>
              <w:rPr>
                <w:rFonts w:hint="eastAsia" w:ascii="仿宋_GB2312"/>
                <w:b w:val="0"/>
                <w:bCs/>
                <w:color w:val="auto"/>
                <w:kern w:val="0"/>
                <w:sz w:val="20"/>
                <w:u w:val="none"/>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auto"/>
                <w:kern w:val="0"/>
                <w:sz w:val="20"/>
                <w:u w:val="none"/>
              </w:rPr>
            </w:pPr>
            <w:r>
              <w:rPr>
                <w:rFonts w:hint="eastAsia" w:ascii="仿宋_GB2312"/>
                <w:b w:val="0"/>
                <w:bCs/>
                <w:color w:val="auto"/>
                <w:kern w:val="0"/>
                <w:sz w:val="20"/>
                <w:u w:val="none"/>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auto"/>
                <w:kern w:val="0"/>
                <w:sz w:val="20"/>
                <w:u w:val="none"/>
              </w:rPr>
            </w:pPr>
            <w:r>
              <w:rPr>
                <w:rFonts w:hint="eastAsia" w:ascii="仿宋_GB2312"/>
                <w:b w:val="0"/>
                <w:bCs/>
                <w:color w:val="auto"/>
                <w:kern w:val="0"/>
                <w:sz w:val="20"/>
                <w:u w:val="none"/>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auto"/>
                <w:kern w:val="0"/>
                <w:sz w:val="20"/>
                <w:u w:val="none"/>
              </w:rPr>
            </w:pPr>
            <w:r>
              <w:rPr>
                <w:rFonts w:hint="eastAsia" w:ascii="仿宋_GB2312"/>
                <w:b w:val="0"/>
                <w:bCs/>
                <w:color w:val="auto"/>
                <w:kern w:val="0"/>
                <w:sz w:val="20"/>
                <w:u w:val="none"/>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18.86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18.86</w:t>
            </w: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仿宋_GB2312"/>
                <w:b w:val="0"/>
                <w:bCs/>
                <w:color w:val="auto"/>
                <w:kern w:val="0"/>
                <w:sz w:val="20"/>
                <w:u w:val="none"/>
                <w:lang w:eastAsia="zh-CN"/>
              </w:rPr>
            </w:pPr>
            <w:r>
              <w:rPr>
                <w:rFonts w:hint="eastAsia" w:ascii="仿宋_GB2312"/>
                <w:b w:val="0"/>
                <w:bCs/>
                <w:color w:val="auto"/>
                <w:kern w:val="0"/>
                <w:sz w:val="20"/>
                <w:u w:val="none"/>
              </w:rPr>
              <w:t>十、</w:t>
            </w:r>
            <w:r>
              <w:rPr>
                <w:rFonts w:hint="eastAsia" w:ascii="仿宋_GB2312"/>
                <w:b w:val="0"/>
                <w:bCs/>
                <w:color w:val="auto"/>
                <w:kern w:val="0"/>
                <w:sz w:val="20"/>
                <w:u w:val="none"/>
                <w:lang w:eastAsia="zh-CN"/>
              </w:rPr>
              <w:t>卫生健康支出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10.37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10.37</w:t>
            </w: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color w:val="auto"/>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color w:val="auto"/>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color w:val="auto"/>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仿宋_GB2312"/>
                <w:b w:val="0"/>
                <w:bCs/>
                <w:color w:val="auto"/>
                <w:sz w:val="20"/>
                <w:u w:val="none"/>
                <w:lang w:eastAsia="zh-CN"/>
              </w:rPr>
            </w:pPr>
            <w:r>
              <w:rPr>
                <w:rFonts w:hint="eastAsia" w:ascii="仿宋_GB2312"/>
                <w:b w:val="0"/>
                <w:bCs/>
                <w:color w:val="auto"/>
                <w:kern w:val="0"/>
                <w:sz w:val="20"/>
                <w:u w:val="none"/>
              </w:rPr>
              <w:t>十一、</w:t>
            </w:r>
            <w:r>
              <w:rPr>
                <w:rFonts w:hint="eastAsia" w:ascii="仿宋_GB2312"/>
                <w:b w:val="0"/>
                <w:bCs/>
                <w:color w:val="auto"/>
                <w:kern w:val="0"/>
                <w:sz w:val="20"/>
                <w:u w:val="none"/>
                <w:lang w:eastAsia="zh-CN"/>
              </w:rPr>
              <w:t>灾害防治及应急管理支出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default" w:eastAsia="宋体"/>
                <w:color w:val="auto"/>
                <w:sz w:val="20"/>
                <w:u w:val="none"/>
                <w:lang w:val="en-US" w:eastAsia="zh-CN"/>
              </w:rPr>
            </w:pPr>
            <w:r>
              <w:rPr>
                <w:rFonts w:hint="eastAsia" w:eastAsia="宋体"/>
                <w:color w:val="auto"/>
                <w:sz w:val="20"/>
                <w:u w:val="none"/>
                <w:lang w:val="en-US" w:eastAsia="zh-CN"/>
              </w:rPr>
              <w:t>177.91</w:t>
            </w: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color w:val="auto"/>
                <w:kern w:val="2"/>
                <w:sz w:val="20"/>
                <w:u w:val="none"/>
                <w:lang w:val="en-US" w:eastAsia="zh-CN" w:bidi="ar-SA"/>
              </w:rPr>
            </w:pPr>
            <w:r>
              <w:rPr>
                <w:rFonts w:hint="eastAsia" w:eastAsia="宋体"/>
                <w:color w:val="auto"/>
                <w:sz w:val="20"/>
                <w:u w:val="none"/>
                <w:lang w:val="en-US" w:eastAsia="zh-CN"/>
              </w:rPr>
              <w:t>177.91</w:t>
            </w: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color w:val="auto"/>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color w:val="auto"/>
                <w:kern w:val="0"/>
                <w:sz w:val="20"/>
                <w:u w:val="none"/>
              </w:rPr>
            </w:pPr>
            <w:r>
              <w:rPr>
                <w:rFonts w:eastAsia="宋体"/>
                <w:b/>
                <w:bCs/>
                <w:color w:val="auto"/>
                <w:kern w:val="0"/>
                <w:sz w:val="20"/>
                <w:u w:val="none"/>
              </w:rPr>
              <w:t>本年收入</w:t>
            </w:r>
            <w:r>
              <w:rPr>
                <w:rFonts w:hint="eastAsia" w:eastAsia="宋体"/>
                <w:b/>
                <w:bCs/>
                <w:color w:val="auto"/>
                <w:kern w:val="0"/>
                <w:sz w:val="20"/>
                <w:u w:val="none"/>
                <w:lang w:val="en-US" w:eastAsia="zh-CN"/>
              </w:rPr>
              <w:t xml:space="preserve">       </w:t>
            </w:r>
            <w:r>
              <w:rPr>
                <w:rFonts w:eastAsia="宋体"/>
                <w:b/>
                <w:bCs/>
                <w:color w:val="auto"/>
                <w:kern w:val="0"/>
                <w:sz w:val="20"/>
                <w:u w:val="none"/>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val="en-US" w:eastAsia="zh-CN"/>
              </w:rPr>
              <w:t>239.53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val="en-US" w:eastAsia="zh-CN"/>
              </w:rPr>
              <w:t>239.53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color w:val="auto"/>
                <w:kern w:val="0"/>
                <w:sz w:val="20"/>
                <w:u w:val="none"/>
              </w:rPr>
            </w:pPr>
            <w:r>
              <w:rPr>
                <w:rFonts w:eastAsia="宋体"/>
                <w:b/>
                <w:bCs/>
                <w:color w:val="auto"/>
                <w:kern w:val="0"/>
                <w:sz w:val="20"/>
                <w:u w:val="none"/>
              </w:rPr>
              <w:t>本年支出</w:t>
            </w:r>
            <w:r>
              <w:rPr>
                <w:rFonts w:hint="eastAsia" w:eastAsia="宋体"/>
                <w:b/>
                <w:bCs/>
                <w:color w:val="auto"/>
                <w:kern w:val="0"/>
                <w:sz w:val="20"/>
                <w:u w:val="none"/>
                <w:lang w:val="en-US" w:eastAsia="zh-CN"/>
              </w:rPr>
              <w:t xml:space="preserve">  </w:t>
            </w:r>
            <w:r>
              <w:rPr>
                <w:rFonts w:eastAsia="宋体"/>
                <w:b/>
                <w:bCs/>
                <w:color w:val="auto"/>
                <w:kern w:val="0"/>
                <w:sz w:val="20"/>
                <w:u w:val="none"/>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color w:val="auto"/>
                <w:kern w:val="0"/>
                <w:sz w:val="20"/>
                <w:u w:val="none"/>
                <w:lang w:val="en-US" w:eastAsia="zh-CN"/>
              </w:rPr>
            </w:pPr>
            <w:r>
              <w:rPr>
                <w:rFonts w:hint="eastAsia" w:eastAsia="宋体"/>
                <w:color w:val="auto"/>
                <w:kern w:val="0"/>
                <w:sz w:val="20"/>
                <w:u w:val="none"/>
                <w:lang w:val="en-US" w:eastAsia="zh-CN"/>
              </w:rPr>
              <w:t>239.53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color w:val="auto"/>
                <w:kern w:val="0"/>
                <w:sz w:val="20"/>
                <w:u w:val="none"/>
                <w:lang w:val="en-US" w:eastAsia="zh-CN" w:bidi="ar-SA"/>
              </w:rPr>
            </w:pPr>
            <w:r>
              <w:rPr>
                <w:rFonts w:hint="eastAsia" w:eastAsia="宋体"/>
                <w:color w:val="auto"/>
                <w:kern w:val="0"/>
                <w:sz w:val="20"/>
                <w:u w:val="none"/>
                <w:lang w:val="en-US" w:eastAsia="zh-CN"/>
              </w:rPr>
              <w:t>239.53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color w:val="auto"/>
                <w:sz w:val="20"/>
                <w:u w:val="none"/>
              </w:rPr>
            </w:pPr>
            <w:r>
              <w:rPr>
                <w:rFonts w:hint="eastAsia" w:eastAsia="宋体"/>
                <w:color w:val="auto"/>
                <w:sz w:val="20"/>
                <w:u w:val="none"/>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宋体"/>
                <w:color w:val="auto"/>
                <w:kern w:val="0"/>
                <w:sz w:val="20"/>
                <w:u w:val="none"/>
              </w:rPr>
              <w:t>结转下年</w:t>
            </w:r>
            <w:r>
              <w:rPr>
                <w:rFonts w:hint="eastAsia" w:eastAsia="宋体"/>
                <w:color w:val="auto"/>
                <w:kern w:val="0"/>
                <w:sz w:val="20"/>
                <w:u w:val="none"/>
                <w:lang w:val="en-US" w:eastAsia="zh-CN"/>
              </w:rPr>
              <w:t xml:space="preserve">  </w:t>
            </w:r>
            <w:r>
              <w:rPr>
                <w:rFonts w:hint="eastAsia" w:eastAsia="宋体"/>
                <w:color w:val="auto"/>
                <w:kern w:val="0"/>
                <w:sz w:val="20"/>
                <w:u w:val="none"/>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color w:val="auto"/>
                <w:sz w:val="20"/>
                <w:u w:val="none"/>
              </w:rPr>
            </w:pPr>
            <w:r>
              <w:rPr>
                <w:rFonts w:hint="eastAsia" w:eastAsia="宋体"/>
                <w:color w:val="auto"/>
                <w:sz w:val="20"/>
                <w:u w:val="none"/>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color w:val="auto"/>
                <w:sz w:val="20"/>
                <w:u w:val="none"/>
              </w:rPr>
            </w:pPr>
            <w:r>
              <w:rPr>
                <w:rFonts w:eastAsia="黑体"/>
                <w:b/>
                <w:bCs/>
                <w:color w:val="auto"/>
                <w:kern w:val="0"/>
                <w:sz w:val="20"/>
                <w:u w:val="none"/>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val="en-US" w:eastAsia="zh-CN"/>
              </w:rPr>
              <w:t>239.53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val="en-US" w:eastAsia="zh-CN"/>
              </w:rPr>
              <w:t>239.53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黑体"/>
                <w:b/>
                <w:bCs/>
                <w:color w:val="auto"/>
                <w:kern w:val="0"/>
                <w:sz w:val="20"/>
                <w:u w:val="none"/>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bl>
    <w:p>
      <w:pPr>
        <w:ind w:firstLine="640" w:firstLineChars="200"/>
        <w:rPr>
          <w:rFonts w:eastAsia="楷体_GB2312"/>
          <w:strike/>
          <w:color w:val="auto"/>
          <w:u w:val="none"/>
        </w:rPr>
      </w:pPr>
    </w:p>
    <w:p>
      <w:pPr>
        <w:ind w:firstLine="645"/>
        <w:rPr>
          <w:rFonts w:hAnsi="楷体" w:eastAsia="楷体"/>
          <w:color w:val="auto"/>
          <w:u w:val="none"/>
        </w:rPr>
      </w:pPr>
    </w:p>
    <w:p>
      <w:pPr>
        <w:ind w:firstLine="645"/>
        <w:rPr>
          <w:rFonts w:eastAsia="楷体"/>
          <w:color w:val="auto"/>
          <w:u w:val="none"/>
        </w:rPr>
      </w:pPr>
      <w:r>
        <w:rPr>
          <w:rFonts w:hAnsi="楷体" w:eastAsia="楷体"/>
          <w:color w:val="auto"/>
          <w:u w:val="none"/>
        </w:rPr>
        <w:br w:type="page"/>
      </w:r>
    </w:p>
    <w:p>
      <w:pPr>
        <w:jc w:val="center"/>
        <w:rPr>
          <w:rFonts w:eastAsia="方正小标宋简体"/>
          <w:color w:val="auto"/>
          <w:sz w:val="36"/>
          <w:szCs w:val="36"/>
          <w:u w:val="none"/>
        </w:rPr>
      </w:pPr>
      <w:r>
        <w:rPr>
          <w:rFonts w:eastAsia="方正小标宋简体"/>
          <w:color w:val="auto"/>
          <w:sz w:val="36"/>
          <w:szCs w:val="36"/>
          <w:u w:val="none"/>
        </w:rPr>
        <w:t>收入</w:t>
      </w:r>
      <w:r>
        <w:rPr>
          <w:rFonts w:hint="eastAsia" w:eastAsia="方正小标宋简体"/>
          <w:color w:val="auto"/>
          <w:sz w:val="36"/>
          <w:szCs w:val="36"/>
          <w:u w:val="none"/>
        </w:rPr>
        <w:t>总</w:t>
      </w:r>
      <w:r>
        <w:rPr>
          <w:rFonts w:eastAsia="方正小标宋简体"/>
          <w:color w:val="auto"/>
          <w:sz w:val="36"/>
          <w:szCs w:val="36"/>
          <w:u w:val="none"/>
        </w:rPr>
        <w:t>表</w:t>
      </w:r>
    </w:p>
    <w:tbl>
      <w:tblPr>
        <w:tblStyle w:val="9"/>
        <w:tblW w:w="0" w:type="auto"/>
        <w:jc w:val="center"/>
        <w:tblLayout w:type="fixed"/>
        <w:tblCellMar>
          <w:top w:w="0" w:type="dxa"/>
          <w:left w:w="108" w:type="dxa"/>
          <w:bottom w:w="0" w:type="dxa"/>
          <w:right w:w="108" w:type="dxa"/>
        </w:tblCellMar>
      </w:tblPr>
      <w:tblGrid>
        <w:gridCol w:w="428"/>
        <w:gridCol w:w="549"/>
        <w:gridCol w:w="867"/>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auto"/>
                <w:sz w:val="20"/>
                <w:u w:val="none"/>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auto"/>
                <w:sz w:val="20"/>
                <w:u w:val="none"/>
              </w:rPr>
            </w:pPr>
          </w:p>
        </w:tc>
        <w:tc>
          <w:tcPr>
            <w:tcW w:w="1061" w:type="dxa"/>
            <w:gridSpan w:val="4"/>
            <w:noWrap w:val="0"/>
            <w:vAlign w:val="center"/>
          </w:tcPr>
          <w:p>
            <w:pPr>
              <w:autoSpaceDN w:val="0"/>
              <w:jc w:val="left"/>
              <w:textAlignment w:val="center"/>
              <w:rPr>
                <w:rFonts w:eastAsia="华文细黑"/>
                <w:color w:val="auto"/>
                <w:sz w:val="20"/>
                <w:u w:val="none"/>
              </w:rPr>
            </w:pPr>
          </w:p>
        </w:tc>
        <w:tc>
          <w:tcPr>
            <w:tcW w:w="531" w:type="dxa"/>
            <w:gridSpan w:val="2"/>
            <w:noWrap w:val="0"/>
            <w:vAlign w:val="center"/>
          </w:tcPr>
          <w:p>
            <w:pPr>
              <w:autoSpaceDN w:val="0"/>
              <w:jc w:val="left"/>
              <w:textAlignment w:val="center"/>
              <w:rPr>
                <w:rFonts w:eastAsia="华文细黑"/>
                <w:color w:val="auto"/>
                <w:sz w:val="20"/>
                <w:u w:val="none"/>
              </w:rPr>
            </w:pPr>
          </w:p>
        </w:tc>
        <w:tc>
          <w:tcPr>
            <w:tcW w:w="531" w:type="dxa"/>
            <w:gridSpan w:val="2"/>
            <w:noWrap w:val="0"/>
            <w:vAlign w:val="center"/>
          </w:tcPr>
          <w:p>
            <w:pPr>
              <w:autoSpaceDN w:val="0"/>
              <w:jc w:val="left"/>
              <w:textAlignment w:val="center"/>
              <w:rPr>
                <w:rFonts w:eastAsia="华文细黑"/>
                <w:color w:val="auto"/>
                <w:sz w:val="20"/>
                <w:u w:val="none"/>
              </w:rPr>
            </w:pPr>
          </w:p>
        </w:tc>
        <w:tc>
          <w:tcPr>
            <w:tcW w:w="531" w:type="dxa"/>
            <w:gridSpan w:val="2"/>
            <w:noWrap w:val="0"/>
            <w:vAlign w:val="bottom"/>
          </w:tcPr>
          <w:p>
            <w:pPr>
              <w:autoSpaceDN w:val="0"/>
              <w:jc w:val="left"/>
              <w:textAlignment w:val="bottom"/>
              <w:rPr>
                <w:rFonts w:eastAsia="宋体"/>
                <w:color w:val="auto"/>
                <w:sz w:val="20"/>
                <w:u w:val="none"/>
              </w:rPr>
            </w:pPr>
          </w:p>
        </w:tc>
        <w:tc>
          <w:tcPr>
            <w:tcW w:w="1716" w:type="dxa"/>
            <w:gridSpan w:val="5"/>
            <w:noWrap w:val="0"/>
            <w:vAlign w:val="top"/>
          </w:tcPr>
          <w:p>
            <w:pPr>
              <w:wordWrap w:val="0"/>
              <w:autoSpaceDN w:val="0"/>
              <w:jc w:val="right"/>
              <w:textAlignment w:val="center"/>
              <w:rPr>
                <w:rFonts w:eastAsia="宋体"/>
                <w:color w:val="auto"/>
                <w:sz w:val="20"/>
                <w:u w:val="none"/>
              </w:rPr>
            </w:pPr>
            <w:r>
              <w:rPr>
                <w:rFonts w:eastAsia="宋体"/>
                <w:color w:val="auto"/>
                <w:sz w:val="20"/>
                <w:u w:val="none"/>
              </w:rPr>
              <w:t xml:space="preserve">  单位：万元</w:t>
            </w:r>
          </w:p>
        </w:tc>
      </w:tr>
      <w:tr>
        <w:tblPrEx>
          <w:tblCellMar>
            <w:top w:w="0" w:type="dxa"/>
            <w:left w:w="108" w:type="dxa"/>
            <w:bottom w:w="0" w:type="dxa"/>
            <w:right w:w="108" w:type="dxa"/>
          </w:tblCellMar>
        </w:tblPrEx>
        <w:trPr>
          <w:trHeight w:val="418" w:hRule="atLeast"/>
          <w:jc w:val="center"/>
        </w:trPr>
        <w:tc>
          <w:tcPr>
            <w:tcW w:w="97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auto"/>
                <w:sz w:val="20"/>
                <w:u w:val="none"/>
              </w:rPr>
            </w:pPr>
            <w:r>
              <w:rPr>
                <w:rFonts w:hint="eastAsia" w:eastAsia="宋体"/>
                <w:color w:val="auto"/>
                <w:sz w:val="20"/>
                <w:u w:val="none"/>
              </w:rPr>
              <w:t>部门       （单位）</w:t>
            </w:r>
          </w:p>
        </w:tc>
        <w:tc>
          <w:tcPr>
            <w:tcW w:w="867"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auto"/>
                <w:sz w:val="20"/>
                <w:u w:val="none"/>
              </w:rPr>
            </w:pPr>
            <w:r>
              <w:rPr>
                <w:rFonts w:hint="eastAsia" w:eastAsia="宋体"/>
                <w:color w:val="auto"/>
                <w:sz w:val="20"/>
                <w:u w:val="none"/>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auto"/>
                <w:sz w:val="20"/>
                <w:u w:val="none"/>
                <w:lang w:eastAsia="zh-CN"/>
              </w:rPr>
            </w:pPr>
            <w:r>
              <w:rPr>
                <w:rFonts w:hint="eastAsia" w:eastAsia="宋体"/>
                <w:color w:val="auto"/>
                <w:sz w:val="20"/>
                <w:u w:val="none"/>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auto"/>
                <w:sz w:val="20"/>
                <w:u w:val="none"/>
              </w:rPr>
            </w:pPr>
            <w:r>
              <w:rPr>
                <w:rFonts w:hint="eastAsia" w:eastAsia="宋体"/>
                <w:color w:val="auto"/>
                <w:sz w:val="20"/>
                <w:u w:val="none"/>
              </w:rPr>
              <w:t>上年结转结余</w:t>
            </w:r>
          </w:p>
        </w:tc>
      </w:tr>
      <w:tr>
        <w:tblPrEx>
          <w:tblCellMar>
            <w:top w:w="0" w:type="dxa"/>
            <w:left w:w="108" w:type="dxa"/>
            <w:bottom w:w="0" w:type="dxa"/>
            <w:right w:w="108" w:type="dxa"/>
          </w:tblCellMar>
        </w:tblPrEx>
        <w:trPr>
          <w:trHeight w:val="1157" w:hRule="atLeast"/>
          <w:jc w:val="center"/>
        </w:trPr>
        <w:tc>
          <w:tcPr>
            <w:tcW w:w="9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color w:val="auto"/>
                <w:sz w:val="20"/>
                <w:u w:val="none"/>
              </w:rPr>
            </w:pPr>
          </w:p>
        </w:tc>
        <w:tc>
          <w:tcPr>
            <w:tcW w:w="867"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color w:val="auto"/>
                <w:sz w:val="20"/>
                <w:u w:val="none"/>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rPr>
            </w:pPr>
            <w:r>
              <w:rPr>
                <w:rFonts w:hint="eastAsia" w:eastAsia="宋体"/>
                <w:color w:val="auto"/>
                <w:sz w:val="20"/>
                <w:u w:val="none"/>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一般公</w:t>
            </w:r>
          </w:p>
          <w:p>
            <w:pPr>
              <w:autoSpaceDN w:val="0"/>
              <w:jc w:val="center"/>
              <w:rPr>
                <w:rFonts w:hint="eastAsia" w:eastAsia="宋体"/>
                <w:color w:val="auto"/>
                <w:sz w:val="20"/>
                <w:u w:val="none"/>
              </w:rPr>
            </w:pPr>
            <w:r>
              <w:rPr>
                <w:rFonts w:hint="eastAsia" w:eastAsia="宋体"/>
                <w:color w:val="auto"/>
                <w:sz w:val="20"/>
                <w:u w:val="none"/>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政府性基</w:t>
            </w:r>
          </w:p>
          <w:p>
            <w:pPr>
              <w:autoSpaceDN w:val="0"/>
              <w:jc w:val="center"/>
              <w:rPr>
                <w:rFonts w:hint="eastAsia" w:eastAsia="宋体"/>
                <w:color w:val="auto"/>
                <w:sz w:val="20"/>
                <w:u w:val="none"/>
              </w:rPr>
            </w:pPr>
            <w:r>
              <w:rPr>
                <w:rFonts w:hint="eastAsia" w:eastAsia="宋体"/>
                <w:color w:val="auto"/>
                <w:sz w:val="20"/>
                <w:u w:val="none"/>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国有资本</w:t>
            </w:r>
          </w:p>
          <w:p>
            <w:pPr>
              <w:autoSpaceDN w:val="0"/>
              <w:jc w:val="center"/>
              <w:rPr>
                <w:rFonts w:hint="eastAsia" w:eastAsia="宋体"/>
                <w:color w:val="auto"/>
                <w:sz w:val="20"/>
                <w:u w:val="none"/>
              </w:rPr>
            </w:pPr>
            <w:r>
              <w:rPr>
                <w:rFonts w:hint="eastAsia" w:eastAsia="宋体"/>
                <w:color w:val="auto"/>
                <w:sz w:val="20"/>
                <w:u w:val="none"/>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财政专户</w:t>
            </w:r>
          </w:p>
          <w:p>
            <w:pPr>
              <w:autoSpaceDN w:val="0"/>
              <w:jc w:val="center"/>
              <w:rPr>
                <w:rFonts w:hint="eastAsia" w:eastAsia="宋体"/>
                <w:color w:val="auto"/>
                <w:sz w:val="20"/>
                <w:u w:val="none"/>
              </w:rPr>
            </w:pPr>
            <w:r>
              <w:rPr>
                <w:rFonts w:hint="eastAsia" w:eastAsia="宋体"/>
                <w:color w:val="auto"/>
                <w:sz w:val="20"/>
                <w:u w:val="none"/>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rPr>
            </w:pPr>
            <w:r>
              <w:rPr>
                <w:rFonts w:hint="eastAsia" w:eastAsia="宋体"/>
                <w:color w:val="auto"/>
                <w:sz w:val="20"/>
                <w:u w:val="none"/>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事业单位</w:t>
            </w:r>
          </w:p>
          <w:p>
            <w:pPr>
              <w:autoSpaceDN w:val="0"/>
              <w:jc w:val="center"/>
              <w:rPr>
                <w:rFonts w:hint="eastAsia" w:eastAsia="宋体"/>
                <w:color w:val="auto"/>
                <w:sz w:val="20"/>
                <w:u w:val="none"/>
              </w:rPr>
            </w:pPr>
            <w:r>
              <w:rPr>
                <w:rFonts w:hint="eastAsia" w:eastAsia="宋体"/>
                <w:color w:val="auto"/>
                <w:sz w:val="20"/>
                <w:u w:val="none"/>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上级</w:t>
            </w:r>
          </w:p>
          <w:p>
            <w:pPr>
              <w:autoSpaceDN w:val="0"/>
              <w:jc w:val="center"/>
              <w:rPr>
                <w:rFonts w:hint="eastAsia" w:eastAsia="宋体"/>
                <w:color w:val="auto"/>
                <w:sz w:val="20"/>
                <w:u w:val="none"/>
                <w:lang w:eastAsia="zh-CN"/>
              </w:rPr>
            </w:pPr>
            <w:r>
              <w:rPr>
                <w:rFonts w:hint="eastAsia" w:eastAsia="宋体"/>
                <w:color w:val="auto"/>
                <w:sz w:val="20"/>
                <w:u w:val="none"/>
              </w:rPr>
              <w:t>补助</w:t>
            </w:r>
          </w:p>
          <w:p>
            <w:pPr>
              <w:autoSpaceDN w:val="0"/>
              <w:jc w:val="center"/>
              <w:rPr>
                <w:rFonts w:hint="eastAsia" w:eastAsia="宋体"/>
                <w:color w:val="auto"/>
                <w:sz w:val="20"/>
                <w:u w:val="none"/>
              </w:rPr>
            </w:pPr>
            <w:r>
              <w:rPr>
                <w:rFonts w:hint="eastAsia" w:eastAsia="宋体"/>
                <w:color w:val="auto"/>
                <w:sz w:val="20"/>
                <w:u w:val="none"/>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附属单位</w:t>
            </w:r>
          </w:p>
          <w:p>
            <w:pPr>
              <w:autoSpaceDN w:val="0"/>
              <w:jc w:val="center"/>
              <w:rPr>
                <w:rFonts w:hint="eastAsia" w:eastAsia="宋体"/>
                <w:color w:val="auto"/>
                <w:sz w:val="20"/>
                <w:u w:val="none"/>
              </w:rPr>
            </w:pPr>
            <w:r>
              <w:rPr>
                <w:rFonts w:hint="eastAsia" w:eastAsia="宋体"/>
                <w:color w:val="auto"/>
                <w:sz w:val="20"/>
                <w:u w:val="none"/>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其他</w:t>
            </w:r>
          </w:p>
          <w:p>
            <w:pPr>
              <w:autoSpaceDN w:val="0"/>
              <w:jc w:val="center"/>
              <w:rPr>
                <w:rFonts w:hint="eastAsia" w:eastAsia="宋体"/>
                <w:color w:val="auto"/>
                <w:sz w:val="20"/>
                <w:u w:val="none"/>
              </w:rPr>
            </w:pPr>
            <w:r>
              <w:rPr>
                <w:rFonts w:hint="eastAsia" w:eastAsia="宋体"/>
                <w:color w:val="auto"/>
                <w:sz w:val="20"/>
                <w:u w:val="none"/>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color w:val="auto"/>
                <w:sz w:val="20"/>
                <w:u w:val="none"/>
              </w:rPr>
            </w:pPr>
            <w:r>
              <w:rPr>
                <w:rFonts w:hint="eastAsia" w:ascii="华文细黑" w:hAnsi="华文细黑" w:eastAsia="华文细黑" w:cs="华文细黑"/>
                <w:color w:val="auto"/>
                <w:kern w:val="0"/>
                <w:sz w:val="16"/>
                <w:szCs w:val="16"/>
                <w:u w:val="none"/>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color w:val="auto"/>
                <w:sz w:val="20"/>
                <w:u w:val="none"/>
              </w:rPr>
            </w:pPr>
            <w:r>
              <w:rPr>
                <w:rFonts w:hint="eastAsia" w:eastAsia="宋体"/>
                <w:color w:val="auto"/>
                <w:sz w:val="20"/>
                <w:u w:val="none"/>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color w:val="auto"/>
                <w:sz w:val="20"/>
                <w:u w:val="none"/>
              </w:rPr>
            </w:pPr>
            <w:r>
              <w:rPr>
                <w:rFonts w:hint="eastAsia" w:eastAsia="宋体"/>
                <w:color w:val="auto"/>
                <w:sz w:val="20"/>
                <w:u w:val="none"/>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color w:val="auto"/>
                <w:sz w:val="20"/>
                <w:u w:val="none"/>
              </w:rPr>
            </w:pPr>
            <w:r>
              <w:rPr>
                <w:rFonts w:hint="eastAsia" w:eastAsia="宋体"/>
                <w:color w:val="auto"/>
                <w:sz w:val="20"/>
                <w:u w:val="none"/>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color w:val="auto"/>
                <w:sz w:val="20"/>
                <w:u w:val="none"/>
              </w:rPr>
            </w:pPr>
            <w:r>
              <w:rPr>
                <w:rFonts w:hint="eastAsia" w:eastAsia="宋体"/>
                <w:color w:val="auto"/>
                <w:sz w:val="20"/>
                <w:u w:val="none"/>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color w:val="auto"/>
                <w:sz w:val="20"/>
                <w:u w:val="none"/>
              </w:rPr>
            </w:pPr>
            <w:r>
              <w:rPr>
                <w:rFonts w:hint="eastAsia" w:eastAsia="宋体"/>
                <w:color w:val="auto"/>
                <w:sz w:val="20"/>
                <w:u w:val="none"/>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用事业基</w:t>
            </w:r>
          </w:p>
          <w:p>
            <w:pPr>
              <w:autoSpaceDN w:val="0"/>
              <w:jc w:val="center"/>
              <w:rPr>
                <w:rFonts w:hint="eastAsia" w:eastAsia="宋体"/>
                <w:color w:val="auto"/>
                <w:sz w:val="20"/>
                <w:u w:val="none"/>
                <w:lang w:eastAsia="zh-CN"/>
              </w:rPr>
            </w:pPr>
            <w:r>
              <w:rPr>
                <w:rFonts w:hint="eastAsia" w:eastAsia="宋体"/>
                <w:color w:val="auto"/>
                <w:sz w:val="20"/>
                <w:u w:val="none"/>
              </w:rPr>
              <w:t>金弥补收</w:t>
            </w:r>
          </w:p>
          <w:p>
            <w:pPr>
              <w:autoSpaceDN w:val="0"/>
              <w:jc w:val="center"/>
              <w:rPr>
                <w:rFonts w:hint="eastAsia" w:eastAsia="宋体"/>
                <w:color w:val="auto"/>
                <w:sz w:val="20"/>
                <w:u w:val="none"/>
              </w:rPr>
            </w:pPr>
            <w:r>
              <w:rPr>
                <w:rFonts w:hint="eastAsia" w:eastAsia="宋体"/>
                <w:color w:val="auto"/>
                <w:sz w:val="20"/>
                <w:u w:val="none"/>
              </w:rPr>
              <w:t>支差额</w:t>
            </w:r>
          </w:p>
        </w:tc>
      </w:tr>
      <w:tr>
        <w:tblPrEx>
          <w:tblCellMar>
            <w:top w:w="0" w:type="dxa"/>
            <w:left w:w="108" w:type="dxa"/>
            <w:bottom w:w="0" w:type="dxa"/>
            <w:right w:w="108" w:type="dxa"/>
          </w:tblCellMar>
        </w:tblPrEx>
        <w:trPr>
          <w:trHeight w:val="523" w:hRule="atLeast"/>
          <w:jc w:val="center"/>
        </w:trPr>
        <w:tc>
          <w:tcPr>
            <w:tcW w:w="977" w:type="dxa"/>
            <w:gridSpan w:val="2"/>
            <w:tcBorders>
              <w:left w:val="single" w:color="000000" w:sz="4" w:space="0"/>
              <w:right w:val="single" w:color="000000" w:sz="4" w:space="0"/>
            </w:tcBorders>
            <w:noWrap w:val="0"/>
            <w:vAlign w:val="center"/>
          </w:tcPr>
          <w:p>
            <w:pPr>
              <w:widowControl/>
              <w:jc w:val="left"/>
              <w:rPr>
                <w:rFonts w:hint="eastAsia" w:eastAsia="宋体"/>
                <w:color w:val="auto"/>
                <w:sz w:val="20"/>
                <w:u w:val="none"/>
                <w:lang w:eastAsia="zh-CN"/>
              </w:rPr>
            </w:pPr>
            <w:r>
              <w:rPr>
                <w:rFonts w:hint="eastAsia" w:eastAsia="宋体"/>
                <w:color w:val="auto"/>
                <w:sz w:val="20"/>
                <w:u w:val="none"/>
                <w:lang w:eastAsia="zh-CN"/>
              </w:rPr>
              <w:t>通榆县应急救援中心</w:t>
            </w:r>
          </w:p>
        </w:tc>
        <w:tc>
          <w:tcPr>
            <w:tcW w:w="867"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auto"/>
                <w:sz w:val="20"/>
                <w:u w:val="none"/>
                <w:lang w:val="en-US" w:eastAsia="zh-CN"/>
              </w:rPr>
            </w:pPr>
            <w:r>
              <w:rPr>
                <w:rFonts w:hint="eastAsia" w:eastAsia="宋体"/>
                <w:color w:val="auto"/>
                <w:sz w:val="20"/>
                <w:u w:val="none"/>
                <w:lang w:val="en-US" w:eastAsia="zh-CN"/>
              </w:rPr>
              <w:t>239.53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r>
              <w:rPr>
                <w:rFonts w:hint="eastAsia" w:eastAsia="宋体"/>
                <w:color w:val="auto"/>
                <w:sz w:val="20"/>
                <w:u w:val="none"/>
                <w:lang w:val="en-US" w:eastAsia="zh-CN"/>
              </w:rPr>
              <w:t>239.53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r>
              <w:rPr>
                <w:rFonts w:hint="eastAsia" w:eastAsia="宋体"/>
                <w:color w:val="auto"/>
                <w:sz w:val="20"/>
                <w:u w:val="none"/>
                <w:lang w:val="en-US" w:eastAsia="zh-CN"/>
              </w:rPr>
              <w:t>239.53</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r>
      <w:tr>
        <w:tblPrEx>
          <w:tblCellMar>
            <w:top w:w="0" w:type="dxa"/>
            <w:left w:w="108" w:type="dxa"/>
            <w:bottom w:w="0" w:type="dxa"/>
            <w:right w:w="108" w:type="dxa"/>
          </w:tblCellMar>
        </w:tblPrEx>
        <w:trPr>
          <w:trHeight w:val="481" w:hRule="atLeast"/>
          <w:jc w:val="center"/>
        </w:trPr>
        <w:tc>
          <w:tcPr>
            <w:tcW w:w="97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auto"/>
                <w:sz w:val="20"/>
                <w:u w:val="none"/>
                <w:shd w:val="clear" w:color="auto" w:fill="FFFFFF"/>
              </w:rPr>
            </w:pPr>
          </w:p>
        </w:tc>
        <w:tc>
          <w:tcPr>
            <w:tcW w:w="8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r>
      <w:tr>
        <w:tblPrEx>
          <w:tblCellMar>
            <w:top w:w="0" w:type="dxa"/>
            <w:left w:w="108" w:type="dxa"/>
            <w:bottom w:w="0" w:type="dxa"/>
            <w:right w:w="108" w:type="dxa"/>
          </w:tblCellMar>
        </w:tblPrEx>
        <w:trPr>
          <w:trHeight w:val="456" w:hRule="atLeast"/>
          <w:jc w:val="center"/>
        </w:trPr>
        <w:tc>
          <w:tcPr>
            <w:tcW w:w="97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auto"/>
                <w:sz w:val="20"/>
                <w:u w:val="none"/>
                <w:shd w:val="clear" w:color="auto" w:fill="FFFFFF"/>
              </w:rPr>
            </w:pPr>
          </w:p>
        </w:tc>
        <w:tc>
          <w:tcPr>
            <w:tcW w:w="8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r>
      <w:tr>
        <w:tblPrEx>
          <w:tblCellMar>
            <w:top w:w="0" w:type="dxa"/>
            <w:left w:w="108" w:type="dxa"/>
            <w:bottom w:w="0" w:type="dxa"/>
            <w:right w:w="108" w:type="dxa"/>
          </w:tblCellMar>
        </w:tblPrEx>
        <w:trPr>
          <w:trHeight w:val="480" w:hRule="atLeast"/>
          <w:jc w:val="center"/>
        </w:trPr>
        <w:tc>
          <w:tcPr>
            <w:tcW w:w="97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auto"/>
                <w:sz w:val="20"/>
                <w:u w:val="none"/>
                <w:shd w:val="clear" w:color="auto" w:fill="FFFFFF"/>
              </w:rPr>
            </w:pPr>
          </w:p>
        </w:tc>
        <w:tc>
          <w:tcPr>
            <w:tcW w:w="8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r>
      <w:tr>
        <w:tblPrEx>
          <w:tblCellMar>
            <w:top w:w="0" w:type="dxa"/>
            <w:left w:w="108" w:type="dxa"/>
            <w:bottom w:w="0" w:type="dxa"/>
            <w:right w:w="108" w:type="dxa"/>
          </w:tblCellMar>
        </w:tblPrEx>
        <w:trPr>
          <w:trHeight w:val="471" w:hRule="atLeast"/>
          <w:jc w:val="center"/>
        </w:trPr>
        <w:tc>
          <w:tcPr>
            <w:tcW w:w="97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auto"/>
                <w:sz w:val="20"/>
                <w:u w:val="none"/>
                <w:shd w:val="clear" w:color="auto" w:fill="FFFFFF"/>
              </w:rPr>
            </w:pPr>
          </w:p>
        </w:tc>
        <w:tc>
          <w:tcPr>
            <w:tcW w:w="8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r>
      <w:tr>
        <w:tblPrEx>
          <w:tblCellMar>
            <w:top w:w="0" w:type="dxa"/>
            <w:left w:w="108" w:type="dxa"/>
            <w:bottom w:w="0" w:type="dxa"/>
            <w:right w:w="108" w:type="dxa"/>
          </w:tblCellMar>
        </w:tblPrEx>
        <w:trPr>
          <w:trHeight w:val="461" w:hRule="atLeast"/>
          <w:jc w:val="center"/>
        </w:trPr>
        <w:tc>
          <w:tcPr>
            <w:tcW w:w="97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auto"/>
                <w:sz w:val="20"/>
                <w:u w:val="none"/>
                <w:shd w:val="clear" w:color="auto" w:fill="FFFFFF"/>
              </w:rPr>
            </w:pPr>
          </w:p>
        </w:tc>
        <w:tc>
          <w:tcPr>
            <w:tcW w:w="8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r>
      <w:tr>
        <w:tblPrEx>
          <w:tblCellMar>
            <w:top w:w="0" w:type="dxa"/>
            <w:left w:w="108" w:type="dxa"/>
            <w:bottom w:w="0" w:type="dxa"/>
            <w:right w:w="108" w:type="dxa"/>
          </w:tblCellMar>
        </w:tblPrEx>
        <w:trPr>
          <w:trHeight w:val="485" w:hRule="atLeast"/>
          <w:jc w:val="center"/>
        </w:trPr>
        <w:tc>
          <w:tcPr>
            <w:tcW w:w="97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auto"/>
                <w:sz w:val="20"/>
                <w:u w:val="none"/>
                <w:shd w:val="clear" w:color="auto" w:fill="FFFFFF"/>
              </w:rPr>
            </w:pPr>
          </w:p>
        </w:tc>
        <w:tc>
          <w:tcPr>
            <w:tcW w:w="8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r>
      <w:tr>
        <w:tblPrEx>
          <w:tblCellMar>
            <w:top w:w="0" w:type="dxa"/>
            <w:left w:w="108" w:type="dxa"/>
            <w:bottom w:w="0" w:type="dxa"/>
            <w:right w:w="108" w:type="dxa"/>
          </w:tblCellMar>
        </w:tblPrEx>
        <w:trPr>
          <w:trHeight w:val="460" w:hRule="atLeast"/>
          <w:jc w:val="center"/>
        </w:trPr>
        <w:tc>
          <w:tcPr>
            <w:tcW w:w="977"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auto"/>
                <w:sz w:val="20"/>
                <w:u w:val="none"/>
                <w:shd w:val="clear" w:color="auto" w:fill="FFFFFF"/>
              </w:rPr>
            </w:pPr>
          </w:p>
        </w:tc>
        <w:tc>
          <w:tcPr>
            <w:tcW w:w="8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r>
      <w:tr>
        <w:tblPrEx>
          <w:tblCellMar>
            <w:top w:w="0" w:type="dxa"/>
            <w:left w:w="108" w:type="dxa"/>
            <w:bottom w:w="0" w:type="dxa"/>
            <w:right w:w="108" w:type="dxa"/>
          </w:tblCellMar>
        </w:tblPrEx>
        <w:trPr>
          <w:trHeight w:val="438" w:hRule="atLeast"/>
          <w:jc w:val="center"/>
        </w:trPr>
        <w:tc>
          <w:tcPr>
            <w:tcW w:w="977"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auto"/>
                <w:sz w:val="20"/>
                <w:u w:val="none"/>
                <w:shd w:val="clear" w:color="auto" w:fill="FFFFFF"/>
              </w:rPr>
            </w:pPr>
            <w:r>
              <w:rPr>
                <w:rFonts w:eastAsia="宋体"/>
                <w:color w:val="auto"/>
                <w:kern w:val="0"/>
                <w:sz w:val="20"/>
                <w:u w:val="none"/>
              </w:rPr>
              <w:t>合计</w:t>
            </w:r>
          </w:p>
        </w:tc>
        <w:tc>
          <w:tcPr>
            <w:tcW w:w="8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auto"/>
                <w:kern w:val="2"/>
                <w:sz w:val="20"/>
                <w:u w:val="none"/>
                <w:lang w:val="en-US" w:eastAsia="zh-CN" w:bidi="ar-SA"/>
              </w:rPr>
            </w:pPr>
            <w:r>
              <w:rPr>
                <w:rFonts w:hint="eastAsia" w:eastAsia="宋体"/>
                <w:color w:val="auto"/>
                <w:sz w:val="20"/>
                <w:u w:val="none"/>
                <w:lang w:val="en-US" w:eastAsia="zh-CN"/>
              </w:rPr>
              <w:t>239.53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auto"/>
                <w:kern w:val="2"/>
                <w:sz w:val="20"/>
                <w:u w:val="none"/>
                <w:lang w:val="en-US" w:eastAsia="zh-CN" w:bidi="ar-SA"/>
              </w:rPr>
            </w:pPr>
            <w:r>
              <w:rPr>
                <w:rFonts w:hint="eastAsia" w:eastAsia="宋体"/>
                <w:color w:val="auto"/>
                <w:sz w:val="20"/>
                <w:u w:val="none"/>
                <w:lang w:val="en-US" w:eastAsia="zh-CN"/>
              </w:rPr>
              <w:t>239.53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auto"/>
                <w:kern w:val="2"/>
                <w:sz w:val="20"/>
                <w:u w:val="none"/>
                <w:lang w:val="en-US" w:eastAsia="zh-CN" w:bidi="ar-SA"/>
              </w:rPr>
            </w:pPr>
            <w:r>
              <w:rPr>
                <w:rFonts w:hint="eastAsia" w:eastAsia="宋体"/>
                <w:color w:val="auto"/>
                <w:sz w:val="20"/>
                <w:u w:val="none"/>
                <w:lang w:val="en-US" w:eastAsia="zh-CN"/>
              </w:rPr>
              <w:t>239.53</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r>
    </w:tbl>
    <w:p>
      <w:pPr>
        <w:ind w:firstLine="640" w:firstLineChars="200"/>
        <w:rPr>
          <w:rFonts w:eastAsia="楷体"/>
          <w:color w:val="auto"/>
          <w:u w:val="none"/>
        </w:rPr>
      </w:pPr>
      <w:r>
        <w:rPr>
          <w:rFonts w:hAnsi="楷体" w:eastAsia="楷体"/>
          <w:color w:val="auto"/>
          <w:u w:val="none"/>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color w:val="auto"/>
                <w:kern w:val="0"/>
                <w:sz w:val="36"/>
                <w:szCs w:val="36"/>
                <w:u w:val="none"/>
              </w:rPr>
            </w:pPr>
            <w:r>
              <w:rPr>
                <w:rFonts w:eastAsia="方正小标宋简体"/>
                <w:color w:val="auto"/>
                <w:kern w:val="0"/>
                <w:sz w:val="36"/>
                <w:szCs w:val="36"/>
                <w:u w:val="none"/>
              </w:rPr>
              <w:t>支出</w:t>
            </w:r>
            <w:r>
              <w:rPr>
                <w:rFonts w:hint="eastAsia" w:eastAsia="方正小标宋简体"/>
                <w:color w:val="auto"/>
                <w:kern w:val="0"/>
                <w:sz w:val="36"/>
                <w:szCs w:val="36"/>
                <w:u w:val="none"/>
              </w:rPr>
              <w:t>总</w:t>
            </w:r>
            <w:r>
              <w:rPr>
                <w:rFonts w:eastAsia="方正小标宋简体"/>
                <w:color w:val="auto"/>
                <w:kern w:val="0"/>
                <w:sz w:val="36"/>
                <w:szCs w:val="36"/>
                <w:u w:val="none"/>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auto"/>
                      <w:kern w:val="0"/>
                      <w:sz w:val="20"/>
                      <w:u w:val="none"/>
                    </w:rPr>
                  </w:pPr>
                </w:p>
              </w:tc>
              <w:tc>
                <w:tcPr>
                  <w:tcW w:w="1297" w:type="dxa"/>
                  <w:tcBorders>
                    <w:bottom w:val="single" w:color="000000" w:sz="4" w:space="0"/>
                  </w:tcBorders>
                  <w:noWrap w:val="0"/>
                  <w:vAlign w:val="center"/>
                </w:tcPr>
                <w:p>
                  <w:pPr>
                    <w:widowControl/>
                    <w:jc w:val="right"/>
                    <w:rPr>
                      <w:rFonts w:eastAsia="华文细黑"/>
                      <w:color w:val="auto"/>
                      <w:kern w:val="0"/>
                      <w:sz w:val="20"/>
                      <w:u w:val="none"/>
                    </w:rPr>
                  </w:pPr>
                </w:p>
              </w:tc>
              <w:tc>
                <w:tcPr>
                  <w:tcW w:w="1297" w:type="dxa"/>
                  <w:gridSpan w:val="2"/>
                  <w:tcBorders>
                    <w:bottom w:val="single" w:color="000000" w:sz="4" w:space="0"/>
                  </w:tcBorders>
                  <w:noWrap w:val="0"/>
                  <w:vAlign w:val="center"/>
                </w:tcPr>
                <w:p>
                  <w:pPr>
                    <w:widowControl/>
                    <w:jc w:val="right"/>
                    <w:rPr>
                      <w:rFonts w:eastAsia="华文细黑"/>
                      <w:color w:val="auto"/>
                      <w:kern w:val="0"/>
                      <w:sz w:val="20"/>
                      <w:u w:val="none"/>
                    </w:rPr>
                  </w:pPr>
                </w:p>
              </w:tc>
              <w:tc>
                <w:tcPr>
                  <w:tcW w:w="1297" w:type="dxa"/>
                  <w:tcBorders>
                    <w:bottom w:val="single" w:color="000000" w:sz="4" w:space="0"/>
                  </w:tcBorders>
                  <w:noWrap w:val="0"/>
                  <w:vAlign w:val="center"/>
                </w:tcPr>
                <w:p>
                  <w:pPr>
                    <w:widowControl/>
                    <w:jc w:val="right"/>
                    <w:rPr>
                      <w:rFonts w:eastAsia="华文细黑"/>
                      <w:color w:val="auto"/>
                      <w:kern w:val="0"/>
                      <w:sz w:val="20"/>
                      <w:u w:val="none"/>
                    </w:rPr>
                  </w:pPr>
                  <w:r>
                    <w:rPr>
                      <w:rFonts w:eastAsia="华文细黑"/>
                      <w:color w:val="auto"/>
                      <w:kern w:val="0"/>
                      <w:sz w:val="20"/>
                      <w:u w:val="none"/>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auto"/>
                      <w:sz w:val="20"/>
                      <w:u w:val="none"/>
                    </w:rPr>
                  </w:pPr>
                  <w:r>
                    <w:rPr>
                      <w:rFonts w:eastAsia="宋体"/>
                      <w:color w:val="auto"/>
                      <w:sz w:val="20"/>
                      <w:u w:val="none"/>
                    </w:rPr>
                    <w:t>功能分类</w:t>
                  </w:r>
                </w:p>
                <w:p>
                  <w:pPr>
                    <w:widowControl/>
                    <w:jc w:val="center"/>
                    <w:rPr>
                      <w:rFonts w:eastAsia="华文细黑"/>
                      <w:color w:val="auto"/>
                      <w:kern w:val="0"/>
                      <w:sz w:val="20"/>
                      <w:u w:val="none"/>
                    </w:rPr>
                  </w:pPr>
                  <w:r>
                    <w:rPr>
                      <w:rFonts w:eastAsia="宋体"/>
                      <w:color w:val="auto"/>
                      <w:sz w:val="20"/>
                      <w:u w:val="none"/>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ascii="Times New Roman" w:hAnsi="Times New Roman" w:eastAsia="宋体" w:cs="Times New Roman"/>
                      <w:color w:val="auto"/>
                      <w:sz w:val="20"/>
                      <w:u w:val="none"/>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auto"/>
                      <w:sz w:val="20"/>
                      <w:u w:val="none"/>
                    </w:rPr>
                  </w:pPr>
                </w:p>
                <w:p>
                  <w:pPr>
                    <w:widowControl/>
                    <w:jc w:val="center"/>
                    <w:rPr>
                      <w:rFonts w:ascii="Times New Roman" w:hAnsi="Times New Roman" w:eastAsia="宋体" w:cs="Times New Roman"/>
                      <w:color w:val="auto"/>
                      <w:sz w:val="20"/>
                      <w:u w:val="none"/>
                    </w:rPr>
                  </w:pPr>
                  <w:r>
                    <w:rPr>
                      <w:rFonts w:ascii="Times New Roman" w:hAnsi="Times New Roman" w:eastAsia="宋体" w:cs="Times New Roman"/>
                      <w:color w:val="auto"/>
                      <w:sz w:val="20"/>
                      <w:u w:val="none"/>
                    </w:rPr>
                    <w:t>基本</w:t>
                  </w:r>
                </w:p>
                <w:p>
                  <w:pPr>
                    <w:widowControl/>
                    <w:jc w:val="center"/>
                    <w:rPr>
                      <w:rFonts w:ascii="Times New Roman" w:hAnsi="Times New Roman" w:eastAsia="宋体" w:cs="Times New Roman"/>
                      <w:color w:val="auto"/>
                      <w:sz w:val="20"/>
                      <w:u w:val="none"/>
                    </w:rPr>
                  </w:pPr>
                  <w:r>
                    <w:rPr>
                      <w:rFonts w:ascii="Times New Roman" w:hAnsi="Times New Roman" w:eastAsia="宋体" w:cs="Times New Roman"/>
                      <w:color w:val="auto"/>
                      <w:sz w:val="20"/>
                      <w:u w:val="none"/>
                    </w:rPr>
                    <w:t>支出</w:t>
                  </w:r>
                </w:p>
                <w:p>
                  <w:pPr>
                    <w:widowControl/>
                    <w:jc w:val="center"/>
                    <w:rPr>
                      <w:rFonts w:eastAsia="华文细黑"/>
                      <w:color w:val="auto"/>
                      <w:kern w:val="0"/>
                      <w:sz w:val="20"/>
                      <w:u w:val="none"/>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ascii="Times New Roman" w:hAnsi="Times New Roman" w:eastAsia="宋体" w:cs="Times New Roman"/>
                      <w:color w:val="auto"/>
                      <w:sz w:val="20"/>
                      <w:u w:val="none"/>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auto"/>
                      <w:sz w:val="20"/>
                      <w:u w:val="none"/>
                    </w:rPr>
                  </w:pPr>
                  <w:r>
                    <w:rPr>
                      <w:rFonts w:hint="eastAsia" w:ascii="Times New Roman" w:hAnsi="Times New Roman" w:eastAsia="宋体" w:cs="Times New Roman"/>
                      <w:color w:val="auto"/>
                      <w:sz w:val="20"/>
                      <w:u w:val="none"/>
                    </w:rPr>
                    <w:t>事业单位</w:t>
                  </w:r>
                </w:p>
                <w:p>
                  <w:pPr>
                    <w:widowControl/>
                    <w:jc w:val="center"/>
                    <w:rPr>
                      <w:rFonts w:hint="eastAsia" w:eastAsia="华文细黑"/>
                      <w:color w:val="auto"/>
                      <w:kern w:val="0"/>
                      <w:sz w:val="20"/>
                      <w:u w:val="none"/>
                    </w:rPr>
                  </w:pPr>
                  <w:r>
                    <w:rPr>
                      <w:rFonts w:hint="eastAsia" w:ascii="Times New Roman" w:hAnsi="Times New Roman" w:eastAsia="宋体" w:cs="Times New Roman"/>
                      <w:color w:val="auto"/>
                      <w:sz w:val="20"/>
                      <w:u w:val="none"/>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hint="eastAsia" w:ascii="Times New Roman" w:hAnsi="Times New Roman" w:eastAsia="宋体" w:cs="Times New Roman"/>
                      <w:color w:val="auto"/>
                      <w:sz w:val="20"/>
                      <w:u w:val="none"/>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hint="eastAsia" w:ascii="Times New Roman" w:hAnsi="Times New Roman" w:eastAsia="宋体" w:cs="Times New Roman"/>
                      <w:color w:val="auto"/>
                      <w:sz w:val="20"/>
                      <w:u w:val="none"/>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auto"/>
                      <w:kern w:val="0"/>
                      <w:sz w:val="20"/>
                      <w:u w:val="none"/>
                      <w:lang w:eastAsia="zh-CN"/>
                    </w:rPr>
                  </w:pPr>
                  <w:r>
                    <w:rPr>
                      <w:rFonts w:eastAsia="宋体"/>
                      <w:color w:val="auto"/>
                      <w:kern w:val="0"/>
                      <w:sz w:val="20"/>
                      <w:u w:val="none"/>
                    </w:rPr>
                    <w:t>一、</w:t>
                  </w:r>
                  <w:r>
                    <w:rPr>
                      <w:rFonts w:hint="eastAsia" w:eastAsia="宋体"/>
                      <w:color w:val="auto"/>
                      <w:kern w:val="0"/>
                      <w:sz w:val="20"/>
                      <w:u w:val="none"/>
                      <w:lang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32.39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32.39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auto"/>
                      <w:kern w:val="0"/>
                      <w:sz w:val="20"/>
                      <w:u w:val="none"/>
                      <w:lang w:eastAsia="zh-CN"/>
                    </w:rPr>
                  </w:pPr>
                  <w:r>
                    <w:rPr>
                      <w:rFonts w:eastAsia="宋体"/>
                      <w:color w:val="auto"/>
                      <w:kern w:val="0"/>
                      <w:sz w:val="20"/>
                      <w:u w:val="none"/>
                    </w:rPr>
                    <w:t xml:space="preserve">    </w:t>
                  </w:r>
                  <w:r>
                    <w:rPr>
                      <w:rFonts w:hint="eastAsia" w:eastAsia="宋体"/>
                      <w:color w:val="auto"/>
                      <w:kern w:val="0"/>
                      <w:sz w:val="20"/>
                      <w:u w:val="none"/>
                      <w:lang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32.39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32.39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auto"/>
                      <w:kern w:val="0"/>
                      <w:sz w:val="20"/>
                      <w:u w:val="none"/>
                      <w:lang w:val="en-US" w:eastAsia="zh-CN"/>
                    </w:rPr>
                  </w:pPr>
                  <w:r>
                    <w:rPr>
                      <w:rFonts w:eastAsia="宋体"/>
                      <w:color w:val="auto"/>
                      <w:kern w:val="0"/>
                      <w:sz w:val="20"/>
                      <w:u w:val="none"/>
                    </w:rPr>
                    <w:t xml:space="preserve">    </w:t>
                  </w:r>
                  <w:r>
                    <w:rPr>
                      <w:rFonts w:hint="eastAsia" w:eastAsia="宋体"/>
                      <w:color w:val="auto"/>
                      <w:kern w:val="0"/>
                      <w:sz w:val="20"/>
                      <w:u w:val="none"/>
                      <w:lang w:eastAsia="zh-CN"/>
                    </w:rPr>
                    <w:t>机关事业单位基本养老保险缴费支出</w:t>
                  </w:r>
                  <w:r>
                    <w:rPr>
                      <w:rFonts w:hint="eastAsia" w:eastAsia="宋体"/>
                      <w:color w:val="auto"/>
                      <w:kern w:val="0"/>
                      <w:sz w:val="20"/>
                      <w:u w:val="none"/>
                      <w:lang w:val="en-US" w:eastAsia="zh-CN"/>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25.14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25.14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auto"/>
                      <w:kern w:val="0"/>
                      <w:sz w:val="20"/>
                      <w:u w:val="none"/>
                      <w:lang w:eastAsia="zh-CN"/>
                    </w:rPr>
                  </w:pPr>
                  <w:r>
                    <w:rPr>
                      <w:rFonts w:eastAsia="宋体"/>
                      <w:color w:val="auto"/>
                      <w:kern w:val="0"/>
                      <w:sz w:val="20"/>
                      <w:u w:val="none"/>
                    </w:rPr>
                    <w:t xml:space="preserve">    </w:t>
                  </w:r>
                  <w:r>
                    <w:rPr>
                      <w:rFonts w:hint="eastAsia" w:eastAsia="宋体"/>
                      <w:color w:val="auto"/>
                      <w:kern w:val="0"/>
                      <w:sz w:val="20"/>
                      <w:u w:val="none"/>
                      <w:lang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6.15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6.15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eastAsia="宋体"/>
                      <w:color w:val="auto"/>
                      <w:kern w:val="0"/>
                      <w:sz w:val="20"/>
                      <w:u w:val="none"/>
                      <w:lang w:eastAsia="zh-CN"/>
                    </w:rPr>
                  </w:pPr>
                  <w:r>
                    <w:rPr>
                      <w:rFonts w:hint="eastAsia" w:eastAsia="宋体"/>
                      <w:color w:val="auto"/>
                      <w:kern w:val="0"/>
                      <w:sz w:val="20"/>
                      <w:u w:val="none"/>
                      <w:lang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1.10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1.10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auto"/>
                      <w:kern w:val="0"/>
                      <w:sz w:val="20"/>
                      <w:u w:val="none"/>
                      <w:lang w:eastAsia="zh-CN"/>
                    </w:rPr>
                  </w:pPr>
                  <w:r>
                    <w:rPr>
                      <w:rFonts w:hint="eastAsia" w:eastAsia="宋体"/>
                      <w:color w:val="auto"/>
                      <w:kern w:val="0"/>
                      <w:sz w:val="20"/>
                      <w:u w:val="none"/>
                      <w:lang w:eastAsia="zh-CN"/>
                    </w:rPr>
                    <w:t>二、卫生健康支出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10.37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10.37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auto"/>
                      <w:kern w:val="0"/>
                      <w:sz w:val="20"/>
                      <w:u w:val="none"/>
                      <w:lang w:val="en-US" w:eastAsia="zh-CN"/>
                    </w:rPr>
                  </w:pPr>
                  <w:r>
                    <w:rPr>
                      <w:rFonts w:hint="eastAsia" w:eastAsia="宋体"/>
                      <w:color w:val="auto"/>
                      <w:kern w:val="0"/>
                      <w:sz w:val="20"/>
                      <w:u w:val="none"/>
                      <w:lang w:val="en-US" w:eastAsia="zh-CN"/>
                    </w:rPr>
                    <w:t xml:space="preserve">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10.37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10.37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eastAsia="宋体"/>
                      <w:color w:val="auto"/>
                      <w:kern w:val="0"/>
                      <w:sz w:val="20"/>
                      <w:u w:val="none"/>
                      <w:lang w:val="en-US" w:eastAsia="zh-CN"/>
                    </w:rPr>
                  </w:pPr>
                  <w:r>
                    <w:rPr>
                      <w:rFonts w:hint="eastAsia" w:eastAsia="宋体"/>
                      <w:color w:val="auto"/>
                      <w:kern w:val="0"/>
                      <w:sz w:val="20"/>
                      <w:u w:val="none"/>
                      <w:lang w:val="en-US" w:eastAsia="zh-CN"/>
                    </w:rPr>
                    <w:t xml:space="preserve">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10.06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10.06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auto"/>
                      <w:kern w:val="0"/>
                      <w:sz w:val="20"/>
                      <w:u w:val="none"/>
                      <w:lang w:eastAsia="zh-CN"/>
                    </w:rPr>
                  </w:pPr>
                  <w:r>
                    <w:rPr>
                      <w:rFonts w:hint="eastAsia" w:eastAsia="华文细黑"/>
                      <w:color w:val="auto"/>
                      <w:kern w:val="0"/>
                      <w:sz w:val="20"/>
                      <w:u w:val="none"/>
                      <w:lang w:val="en-US" w:eastAsia="zh-CN"/>
                    </w:rPr>
                    <w:t xml:space="preserve">      </w:t>
                  </w:r>
                  <w:r>
                    <w:rPr>
                      <w:rFonts w:hint="eastAsia" w:eastAsia="华文细黑"/>
                      <w:color w:val="auto"/>
                      <w:kern w:val="0"/>
                      <w:sz w:val="20"/>
                      <w:u w:val="none"/>
                      <w:lang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0.31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0.31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eastAsia="华文细黑"/>
                      <w:color w:val="auto"/>
                      <w:kern w:val="0"/>
                      <w:sz w:val="20"/>
                      <w:u w:val="none"/>
                      <w:lang w:eastAsia="zh-CN"/>
                    </w:rPr>
                  </w:pPr>
                  <w:r>
                    <w:rPr>
                      <w:rFonts w:hint="eastAsia" w:eastAsia="华文细黑"/>
                      <w:color w:val="auto"/>
                      <w:kern w:val="0"/>
                      <w:sz w:val="20"/>
                      <w:u w:val="none"/>
                      <w:lang w:eastAsia="zh-CN"/>
                    </w:rPr>
                    <w:t>三、住房保障支出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18.86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18.86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both"/>
                    <w:rPr>
                      <w:rFonts w:hint="eastAsia" w:eastAsia="华文细黑"/>
                      <w:color w:val="auto"/>
                      <w:kern w:val="0"/>
                      <w:sz w:val="20"/>
                      <w:u w:val="none"/>
                      <w:lang w:eastAsia="zh-CN"/>
                    </w:rPr>
                  </w:pPr>
                  <w:r>
                    <w:rPr>
                      <w:rFonts w:hint="eastAsia" w:eastAsia="华文细黑"/>
                      <w:color w:val="auto"/>
                      <w:kern w:val="0"/>
                      <w:sz w:val="20"/>
                      <w:u w:val="none"/>
                      <w:lang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18.86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18.86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auto"/>
                      <w:kern w:val="0"/>
                      <w:sz w:val="20"/>
                      <w:u w:val="none"/>
                      <w:lang w:eastAsia="zh-CN"/>
                    </w:rPr>
                  </w:pPr>
                  <w:r>
                    <w:rPr>
                      <w:rFonts w:hint="eastAsia" w:eastAsia="华文细黑"/>
                      <w:color w:val="auto"/>
                      <w:kern w:val="0"/>
                      <w:sz w:val="20"/>
                      <w:u w:val="none"/>
                      <w:lang w:val="en-US" w:eastAsia="zh-CN"/>
                    </w:rPr>
                    <w:t xml:space="preserve">  </w:t>
                  </w:r>
                  <w:r>
                    <w:rPr>
                      <w:rFonts w:hint="eastAsia" w:eastAsia="华文细黑"/>
                      <w:color w:val="auto"/>
                      <w:kern w:val="0"/>
                      <w:sz w:val="20"/>
                      <w:u w:val="none"/>
                      <w:lang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18.86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18.86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auto"/>
                      <w:kern w:val="0"/>
                      <w:sz w:val="20"/>
                      <w:u w:val="none"/>
                      <w:lang w:eastAsia="zh-CN"/>
                    </w:rPr>
                  </w:pPr>
                  <w:r>
                    <w:rPr>
                      <w:rFonts w:hint="eastAsia" w:eastAsia="华文细黑"/>
                      <w:color w:val="auto"/>
                      <w:kern w:val="0"/>
                      <w:sz w:val="20"/>
                      <w:u w:val="none"/>
                      <w:lang w:eastAsia="zh-CN"/>
                    </w:rPr>
                    <w:t>四、灾害防治及应急管理支出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177.91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177.91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auto"/>
                      <w:kern w:val="0"/>
                      <w:sz w:val="20"/>
                      <w:u w:val="none"/>
                      <w:lang w:eastAsia="zh-CN"/>
                    </w:rPr>
                  </w:pPr>
                  <w:r>
                    <w:rPr>
                      <w:rFonts w:hint="eastAsia" w:eastAsia="华文细黑"/>
                      <w:color w:val="auto"/>
                      <w:kern w:val="0"/>
                      <w:sz w:val="20"/>
                      <w:u w:val="none"/>
                      <w:lang w:eastAsia="zh-CN"/>
                    </w:rPr>
                    <w:t>应急管理事务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177.91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177.91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auto"/>
                      <w:kern w:val="0"/>
                      <w:sz w:val="20"/>
                      <w:u w:val="none"/>
                      <w:lang w:eastAsia="zh-CN"/>
                    </w:rPr>
                  </w:pPr>
                  <w:r>
                    <w:rPr>
                      <w:rFonts w:hint="eastAsia" w:eastAsia="华文细黑"/>
                      <w:color w:val="auto"/>
                      <w:kern w:val="0"/>
                      <w:sz w:val="20"/>
                      <w:u w:val="none"/>
                      <w:lang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177.91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177.91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auto"/>
                      <w:kern w:val="0"/>
                      <w:sz w:val="20"/>
                      <w:u w:val="none"/>
                    </w:rPr>
                  </w:pPr>
                  <w:r>
                    <w:rPr>
                      <w:rFonts w:eastAsia="华文细黑"/>
                      <w:color w:val="auto"/>
                      <w:kern w:val="0"/>
                      <w:sz w:val="20"/>
                      <w:u w:val="none"/>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239.53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239.53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bl>
          <w:p>
            <w:pPr>
              <w:widowControl/>
              <w:jc w:val="center"/>
              <w:rPr>
                <w:rFonts w:eastAsia="方正小标宋简体"/>
                <w:color w:val="auto"/>
                <w:kern w:val="0"/>
                <w:sz w:val="44"/>
                <w:szCs w:val="44"/>
                <w:u w:val="none"/>
              </w:rPr>
            </w:pPr>
          </w:p>
        </w:tc>
      </w:tr>
    </w:tbl>
    <w:p>
      <w:pPr>
        <w:rPr>
          <w:rFonts w:hAnsi="楷体" w:eastAsia="楷体"/>
          <w:color w:val="auto"/>
          <w:sz w:val="24"/>
          <w:szCs w:val="24"/>
          <w:u w:val="none"/>
        </w:rPr>
      </w:pPr>
      <w:r>
        <w:rPr>
          <w:rFonts w:hint="eastAsia" w:hAnsi="楷体" w:eastAsia="楷体"/>
          <w:color w:val="auto"/>
          <w:sz w:val="24"/>
          <w:szCs w:val="24"/>
          <w:u w:val="none"/>
          <w:lang w:val="en-US" w:eastAsia="zh-CN"/>
        </w:rPr>
        <w:t>注：</w:t>
      </w:r>
      <w:r>
        <w:rPr>
          <w:rFonts w:hAnsi="楷体" w:eastAsia="楷体"/>
          <w:color w:val="auto"/>
          <w:sz w:val="24"/>
          <w:szCs w:val="24"/>
          <w:u w:val="none"/>
        </w:rPr>
        <w:t>功能科目填列至项级。</w:t>
      </w:r>
    </w:p>
    <w:p>
      <w:pPr>
        <w:ind w:firstLine="640" w:firstLineChars="200"/>
        <w:rPr>
          <w:rFonts w:hAnsi="楷体" w:eastAsia="楷体"/>
          <w:color w:val="auto"/>
          <w:u w:val="none"/>
        </w:rPr>
      </w:pPr>
    </w:p>
    <w:p>
      <w:pPr>
        <w:ind w:firstLine="640" w:firstLineChars="200"/>
        <w:rPr>
          <w:rFonts w:hAnsi="楷体" w:eastAsia="楷体"/>
          <w:color w:val="auto"/>
          <w:u w:val="none"/>
        </w:rPr>
      </w:pPr>
    </w:p>
    <w:p>
      <w:pPr>
        <w:ind w:firstLine="640" w:firstLineChars="200"/>
        <w:rPr>
          <w:rFonts w:hAnsi="楷体" w:eastAsia="楷体"/>
          <w:color w:val="auto"/>
          <w:u w:val="none"/>
        </w:rPr>
      </w:pPr>
    </w:p>
    <w:p>
      <w:pPr>
        <w:ind w:firstLine="640" w:firstLineChars="200"/>
        <w:rPr>
          <w:rFonts w:hAnsi="楷体" w:eastAsia="楷体"/>
          <w:color w:val="auto"/>
          <w:u w:val="none"/>
        </w:rPr>
      </w:pPr>
    </w:p>
    <w:p>
      <w:pPr>
        <w:rPr>
          <w:rFonts w:hAnsi="楷体" w:eastAsia="楷体"/>
          <w:color w:val="auto"/>
          <w:u w:val="none"/>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color w:val="auto"/>
                      <w:kern w:val="0"/>
                      <w:sz w:val="44"/>
                      <w:szCs w:val="44"/>
                      <w:u w:val="none"/>
                    </w:rPr>
                  </w:pPr>
                  <w:r>
                    <w:rPr>
                      <w:rFonts w:eastAsia="方正小标宋简体"/>
                      <w:color w:val="auto"/>
                      <w:kern w:val="0"/>
                      <w:sz w:val="36"/>
                      <w:szCs w:val="36"/>
                      <w:u w:val="none"/>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auto"/>
                      <w:kern w:val="0"/>
                      <w:sz w:val="20"/>
                      <w:u w:val="none"/>
                    </w:rPr>
                  </w:pPr>
                  <w:r>
                    <w:rPr>
                      <w:rFonts w:hint="eastAsia" w:eastAsia="华文细黑"/>
                      <w:color w:val="auto"/>
                      <w:kern w:val="0"/>
                      <w:sz w:val="20"/>
                      <w:u w:val="none"/>
                    </w:rPr>
                    <w:t xml:space="preserve"> </w:t>
                  </w:r>
                  <w:r>
                    <w:rPr>
                      <w:rFonts w:eastAsia="华文细黑"/>
                      <w:color w:val="auto"/>
                      <w:kern w:val="0"/>
                      <w:sz w:val="20"/>
                      <w:u w:val="none"/>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lang w:val="en-US" w:eastAsia="zh-CN"/>
                    </w:rPr>
                  </w:pPr>
                  <w:r>
                    <w:rPr>
                      <w:rFonts w:hint="eastAsia" w:ascii="宋体" w:hAnsi="宋体" w:eastAsia="宋体" w:cs="宋体"/>
                      <w:color w:val="auto"/>
                      <w:kern w:val="0"/>
                      <w:sz w:val="20"/>
                      <w:u w:val="none"/>
                      <w:lang w:eastAsia="zh-CN"/>
                    </w:rPr>
                    <w:t>2024</w:t>
                  </w:r>
                  <w:r>
                    <w:rPr>
                      <w:rFonts w:hint="eastAsia" w:ascii="宋体" w:hAnsi="宋体" w:eastAsia="宋体" w:cs="宋体"/>
                      <w:color w:val="auto"/>
                      <w:kern w:val="0"/>
                      <w:sz w:val="20"/>
                      <w:u w:val="none"/>
                    </w:rPr>
                    <w:t>年预算</w:t>
                  </w:r>
                  <w:r>
                    <w:rPr>
                      <w:rFonts w:hint="eastAsia" w:ascii="宋体" w:hAnsi="宋体" w:eastAsia="宋体" w:cs="宋体"/>
                      <w:color w:val="auto"/>
                      <w:kern w:val="0"/>
                      <w:sz w:val="20"/>
                      <w:u w:val="none"/>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lang w:eastAsia="zh-CN"/>
                    </w:rPr>
                  </w:pPr>
                  <w:r>
                    <w:rPr>
                      <w:rFonts w:hint="eastAsia" w:ascii="宋体" w:hAnsi="宋体" w:eastAsia="宋体" w:cs="宋体"/>
                      <w:color w:val="auto"/>
                      <w:kern w:val="0"/>
                      <w:sz w:val="20"/>
                      <w:u w:val="none"/>
                      <w:lang w:eastAsia="zh-CN"/>
                    </w:rPr>
                    <w:t>2024</w:t>
                  </w:r>
                  <w:r>
                    <w:rPr>
                      <w:rFonts w:hint="eastAsia" w:ascii="宋体" w:hAnsi="宋体" w:eastAsia="宋体" w:cs="宋体"/>
                      <w:color w:val="auto"/>
                      <w:kern w:val="0"/>
                      <w:sz w:val="20"/>
                      <w:u w:val="none"/>
                    </w:rPr>
                    <w:t>年预算</w:t>
                  </w:r>
                  <w:r>
                    <w:rPr>
                      <w:rFonts w:hint="eastAsia" w:ascii="宋体" w:hAnsi="宋体" w:eastAsia="宋体" w:cs="宋体"/>
                      <w:color w:val="auto"/>
                      <w:kern w:val="0"/>
                      <w:sz w:val="20"/>
                      <w:u w:val="none"/>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上年</w:t>
                  </w:r>
                  <w:r>
                    <w:rPr>
                      <w:rFonts w:hint="eastAsia" w:ascii="宋体" w:hAnsi="宋体" w:eastAsia="宋体" w:cs="宋体"/>
                      <w:color w:val="auto"/>
                      <w:kern w:val="0"/>
                      <w:sz w:val="20"/>
                      <w:u w:val="none"/>
                      <w:lang w:val="en-US" w:eastAsia="zh-CN"/>
                    </w:rPr>
                    <w:t xml:space="preserve">  </w:t>
                  </w:r>
                  <w:r>
                    <w:rPr>
                      <w:rFonts w:hint="eastAsia" w:ascii="宋体" w:hAnsi="宋体" w:eastAsia="宋体" w:cs="宋体"/>
                      <w:color w:val="auto"/>
                      <w:kern w:val="0"/>
                      <w:sz w:val="20"/>
                      <w:u w:val="none"/>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r>
                    <w:rPr>
                      <w:rFonts w:hint="eastAsia" w:eastAsia="宋体"/>
                      <w:color w:val="auto"/>
                      <w:kern w:val="0"/>
                      <w:sz w:val="20"/>
                      <w:u w:val="none"/>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239.53</w:t>
                  </w: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239.53</w:t>
                  </w: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一、</w:t>
                  </w:r>
                  <w:r>
                    <w:rPr>
                      <w:rFonts w:hint="eastAsia" w:ascii="宋体" w:hAnsi="宋体" w:eastAsia="宋体" w:cs="宋体"/>
                      <w:b w:val="0"/>
                      <w:bCs/>
                      <w:color w:val="auto"/>
                      <w:kern w:val="0"/>
                      <w:sz w:val="20"/>
                      <w:u w:val="none"/>
                      <w:lang w:eastAsia="zh-CN"/>
                    </w:rPr>
                    <w:t>本年支出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239.53</w:t>
                  </w: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239.53</w:t>
                  </w: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r>
                    <w:rPr>
                      <w:rFonts w:hint="eastAsia" w:eastAsia="宋体"/>
                      <w:color w:val="auto"/>
                      <w:kern w:val="0"/>
                      <w:sz w:val="20"/>
                      <w:u w:val="none"/>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239.53</w:t>
                  </w: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239.53</w:t>
                  </w: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r>
                    <w:rPr>
                      <w:rFonts w:hint="eastAsia" w:eastAsia="宋体"/>
                      <w:color w:val="auto"/>
                      <w:kern w:val="0"/>
                      <w:sz w:val="20"/>
                      <w:u w:val="none"/>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r>
                    <w:rPr>
                      <w:rFonts w:hint="eastAsia" w:eastAsia="宋体"/>
                      <w:color w:val="auto"/>
                      <w:kern w:val="0"/>
                      <w:sz w:val="20"/>
                      <w:u w:val="none"/>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32.39</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32.39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七、</w:t>
                  </w:r>
                  <w:r>
                    <w:rPr>
                      <w:rFonts w:hint="eastAsia" w:ascii="宋体" w:hAnsi="宋体" w:eastAsia="宋体" w:cs="宋体"/>
                      <w:b w:val="0"/>
                      <w:bCs/>
                      <w:color w:val="auto"/>
                      <w:kern w:val="0"/>
                      <w:sz w:val="20"/>
                      <w:u w:val="none"/>
                      <w:lang w:eastAsia="zh-CN"/>
                    </w:rPr>
                    <w:t>卫生健康支出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10.37</w:t>
                  </w: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10.37</w:t>
                  </w: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18.86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18.86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二十、</w:t>
                  </w:r>
                  <w:r>
                    <w:rPr>
                      <w:rFonts w:hint="eastAsia" w:ascii="宋体" w:hAnsi="宋体" w:eastAsia="宋体" w:cs="宋体"/>
                      <w:b w:val="0"/>
                      <w:bCs/>
                      <w:color w:val="auto"/>
                      <w:kern w:val="0"/>
                      <w:sz w:val="20"/>
                      <w:u w:val="none"/>
                      <w:lang w:eastAsia="zh-CN"/>
                    </w:rPr>
                    <w:t>灾害防治及应急管理支出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177.91</w:t>
                  </w: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177.91</w:t>
                  </w: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color w:val="auto"/>
                      <w:sz w:val="20"/>
                      <w:u w:val="none"/>
                    </w:rPr>
                  </w:pPr>
                  <w:r>
                    <w:rPr>
                      <w:rFonts w:eastAsia="宋体"/>
                      <w:b/>
                      <w:bCs/>
                      <w:color w:val="auto"/>
                      <w:kern w:val="0"/>
                      <w:sz w:val="20"/>
                      <w:u w:val="none"/>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宋体"/>
                      <w:b/>
                      <w:bCs/>
                      <w:color w:val="auto"/>
                      <w:kern w:val="0"/>
                      <w:sz w:val="20"/>
                      <w:u w:val="none"/>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color w:val="auto"/>
                      <w:kern w:val="0"/>
                      <w:sz w:val="20"/>
                      <w:u w:val="none"/>
                    </w:rPr>
                  </w:pPr>
                  <w:r>
                    <w:rPr>
                      <w:rFonts w:hint="eastAsia" w:eastAsia="宋体"/>
                      <w:bCs/>
                      <w:color w:val="auto"/>
                      <w:kern w:val="0"/>
                      <w:sz w:val="20"/>
                      <w:u w:val="none"/>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color w:val="auto"/>
                      <w:kern w:val="0"/>
                      <w:sz w:val="20"/>
                      <w:u w:val="none"/>
                    </w:rPr>
                  </w:pPr>
                  <w:r>
                    <w:rPr>
                      <w:rFonts w:eastAsia="宋体"/>
                      <w:color w:val="auto"/>
                      <w:kern w:val="0"/>
                      <w:sz w:val="20"/>
                      <w:u w:val="none"/>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r>
                    <w:rPr>
                      <w:rFonts w:eastAsia="宋体"/>
                      <w:color w:val="auto"/>
                      <w:sz w:val="20"/>
                      <w:u w:val="none"/>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r>
                    <w:rPr>
                      <w:rFonts w:eastAsia="宋体"/>
                      <w:color w:val="auto"/>
                      <w:sz w:val="20"/>
                      <w:u w:val="none"/>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r>
                    <w:rPr>
                      <w:rFonts w:eastAsia="宋体"/>
                      <w:color w:val="auto"/>
                      <w:kern w:val="0"/>
                      <w:sz w:val="20"/>
                      <w:u w:val="none"/>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r>
                    <w:rPr>
                      <w:rFonts w:hint="eastAsia" w:eastAsia="宋体"/>
                      <w:color w:val="auto"/>
                      <w:sz w:val="20"/>
                      <w:u w:val="none"/>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color w:val="auto"/>
                      <w:kern w:val="2"/>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color w:val="auto"/>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color w:val="auto"/>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color w:val="auto"/>
                      <w:sz w:val="20"/>
                      <w:u w:val="none"/>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color w:val="auto"/>
                      <w:kern w:val="0"/>
                      <w:sz w:val="20"/>
                      <w:u w:val="none"/>
                    </w:rPr>
                  </w:pPr>
                  <w:r>
                    <w:rPr>
                      <w:rFonts w:eastAsia="黑体"/>
                      <w:b/>
                      <w:bCs/>
                      <w:color w:val="auto"/>
                      <w:kern w:val="0"/>
                      <w:sz w:val="20"/>
                      <w:u w:val="none"/>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239.53</w:t>
                  </w: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color w:val="auto"/>
                      <w:kern w:val="0"/>
                      <w:sz w:val="20"/>
                      <w:u w:val="none"/>
                    </w:rPr>
                  </w:pPr>
                  <w:r>
                    <w:rPr>
                      <w:rFonts w:hint="eastAsia" w:eastAsia="宋体"/>
                      <w:color w:val="auto"/>
                      <w:kern w:val="0"/>
                      <w:sz w:val="20"/>
                      <w:u w:val="none"/>
                      <w:lang w:val="en-US" w:eastAsia="zh-CN"/>
                    </w:rPr>
                    <w:t>239.53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color w:val="auto"/>
                      <w:kern w:val="0"/>
                      <w:sz w:val="20"/>
                      <w:u w:val="none"/>
                    </w:rPr>
                  </w:pPr>
                  <w:r>
                    <w:rPr>
                      <w:rFonts w:eastAsia="黑体"/>
                      <w:b/>
                      <w:bCs/>
                      <w:color w:val="auto"/>
                      <w:kern w:val="0"/>
                      <w:sz w:val="20"/>
                      <w:u w:val="none"/>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239.53</w:t>
                  </w: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239.53</w:t>
                  </w: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71" w:hRule="atLeast"/>
              </w:trPr>
              <w:tc>
                <w:tcPr>
                  <w:tcW w:w="0" w:type="auto"/>
                </w:tcPr>
                <w:p>
                  <w:pPr>
                    <w:widowControl/>
                    <w:jc w:val="center"/>
                    <w:rPr>
                      <w:rFonts w:eastAsia="黑体"/>
                      <w:b/>
                      <w:bCs/>
                      <w:color w:val="auto"/>
                      <w:kern w:val="0"/>
                      <w:sz w:val="20"/>
                      <w:u w:val="none"/>
                    </w:rPr>
                  </w:pPr>
                </w:p>
              </w:tc>
              <w:tc>
                <w:tcPr>
                  <w:tcW w:w="0" w:type="auto"/>
                  <w:vAlign w:val="center"/>
                </w:tcPr>
                <w:p>
                  <w:pPr>
                    <w:widowControl/>
                    <w:jc w:val="right"/>
                    <w:rPr>
                      <w:rFonts w:ascii="Times New Roman" w:hAnsi="Times New Roman" w:eastAsia="宋体" w:cs="Times New Roman"/>
                      <w:color w:val="auto"/>
                      <w:kern w:val="0"/>
                      <w:sz w:val="20"/>
                      <w:u w:val="none"/>
                      <w:lang w:val="en-US" w:eastAsia="zh-CN" w:bidi="ar-SA"/>
                    </w:rPr>
                  </w:pPr>
                  <w:r>
                    <w:rPr>
                      <w:rFonts w:eastAsia="宋体"/>
                      <w:color w:val="auto"/>
                      <w:kern w:val="0"/>
                      <w:sz w:val="20"/>
                      <w:u w:val="none"/>
                    </w:rPr>
                    <w:t>　</w:t>
                  </w:r>
                </w:p>
              </w:tc>
              <w:tc>
                <w:tcPr>
                  <w:tcW w:w="0" w:type="auto"/>
                </w:tcPr>
                <w:p>
                  <w:pPr>
                    <w:widowControl/>
                    <w:jc w:val="right"/>
                    <w:rPr>
                      <w:rFonts w:eastAsia="黑体"/>
                      <w:color w:val="auto"/>
                      <w:kern w:val="0"/>
                      <w:sz w:val="20"/>
                      <w:u w:val="none"/>
                    </w:rPr>
                  </w:pPr>
                </w:p>
              </w:tc>
              <w:tc>
                <w:tcPr>
                  <w:tcW w:w="0" w:type="auto"/>
                </w:tcPr>
                <w:p>
                  <w:pPr>
                    <w:widowControl/>
                    <w:jc w:val="right"/>
                    <w:rPr>
                      <w:rFonts w:eastAsia="黑体"/>
                      <w:color w:val="auto"/>
                      <w:kern w:val="0"/>
                      <w:sz w:val="20"/>
                      <w:u w:val="none"/>
                    </w:rPr>
                  </w:pPr>
                </w:p>
              </w:tc>
              <w:tc>
                <w:tcPr>
                  <w:tcW w:w="0" w:type="auto"/>
                </w:tcPr>
                <w:p>
                  <w:pPr>
                    <w:widowControl/>
                    <w:jc w:val="center"/>
                    <w:rPr>
                      <w:rFonts w:eastAsia="黑体"/>
                      <w:b/>
                      <w:bCs/>
                      <w:color w:val="auto"/>
                      <w:kern w:val="0"/>
                      <w:sz w:val="20"/>
                      <w:u w:val="none"/>
                    </w:rPr>
                  </w:pPr>
                </w:p>
              </w:tc>
              <w:tc>
                <w:tcPr>
                  <w:tcW w:w="0" w:type="auto"/>
                </w:tcPr>
                <w:p>
                  <w:pPr>
                    <w:widowControl/>
                    <w:jc w:val="right"/>
                    <w:rPr>
                      <w:rFonts w:eastAsia="宋体"/>
                      <w:color w:val="auto"/>
                      <w:kern w:val="0"/>
                      <w:sz w:val="20"/>
                      <w:u w:val="none"/>
                    </w:rPr>
                  </w:pPr>
                </w:p>
              </w:tc>
              <w:tc>
                <w:tcPr>
                  <w:tcW w:w="0" w:type="auto"/>
                </w:tcPr>
                <w:p>
                  <w:pPr>
                    <w:widowControl/>
                    <w:jc w:val="right"/>
                    <w:rPr>
                      <w:rFonts w:eastAsia="宋体"/>
                      <w:color w:val="auto"/>
                      <w:kern w:val="0"/>
                      <w:sz w:val="20"/>
                      <w:u w:val="none"/>
                    </w:rPr>
                  </w:pPr>
                </w:p>
              </w:tc>
              <w:tc>
                <w:tcPr>
                  <w:tcW w:w="0" w:type="auto"/>
                </w:tcPr>
                <w:p>
                  <w:pPr>
                    <w:widowControl/>
                    <w:jc w:val="right"/>
                    <w:rPr>
                      <w:rFonts w:eastAsia="宋体"/>
                      <w:color w:val="auto"/>
                      <w:kern w:val="0"/>
                      <w:sz w:val="20"/>
                      <w:u w:val="none"/>
                    </w:rPr>
                  </w:pPr>
                </w:p>
              </w:tc>
              <w:tc>
                <w:tcPr>
                  <w:tcW w:w="0" w:type="auto"/>
                </w:tcPr>
                <w:p>
                  <w:pPr>
                    <w:widowControl/>
                    <w:jc w:val="right"/>
                    <w:rPr>
                      <w:rFonts w:eastAsia="宋体"/>
                      <w:color w:val="auto"/>
                      <w:kern w:val="0"/>
                      <w:sz w:val="20"/>
                      <w:u w:val="none"/>
                    </w:rPr>
                  </w:pPr>
                </w:p>
              </w:tc>
              <w:tc>
                <w:tcPr>
                  <w:tcW w:w="0" w:type="auto"/>
                </w:tcPr>
                <w:p>
                  <w:pPr>
                    <w:widowControl/>
                    <w:jc w:val="right"/>
                    <w:rPr>
                      <w:rFonts w:eastAsia="宋体"/>
                      <w:color w:val="auto"/>
                      <w:kern w:val="0"/>
                      <w:sz w:val="20"/>
                      <w:u w:val="none"/>
                    </w:rPr>
                  </w:pPr>
                </w:p>
              </w:tc>
            </w:tr>
          </w:tbl>
          <w:p>
            <w:pPr>
              <w:widowControl/>
              <w:rPr>
                <w:rFonts w:eastAsia="方正小标宋简体"/>
                <w:color w:val="auto"/>
                <w:kern w:val="0"/>
                <w:sz w:val="44"/>
                <w:szCs w:val="44"/>
                <w:u w:val="none"/>
              </w:rPr>
            </w:pPr>
          </w:p>
        </w:tc>
      </w:tr>
    </w:tbl>
    <w:p>
      <w:pPr>
        <w:ind w:firstLine="640" w:firstLineChars="200"/>
        <w:rPr>
          <w:rFonts w:eastAsia="楷体"/>
          <w:color w:val="auto"/>
          <w:u w:val="none"/>
        </w:rPr>
      </w:pPr>
      <w:r>
        <w:rPr>
          <w:rFonts w:hAnsi="楷体" w:eastAsia="楷体"/>
          <w:color w:val="auto"/>
          <w:u w:val="none"/>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color w:val="auto"/>
                <w:kern w:val="0"/>
                <w:sz w:val="44"/>
                <w:szCs w:val="44"/>
                <w:u w:val="none"/>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auto"/>
                      <w:kern w:val="0"/>
                      <w:sz w:val="36"/>
                      <w:szCs w:val="36"/>
                      <w:u w:val="none"/>
                    </w:rPr>
                  </w:pPr>
                  <w:r>
                    <w:rPr>
                      <w:rFonts w:eastAsia="方正小标宋简体"/>
                      <w:color w:val="auto"/>
                      <w:kern w:val="0"/>
                      <w:sz w:val="36"/>
                      <w:szCs w:val="36"/>
                      <w:u w:val="none"/>
                    </w:rPr>
                    <w:t>一般公共预算</w:t>
                  </w:r>
                  <w:r>
                    <w:rPr>
                      <w:rFonts w:hint="eastAsia" w:eastAsia="方正小标宋简体"/>
                      <w:color w:val="auto"/>
                      <w:kern w:val="0"/>
                      <w:sz w:val="36"/>
                      <w:szCs w:val="36"/>
                      <w:u w:val="none"/>
                    </w:rPr>
                    <w:t>支出</w:t>
                  </w:r>
                  <w:r>
                    <w:rPr>
                      <w:rFonts w:eastAsia="方正小标宋简体"/>
                      <w:color w:val="auto"/>
                      <w:kern w:val="0"/>
                      <w:sz w:val="36"/>
                      <w:szCs w:val="36"/>
                      <w:u w:val="none"/>
                    </w:rPr>
                    <w:t>表</w:t>
                  </w:r>
                </w:p>
                <w:p>
                  <w:pPr>
                    <w:widowControl/>
                    <w:jc w:val="right"/>
                    <w:rPr>
                      <w:rFonts w:eastAsia="华文细黑"/>
                      <w:color w:val="auto"/>
                      <w:kern w:val="0"/>
                      <w:sz w:val="20"/>
                      <w:u w:val="none"/>
                    </w:rPr>
                  </w:pPr>
                  <w:r>
                    <w:rPr>
                      <w:rFonts w:hint="eastAsia" w:ascii="宋体" w:hAnsi="宋体" w:eastAsia="宋体" w:cs="宋体"/>
                      <w:color w:val="auto"/>
                      <w:kern w:val="0"/>
                      <w:sz w:val="20"/>
                      <w:u w:val="none"/>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功能分类</w:t>
                  </w:r>
                </w:p>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eastAsia="华文细黑"/>
                      <w:color w:val="auto"/>
                      <w:kern w:val="0"/>
                      <w:sz w:val="20"/>
                      <w:u w:val="none"/>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eastAsia="华文细黑"/>
                      <w:color w:val="auto"/>
                      <w:kern w:val="0"/>
                      <w:sz w:val="20"/>
                      <w:u w:val="none"/>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eastAsia="华文细黑"/>
                      <w:color w:val="auto"/>
                      <w:kern w:val="0"/>
                      <w:sz w:val="20"/>
                      <w:u w:val="none"/>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auto"/>
                      <w:kern w:val="0"/>
                      <w:sz w:val="20"/>
                      <w:u w:val="none"/>
                      <w:lang w:val="en-US" w:eastAsia="zh-CN" w:bidi="ar-SA"/>
                    </w:rPr>
                  </w:pPr>
                  <w:r>
                    <w:rPr>
                      <w:rFonts w:eastAsia="宋体"/>
                      <w:color w:val="auto"/>
                      <w:kern w:val="0"/>
                      <w:sz w:val="20"/>
                      <w:u w:val="none"/>
                    </w:rPr>
                    <w:t>一、</w:t>
                  </w:r>
                  <w:r>
                    <w:rPr>
                      <w:rFonts w:hint="eastAsia" w:eastAsia="宋体"/>
                      <w:color w:val="auto"/>
                      <w:kern w:val="0"/>
                      <w:sz w:val="20"/>
                      <w:u w:val="none"/>
                      <w:lang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32.39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32.39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32.39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auto"/>
                      <w:kern w:val="0"/>
                      <w:sz w:val="20"/>
                      <w:u w:val="none"/>
                      <w:lang w:val="en-US" w:eastAsia="zh-CN" w:bidi="ar-SA"/>
                    </w:rPr>
                  </w:pPr>
                  <w:r>
                    <w:rPr>
                      <w:rFonts w:eastAsia="宋体"/>
                      <w:color w:val="auto"/>
                      <w:kern w:val="0"/>
                      <w:sz w:val="20"/>
                      <w:u w:val="none"/>
                    </w:rPr>
                    <w:t xml:space="preserve">    </w:t>
                  </w:r>
                  <w:r>
                    <w:rPr>
                      <w:rFonts w:hint="eastAsia" w:eastAsia="宋体"/>
                      <w:color w:val="auto"/>
                      <w:kern w:val="0"/>
                      <w:sz w:val="20"/>
                      <w:u w:val="none"/>
                      <w:lang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32.39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32.39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32.39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auto"/>
                      <w:kern w:val="0"/>
                      <w:sz w:val="20"/>
                      <w:u w:val="none"/>
                      <w:lang w:val="en-US" w:eastAsia="zh-CN" w:bidi="ar-SA"/>
                    </w:rPr>
                  </w:pPr>
                  <w:r>
                    <w:rPr>
                      <w:rFonts w:eastAsia="宋体"/>
                      <w:color w:val="auto"/>
                      <w:kern w:val="0"/>
                      <w:sz w:val="20"/>
                      <w:u w:val="none"/>
                    </w:rPr>
                    <w:t xml:space="preserve">    </w:t>
                  </w:r>
                  <w:r>
                    <w:rPr>
                      <w:rFonts w:hint="eastAsia" w:eastAsia="宋体"/>
                      <w:color w:val="auto"/>
                      <w:kern w:val="0"/>
                      <w:sz w:val="20"/>
                      <w:u w:val="none"/>
                      <w:lang w:eastAsia="zh-CN"/>
                    </w:rPr>
                    <w:t>机关事业单位基本养老保险缴费支出</w:t>
                  </w:r>
                  <w:r>
                    <w:rPr>
                      <w:rFonts w:hint="eastAsia" w:eastAsia="宋体"/>
                      <w:color w:val="auto"/>
                      <w:kern w:val="0"/>
                      <w:sz w:val="20"/>
                      <w:u w:val="none"/>
                      <w:lang w:val="en-US" w:eastAsia="zh-CN"/>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25.14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25.14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25.14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auto"/>
                      <w:kern w:val="0"/>
                      <w:sz w:val="20"/>
                      <w:u w:val="none"/>
                      <w:lang w:val="en-US" w:eastAsia="zh-CN" w:bidi="ar-SA"/>
                    </w:rPr>
                  </w:pPr>
                  <w:r>
                    <w:rPr>
                      <w:rFonts w:eastAsia="宋体"/>
                      <w:color w:val="auto"/>
                      <w:kern w:val="0"/>
                      <w:sz w:val="20"/>
                      <w:u w:val="none"/>
                    </w:rPr>
                    <w:t xml:space="preserve">    </w:t>
                  </w:r>
                  <w:r>
                    <w:rPr>
                      <w:rFonts w:hint="eastAsia" w:eastAsia="宋体"/>
                      <w:color w:val="auto"/>
                      <w:kern w:val="0"/>
                      <w:sz w:val="20"/>
                      <w:u w:val="none"/>
                      <w:lang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二、卫生健康支出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10.37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10.37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10.37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 xml:space="preserve">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10.37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10.37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10.37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 xml:space="preserve">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auto"/>
                      <w:kern w:val="0"/>
                      <w:sz w:val="20"/>
                      <w:u w:val="none"/>
                      <w:lang w:val="en-US" w:eastAsia="zh-CN" w:bidi="ar-SA"/>
                    </w:rPr>
                  </w:pPr>
                  <w:r>
                    <w:rPr>
                      <w:rFonts w:hint="eastAsia" w:eastAsia="华文细黑"/>
                      <w:color w:val="auto"/>
                      <w:kern w:val="0"/>
                      <w:sz w:val="20"/>
                      <w:u w:val="none"/>
                      <w:lang w:val="en-US" w:eastAsia="zh-CN"/>
                    </w:rPr>
                    <w:t xml:space="preserve">      </w:t>
                  </w:r>
                  <w:r>
                    <w:rPr>
                      <w:rFonts w:hint="eastAsia" w:eastAsia="华文细黑"/>
                      <w:color w:val="auto"/>
                      <w:kern w:val="0"/>
                      <w:sz w:val="20"/>
                      <w:u w:val="none"/>
                      <w:lang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0.31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0.31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0.31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Times New Roman" w:hAnsi="Times New Roman" w:eastAsia="华文细黑" w:cs="Times New Roman"/>
                      <w:color w:val="auto"/>
                      <w:kern w:val="0"/>
                      <w:sz w:val="20"/>
                      <w:u w:val="none"/>
                      <w:lang w:val="en-US" w:eastAsia="zh-CN" w:bidi="ar-SA"/>
                    </w:rPr>
                  </w:pPr>
                  <w:r>
                    <w:rPr>
                      <w:rFonts w:hint="eastAsia" w:eastAsia="华文细黑"/>
                      <w:color w:val="auto"/>
                      <w:kern w:val="0"/>
                      <w:sz w:val="20"/>
                      <w:u w:val="none"/>
                      <w:lang w:eastAsia="zh-CN"/>
                    </w:rPr>
                    <w:t>三、住房保障支出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18.86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18.86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18.86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both"/>
                    <w:rPr>
                      <w:rFonts w:hint="eastAsia" w:ascii="Times New Roman" w:hAnsi="Times New Roman" w:eastAsia="华文细黑" w:cs="Times New Roman"/>
                      <w:color w:val="auto"/>
                      <w:kern w:val="0"/>
                      <w:sz w:val="20"/>
                      <w:u w:val="none"/>
                      <w:lang w:val="en-US" w:eastAsia="zh-CN" w:bidi="ar-SA"/>
                    </w:rPr>
                  </w:pPr>
                  <w:r>
                    <w:rPr>
                      <w:rFonts w:hint="eastAsia" w:eastAsia="华文细黑"/>
                      <w:color w:val="auto"/>
                      <w:kern w:val="0"/>
                      <w:sz w:val="20"/>
                      <w:u w:val="none"/>
                      <w:lang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18.86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18.86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18.86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auto"/>
                      <w:kern w:val="0"/>
                      <w:sz w:val="20"/>
                      <w:u w:val="none"/>
                      <w:lang w:val="en-US" w:eastAsia="zh-CN" w:bidi="ar-SA"/>
                    </w:rPr>
                  </w:pPr>
                  <w:r>
                    <w:rPr>
                      <w:rFonts w:hint="eastAsia" w:eastAsia="华文细黑"/>
                      <w:color w:val="auto"/>
                      <w:kern w:val="0"/>
                      <w:sz w:val="20"/>
                      <w:u w:val="none"/>
                      <w:lang w:val="en-US" w:eastAsia="zh-CN"/>
                    </w:rPr>
                    <w:t xml:space="preserve">  </w:t>
                  </w:r>
                  <w:r>
                    <w:rPr>
                      <w:rFonts w:hint="eastAsia" w:eastAsia="华文细黑"/>
                      <w:color w:val="auto"/>
                      <w:kern w:val="0"/>
                      <w:sz w:val="20"/>
                      <w:u w:val="none"/>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18.86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18.86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18.86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auto"/>
                      <w:kern w:val="0"/>
                      <w:sz w:val="20"/>
                      <w:u w:val="none"/>
                      <w:lang w:val="en-US" w:eastAsia="zh-CN" w:bidi="ar-SA"/>
                    </w:rPr>
                  </w:pPr>
                  <w:r>
                    <w:rPr>
                      <w:rFonts w:hint="eastAsia" w:eastAsia="华文细黑"/>
                      <w:color w:val="auto"/>
                      <w:kern w:val="0"/>
                      <w:sz w:val="20"/>
                      <w:u w:val="none"/>
                      <w:lang w:eastAsia="zh-CN"/>
                    </w:rPr>
                    <w:t>四、灾害防治及应急管理支出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177.91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177.91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159.67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18.24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auto"/>
                      <w:kern w:val="0"/>
                      <w:sz w:val="20"/>
                      <w:u w:val="none"/>
                      <w:lang w:val="en-US" w:eastAsia="zh-CN" w:bidi="ar-SA"/>
                    </w:rPr>
                  </w:pPr>
                  <w:r>
                    <w:rPr>
                      <w:rFonts w:hint="eastAsia" w:eastAsia="华文细黑"/>
                      <w:color w:val="auto"/>
                      <w:kern w:val="0"/>
                      <w:sz w:val="20"/>
                      <w:u w:val="none"/>
                      <w:lang w:eastAsia="zh-CN"/>
                    </w:rPr>
                    <w:t>应急管理事务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177.91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177.91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159.67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18.24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auto"/>
                      <w:kern w:val="0"/>
                      <w:sz w:val="20"/>
                      <w:u w:val="none"/>
                      <w:lang w:val="en-US" w:eastAsia="zh-CN" w:bidi="ar-SA"/>
                    </w:rPr>
                  </w:pPr>
                  <w:r>
                    <w:rPr>
                      <w:rFonts w:hint="eastAsia" w:eastAsia="华文细黑"/>
                      <w:color w:val="auto"/>
                      <w:kern w:val="0"/>
                      <w:sz w:val="20"/>
                      <w:u w:val="none"/>
                      <w:lang w:eastAsia="zh-CN"/>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177.91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177.91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159.67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18.24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auto"/>
                      <w:kern w:val="0"/>
                      <w:sz w:val="20"/>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auto"/>
                      <w:kern w:val="0"/>
                      <w:sz w:val="20"/>
                      <w:u w:val="none"/>
                      <w:lang w:val="en-US" w:eastAsia="zh-CN" w:bidi="ar-SA"/>
                    </w:rPr>
                  </w:pPr>
                  <w:r>
                    <w:rPr>
                      <w:rFonts w:eastAsia="华文细黑"/>
                      <w:color w:val="auto"/>
                      <w:kern w:val="0"/>
                      <w:sz w:val="20"/>
                      <w:u w:val="none"/>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239.53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239.53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221.29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18.24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bl>
          <w:p>
            <w:pPr>
              <w:widowControl/>
              <w:jc w:val="center"/>
              <w:rPr>
                <w:rFonts w:eastAsia="方正小标宋简体"/>
                <w:color w:val="auto"/>
                <w:kern w:val="0"/>
                <w:sz w:val="44"/>
                <w:szCs w:val="44"/>
                <w:u w:val="none"/>
              </w:rPr>
            </w:pPr>
          </w:p>
        </w:tc>
      </w:tr>
    </w:tbl>
    <w:p>
      <w:pPr>
        <w:ind w:firstLine="480" w:firstLineChars="200"/>
        <w:rPr>
          <w:rFonts w:hAnsi="楷体" w:eastAsia="楷体"/>
          <w:color w:val="auto"/>
          <w:sz w:val="24"/>
          <w:szCs w:val="24"/>
          <w:u w:val="none"/>
        </w:rPr>
      </w:pPr>
      <w:r>
        <w:rPr>
          <w:rFonts w:hAnsi="楷体" w:eastAsia="楷体"/>
          <w:color w:val="auto"/>
          <w:sz w:val="24"/>
          <w:szCs w:val="24"/>
          <w:u w:val="none"/>
        </w:rPr>
        <w:t>注：功能科目填列至项级。没有一般公共预算拨款的，公开空表，不得删除。</w:t>
      </w:r>
    </w:p>
    <w:p>
      <w:pPr>
        <w:ind w:firstLine="640" w:firstLineChars="200"/>
        <w:rPr>
          <w:rFonts w:eastAsia="楷体"/>
          <w:color w:val="auto"/>
          <w:u w:val="none"/>
        </w:rPr>
      </w:pPr>
      <w:r>
        <w:rPr>
          <w:rFonts w:hAnsi="楷体" w:eastAsia="楷体"/>
          <w:color w:val="auto"/>
          <w:u w:val="none"/>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color w:val="auto"/>
                <w:kern w:val="0"/>
                <w:sz w:val="44"/>
                <w:szCs w:val="44"/>
                <w:u w:val="none"/>
              </w:rPr>
            </w:pPr>
          </w:p>
          <w:p>
            <w:pPr>
              <w:widowControl/>
              <w:jc w:val="center"/>
              <w:rPr>
                <w:rFonts w:eastAsia="方正小标宋简体"/>
                <w:color w:val="auto"/>
                <w:kern w:val="0"/>
                <w:sz w:val="44"/>
                <w:szCs w:val="44"/>
                <w:u w:val="none"/>
              </w:rPr>
            </w:pPr>
            <w:r>
              <w:rPr>
                <w:rFonts w:eastAsia="方正小标宋简体"/>
                <w:color w:val="auto"/>
                <w:kern w:val="0"/>
                <w:sz w:val="36"/>
                <w:szCs w:val="36"/>
                <w:u w:val="none"/>
              </w:rPr>
              <w:t>一般公共预算</w:t>
            </w:r>
            <w:r>
              <w:rPr>
                <w:rFonts w:hint="eastAsia" w:eastAsia="方正小标宋简体"/>
                <w:color w:val="auto"/>
                <w:kern w:val="0"/>
                <w:sz w:val="36"/>
                <w:szCs w:val="36"/>
                <w:u w:val="none"/>
              </w:rPr>
              <w:t>基本</w:t>
            </w:r>
            <w:r>
              <w:rPr>
                <w:rFonts w:eastAsia="方正小标宋简体"/>
                <w:color w:val="auto"/>
                <w:kern w:val="0"/>
                <w:sz w:val="36"/>
                <w:szCs w:val="36"/>
                <w:u w:val="none"/>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color w:val="auto"/>
                <w:kern w:val="0"/>
                <w:sz w:val="20"/>
                <w:u w:val="none"/>
              </w:rPr>
            </w:pPr>
            <w:r>
              <w:rPr>
                <w:rFonts w:eastAsia="宋体"/>
                <w:color w:val="auto"/>
                <w:kern w:val="0"/>
                <w:sz w:val="20"/>
                <w:u w:val="none"/>
              </w:rPr>
              <w:t>　</w:t>
            </w:r>
          </w:p>
        </w:tc>
        <w:tc>
          <w:tcPr>
            <w:tcW w:w="2220" w:type="dxa"/>
            <w:tcBorders>
              <w:top w:val="nil"/>
              <w:left w:val="nil"/>
              <w:bottom w:val="single" w:color="auto" w:sz="4" w:space="0"/>
              <w:right w:val="nil"/>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color w:val="auto"/>
                <w:kern w:val="0"/>
                <w:sz w:val="20"/>
                <w:u w:val="none"/>
              </w:rPr>
            </w:pPr>
            <w:r>
              <w:rPr>
                <w:rFonts w:hint="eastAsia" w:ascii="宋体" w:hAnsi="宋体" w:eastAsia="宋体" w:cs="宋体"/>
                <w:color w:val="auto"/>
                <w:kern w:val="0"/>
                <w:sz w:val="20"/>
                <w:u w:val="none"/>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sz w:val="20"/>
                <w:szCs w:val="20"/>
                <w:u w:val="none"/>
              </w:rPr>
            </w:pPr>
            <w:r>
              <w:rPr>
                <w:rFonts w:hint="eastAsia" w:ascii="宋体" w:hAnsi="宋体" w:eastAsia="宋体" w:cs="宋体"/>
                <w:color w:val="auto"/>
                <w:kern w:val="0"/>
                <w:sz w:val="20"/>
                <w:szCs w:val="20"/>
                <w:u w:val="none"/>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sz w:val="20"/>
                <w:szCs w:val="20"/>
                <w:u w:val="none"/>
              </w:rPr>
            </w:pPr>
            <w:r>
              <w:rPr>
                <w:rFonts w:hint="eastAsia" w:ascii="宋体" w:hAnsi="宋体" w:eastAsia="宋体" w:cs="宋体"/>
                <w:color w:val="auto"/>
                <w:kern w:val="0"/>
                <w:sz w:val="20"/>
                <w:szCs w:val="20"/>
                <w:u w:val="none"/>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auto"/>
                <w:kern w:val="0"/>
                <w:sz w:val="20"/>
                <w:u w:val="none"/>
              </w:rPr>
            </w:pPr>
            <w:r>
              <w:rPr>
                <w:rFonts w:eastAsia="宋体"/>
                <w:color w:val="auto"/>
                <w:sz w:val="20"/>
                <w:u w:val="none"/>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220.88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sz w:val="24"/>
                <w:szCs w:val="24"/>
                <w:u w:val="none"/>
              </w:rPr>
            </w:pPr>
          </w:p>
          <w:p>
            <w:pPr>
              <w:widowControl/>
              <w:jc w:val="right"/>
              <w:rPr>
                <w:color w:val="auto"/>
                <w:sz w:val="24"/>
                <w:szCs w:val="24"/>
                <w:u w:val="none"/>
              </w:rPr>
            </w:pPr>
            <w:r>
              <w:rPr>
                <w:rFonts w:hint="eastAsia" w:eastAsia="宋体"/>
                <w:color w:val="auto"/>
                <w:kern w:val="0"/>
                <w:sz w:val="24"/>
                <w:szCs w:val="24"/>
                <w:u w:val="none"/>
                <w:lang w:val="en-US" w:eastAsia="zh-CN"/>
              </w:rPr>
              <w:t>220.88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auto"/>
                <w:kern w:val="0"/>
                <w:sz w:val="20"/>
                <w:u w:val="none"/>
              </w:rPr>
            </w:pPr>
            <w:r>
              <w:rPr>
                <w:rFonts w:eastAsia="宋体"/>
                <w:color w:val="auto"/>
                <w:sz w:val="20"/>
                <w:u w:val="none"/>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85.60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85.60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auto"/>
                <w:kern w:val="0"/>
                <w:sz w:val="20"/>
                <w:u w:val="none"/>
              </w:rPr>
            </w:pPr>
            <w:r>
              <w:rPr>
                <w:rFonts w:eastAsia="宋体"/>
                <w:color w:val="auto"/>
                <w:sz w:val="20"/>
                <w:u w:val="none"/>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5.67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5.67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auto"/>
                <w:kern w:val="0"/>
                <w:sz w:val="20"/>
                <w:u w:val="none"/>
              </w:rPr>
            </w:pPr>
            <w:r>
              <w:rPr>
                <w:rFonts w:eastAsia="宋体"/>
                <w:color w:val="auto"/>
                <w:sz w:val="20"/>
                <w:u w:val="none"/>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17.53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17.53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sz w:val="20"/>
                <w:u w:val="none"/>
                <w:lang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48.34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48.34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sz w:val="20"/>
                <w:u w:val="none"/>
                <w:lang w:eastAsia="zh-CN"/>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25.14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25.14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default" w:eastAsia="宋体"/>
                <w:color w:val="auto"/>
                <w:kern w:val="0"/>
                <w:sz w:val="20"/>
                <w:u w:val="none"/>
                <w:lang w:val="en-US" w:eastAsia="zh-CN"/>
              </w:rPr>
            </w:pPr>
            <w:r>
              <w:rPr>
                <w:rFonts w:hint="eastAsia" w:eastAsia="宋体"/>
                <w:color w:val="auto"/>
                <w:sz w:val="20"/>
                <w:u w:val="none"/>
                <w:lang w:val="en-US" w:eastAsia="zh-CN"/>
              </w:rPr>
              <w:t xml:space="preserve">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6.15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6.15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sz w:val="20"/>
                <w:u w:val="none"/>
                <w:lang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10.06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10.06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1.41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1.41</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sz w:val="24"/>
                <w:szCs w:val="24"/>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18.86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18.86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sz w:val="24"/>
                <w:szCs w:val="24"/>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2.11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2.11</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sz w:val="24"/>
                <w:szCs w:val="24"/>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autoSpaceDN w:val="0"/>
              <w:jc w:val="left"/>
              <w:textAlignment w:val="center"/>
              <w:rPr>
                <w:rFonts w:hint="default" w:eastAsia="宋体"/>
                <w:color w:val="auto"/>
                <w:kern w:val="0"/>
                <w:sz w:val="20"/>
                <w:u w:val="none"/>
                <w:lang w:val="en-US" w:eastAsia="zh-CN"/>
              </w:rPr>
            </w:pPr>
            <w:r>
              <w:rPr>
                <w:rFonts w:hint="eastAsia" w:eastAsia="宋体"/>
                <w:color w:val="auto"/>
                <w:kern w:val="0"/>
                <w:sz w:val="20"/>
                <w:u w:val="none"/>
                <w:lang w:val="en-US" w:eastAsia="zh-CN"/>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18.24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18.24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4.75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4.75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1.00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1.00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手续费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0.09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0.09</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0.5</w:t>
            </w:r>
          </w:p>
        </w:tc>
      </w:tr>
      <w:tr>
        <w:tblPrEx>
          <w:tblCellMar>
            <w:top w:w="0" w:type="dxa"/>
            <w:left w:w="108" w:type="dxa"/>
            <w:bottom w:w="0" w:type="dxa"/>
            <w:right w:w="108" w:type="dxa"/>
          </w:tblCellMar>
        </w:tblPrEx>
        <w:trPr>
          <w:trHeight w:val="69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0.8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0.8</w:t>
            </w:r>
          </w:p>
        </w:tc>
      </w:tr>
      <w:tr>
        <w:tblPrEx>
          <w:tblCellMar>
            <w:top w:w="0" w:type="dxa"/>
            <w:left w:w="108" w:type="dxa"/>
            <w:bottom w:w="0" w:type="dxa"/>
            <w:right w:w="108" w:type="dxa"/>
          </w:tblCellMar>
        </w:tblPrEx>
        <w:trPr>
          <w:trHeight w:val="69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2.50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2.50</w:t>
            </w:r>
          </w:p>
        </w:tc>
      </w:tr>
      <w:tr>
        <w:tblPrEx>
          <w:tblCellMar>
            <w:top w:w="0" w:type="dxa"/>
            <w:left w:w="108" w:type="dxa"/>
            <w:bottom w:w="0" w:type="dxa"/>
            <w:right w:w="108" w:type="dxa"/>
          </w:tblCellMar>
        </w:tblPrEx>
        <w:trPr>
          <w:trHeight w:val="69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委托业务费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2.40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2.40</w:t>
            </w:r>
          </w:p>
        </w:tc>
      </w:tr>
      <w:tr>
        <w:tblPrEx>
          <w:tblCellMar>
            <w:top w:w="0" w:type="dxa"/>
            <w:left w:w="108" w:type="dxa"/>
            <w:bottom w:w="0" w:type="dxa"/>
            <w:right w:w="108" w:type="dxa"/>
          </w:tblCellMar>
        </w:tblPrEx>
        <w:trPr>
          <w:trHeight w:val="69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4.20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4.20</w:t>
            </w:r>
          </w:p>
        </w:tc>
      </w:tr>
      <w:tr>
        <w:tblPrEx>
          <w:tblCellMar>
            <w:top w:w="0" w:type="dxa"/>
            <w:left w:w="108" w:type="dxa"/>
            <w:bottom w:w="0" w:type="dxa"/>
            <w:right w:w="108" w:type="dxa"/>
          </w:tblCellMar>
        </w:tblPrEx>
        <w:trPr>
          <w:trHeight w:val="69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2.00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2.00</w:t>
            </w:r>
          </w:p>
        </w:tc>
      </w:tr>
      <w:tr>
        <w:tblPrEx>
          <w:tblCellMar>
            <w:top w:w="0" w:type="dxa"/>
            <w:left w:w="108" w:type="dxa"/>
            <w:bottom w:w="0" w:type="dxa"/>
            <w:right w:w="108" w:type="dxa"/>
          </w:tblCellMar>
        </w:tblPrEx>
        <w:trPr>
          <w:trHeight w:val="69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0.41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0.41</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sz w:val="24"/>
                <w:szCs w:val="24"/>
                <w:u w:val="none"/>
              </w:rPr>
            </w:pPr>
          </w:p>
        </w:tc>
      </w:tr>
      <w:tr>
        <w:tblPrEx>
          <w:tblCellMar>
            <w:top w:w="0" w:type="dxa"/>
            <w:left w:w="108" w:type="dxa"/>
            <w:bottom w:w="0" w:type="dxa"/>
            <w:right w:w="108" w:type="dxa"/>
          </w:tblCellMar>
        </w:tblPrEx>
        <w:trPr>
          <w:trHeight w:val="69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0.41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0.41</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color w:val="auto"/>
                <w:sz w:val="24"/>
                <w:szCs w:val="24"/>
                <w:u w:val="none"/>
              </w:rPr>
            </w:pPr>
          </w:p>
        </w:tc>
      </w:tr>
      <w:tr>
        <w:tblPrEx>
          <w:tblCellMar>
            <w:top w:w="0" w:type="dxa"/>
            <w:left w:w="108" w:type="dxa"/>
            <w:bottom w:w="0" w:type="dxa"/>
            <w:right w:w="108" w:type="dxa"/>
          </w:tblCellMar>
        </w:tblPrEx>
        <w:trPr>
          <w:trHeight w:val="69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239.53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color w:val="auto"/>
                <w:sz w:val="24"/>
                <w:szCs w:val="24"/>
                <w:u w:val="none"/>
                <w:lang w:val="en-US" w:eastAsia="zh-CN"/>
              </w:rPr>
            </w:pPr>
            <w:r>
              <w:rPr>
                <w:rFonts w:hint="eastAsia"/>
                <w:color w:val="auto"/>
                <w:sz w:val="24"/>
                <w:szCs w:val="24"/>
                <w:u w:val="none"/>
                <w:lang w:val="en-US" w:eastAsia="zh-CN"/>
              </w:rPr>
              <w:t>221.29</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color w:val="auto"/>
                <w:sz w:val="24"/>
                <w:szCs w:val="24"/>
                <w:u w:val="none"/>
                <w:lang w:val="en-US" w:eastAsia="zh-CN"/>
              </w:rPr>
            </w:pPr>
            <w:r>
              <w:rPr>
                <w:rFonts w:hint="eastAsia"/>
                <w:color w:val="auto"/>
                <w:sz w:val="24"/>
                <w:szCs w:val="24"/>
                <w:u w:val="none"/>
                <w:lang w:val="en-US" w:eastAsia="zh-CN"/>
              </w:rPr>
              <w:t>18.24</w:t>
            </w:r>
          </w:p>
        </w:tc>
      </w:tr>
    </w:tbl>
    <w:p>
      <w:pPr>
        <w:ind w:firstLine="480" w:firstLineChars="200"/>
        <w:rPr>
          <w:rFonts w:hint="eastAsia" w:ascii="楷体" w:hAnsi="楷体" w:eastAsia="楷体" w:cs="楷体"/>
          <w:color w:val="auto"/>
          <w:sz w:val="24"/>
          <w:szCs w:val="24"/>
          <w:u w:val="none"/>
        </w:rPr>
      </w:pPr>
      <w:r>
        <w:rPr>
          <w:rFonts w:hint="eastAsia" w:ascii="楷体" w:hAnsi="楷体" w:eastAsia="楷体" w:cs="楷体"/>
          <w:color w:val="auto"/>
          <w:sz w:val="24"/>
          <w:szCs w:val="24"/>
          <w:u w:val="none"/>
        </w:rPr>
        <w:t>注：经济科目填列至款级。没有一般公共预算拨款的，公开空表，不得删除。</w:t>
      </w:r>
    </w:p>
    <w:p>
      <w:pPr>
        <w:ind w:firstLine="636"/>
        <w:rPr>
          <w:rFonts w:eastAsia="楷体"/>
          <w:color w:val="auto"/>
          <w:u w:val="none"/>
        </w:rPr>
      </w:pPr>
      <w:r>
        <w:rPr>
          <w:rFonts w:hAnsi="楷体" w:eastAsia="楷体"/>
          <w:color w:val="auto"/>
          <w:u w:val="none"/>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auto"/>
                <w:kern w:val="0"/>
                <w:sz w:val="44"/>
                <w:szCs w:val="44"/>
                <w:u w:val="none"/>
              </w:rPr>
            </w:pPr>
            <w:r>
              <w:rPr>
                <w:rFonts w:ascii="Times New Roman" w:hAnsi="Times New Roman" w:eastAsia="方正小标宋简体" w:cs="Times New Roman"/>
                <w:color w:val="auto"/>
                <w:kern w:val="0"/>
                <w:sz w:val="36"/>
                <w:szCs w:val="36"/>
                <w:u w:val="none"/>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auto"/>
                <w:kern w:val="0"/>
                <w:sz w:val="20"/>
                <w:u w:val="none"/>
              </w:rPr>
            </w:pPr>
            <w:r>
              <w:rPr>
                <w:rFonts w:hAnsi="华文细黑" w:eastAsia="华文细黑"/>
                <w:color w:val="auto"/>
                <w:kern w:val="0"/>
                <w:sz w:val="20"/>
                <w:u w:val="none"/>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auto"/>
                <w:kern w:val="0"/>
                <w:sz w:val="20"/>
                <w:u w:val="none"/>
              </w:rPr>
            </w:pPr>
            <w:r>
              <w:rPr>
                <w:rFonts w:hAnsi="华文细黑" w:eastAsia="华文细黑"/>
                <w:color w:val="auto"/>
                <w:kern w:val="0"/>
                <w:sz w:val="20"/>
                <w:u w:val="none"/>
              </w:rPr>
              <w:t>项</w:t>
            </w:r>
            <w:r>
              <w:rPr>
                <w:rFonts w:eastAsia="华文细黑"/>
                <w:color w:val="auto"/>
                <w:kern w:val="0"/>
                <w:sz w:val="20"/>
                <w:u w:val="none"/>
              </w:rPr>
              <w:t xml:space="preserve">    </w:t>
            </w:r>
            <w:r>
              <w:rPr>
                <w:rFonts w:hAnsi="华文细黑" w:eastAsia="华文细黑"/>
                <w:color w:val="auto"/>
                <w:kern w:val="0"/>
                <w:sz w:val="20"/>
                <w:u w:val="none"/>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auto"/>
                <w:kern w:val="0"/>
                <w:sz w:val="20"/>
                <w:u w:val="none"/>
              </w:rPr>
            </w:pPr>
            <w:r>
              <w:rPr>
                <w:rFonts w:hint="eastAsia" w:eastAsia="华文细黑"/>
                <w:color w:val="auto"/>
                <w:kern w:val="0"/>
                <w:sz w:val="20"/>
                <w:u w:val="none"/>
                <w:lang w:eastAsia="zh-CN"/>
              </w:rPr>
              <w:t>2024</w:t>
            </w:r>
            <w:r>
              <w:rPr>
                <w:rFonts w:hAnsi="华文细黑" w:eastAsia="华文细黑"/>
                <w:color w:val="auto"/>
                <w:kern w:val="0"/>
                <w:sz w:val="20"/>
                <w:u w:val="none"/>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auto"/>
                <w:kern w:val="0"/>
                <w:sz w:val="20"/>
                <w:u w:val="none"/>
              </w:rPr>
            </w:pPr>
            <w:r>
              <w:rPr>
                <w:rFonts w:hint="eastAsia" w:eastAsia="华文细黑"/>
                <w:color w:val="auto"/>
                <w:kern w:val="0"/>
                <w:sz w:val="20"/>
                <w:u w:val="none"/>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auto"/>
                <w:kern w:val="0"/>
                <w:sz w:val="20"/>
                <w:u w:val="none"/>
              </w:rPr>
            </w:pPr>
            <w:r>
              <w:rPr>
                <w:rFonts w:hint="eastAsia" w:eastAsia="华文细黑"/>
                <w:color w:val="auto"/>
                <w:kern w:val="0"/>
                <w:sz w:val="20"/>
                <w:u w:val="none"/>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宋体"/>
                <w:color w:val="auto"/>
                <w:kern w:val="0"/>
                <w:sz w:val="20"/>
                <w:u w:val="none"/>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2.00</w:t>
            </w:r>
          </w:p>
        </w:tc>
        <w:tc>
          <w:tcPr>
            <w:tcW w:w="1378"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2.00</w:t>
            </w:r>
            <w:r>
              <w:rPr>
                <w:rFonts w:eastAsia="宋体"/>
                <w:color w:val="auto"/>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auto"/>
                <w:kern w:val="0"/>
                <w:sz w:val="20"/>
                <w:u w:val="none"/>
              </w:rPr>
            </w:pPr>
            <w:r>
              <w:rPr>
                <w:rFonts w:eastAsia="宋体"/>
                <w:color w:val="auto"/>
                <w:kern w:val="0"/>
                <w:sz w:val="20"/>
                <w:u w:val="none"/>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r>
              <w:rPr>
                <w:rFonts w:eastAsia="宋体"/>
                <w:color w:val="auto"/>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auto"/>
                <w:kern w:val="0"/>
                <w:sz w:val="20"/>
                <w:u w:val="none"/>
              </w:rPr>
            </w:pPr>
            <w:r>
              <w:rPr>
                <w:rFonts w:eastAsia="宋体"/>
                <w:color w:val="auto"/>
                <w:kern w:val="0"/>
                <w:sz w:val="20"/>
                <w:u w:val="none"/>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r>
              <w:rPr>
                <w:rFonts w:eastAsia="宋体"/>
                <w:color w:val="auto"/>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auto"/>
                <w:kern w:val="0"/>
                <w:sz w:val="20"/>
                <w:u w:val="none"/>
              </w:rPr>
            </w:pPr>
            <w:r>
              <w:rPr>
                <w:rFonts w:eastAsia="宋体"/>
                <w:color w:val="auto"/>
                <w:kern w:val="0"/>
                <w:sz w:val="20"/>
                <w:u w:val="none"/>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2.00</w:t>
            </w:r>
          </w:p>
        </w:tc>
        <w:tc>
          <w:tcPr>
            <w:tcW w:w="1378"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2.00</w:t>
            </w:r>
            <w:r>
              <w:rPr>
                <w:rFonts w:eastAsia="宋体"/>
                <w:color w:val="auto"/>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auto"/>
                <w:kern w:val="0"/>
                <w:sz w:val="20"/>
                <w:u w:val="none"/>
              </w:rPr>
            </w:pPr>
            <w:r>
              <w:rPr>
                <w:rFonts w:eastAsia="宋体"/>
                <w:color w:val="auto"/>
                <w:kern w:val="0"/>
                <w:sz w:val="20"/>
                <w:u w:val="none"/>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2.00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r>
              <w:rPr>
                <w:rFonts w:hint="eastAsia" w:eastAsia="宋体"/>
                <w:color w:val="auto"/>
                <w:kern w:val="0"/>
                <w:sz w:val="20"/>
                <w:u w:val="none"/>
                <w:lang w:val="en-US" w:eastAsia="zh-CN"/>
              </w:rPr>
              <w:t>2.00</w:t>
            </w:r>
            <w:r>
              <w:rPr>
                <w:rFonts w:eastAsia="宋体"/>
                <w:color w:val="auto"/>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r>
              <w:rPr>
                <w:rFonts w:eastAsia="宋体"/>
                <w:color w:val="auto"/>
                <w:kern w:val="0"/>
                <w:sz w:val="20"/>
                <w:u w:val="none"/>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r>
              <w:rPr>
                <w:rFonts w:eastAsia="宋体"/>
                <w:color w:val="auto"/>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auto"/>
                <w:kern w:val="0"/>
                <w:sz w:val="28"/>
                <w:szCs w:val="28"/>
                <w:u w:val="none"/>
                <w:lang w:eastAsia="zh-CN"/>
              </w:rPr>
            </w:pPr>
            <w:r>
              <w:rPr>
                <w:rFonts w:eastAsia="宋体"/>
                <w:color w:val="auto"/>
                <w:kern w:val="0"/>
                <w:sz w:val="28"/>
                <w:szCs w:val="28"/>
                <w:u w:val="none"/>
              </w:rPr>
              <w:t xml:space="preserve">  </w:t>
            </w:r>
            <w:r>
              <w:rPr>
                <w:color w:val="auto"/>
                <w:kern w:val="0"/>
                <w:sz w:val="28"/>
                <w:szCs w:val="28"/>
                <w:u w:val="none"/>
              </w:rPr>
              <w:t>说明：</w:t>
            </w:r>
          </w:p>
          <w:p>
            <w:pPr>
              <w:widowControl/>
              <w:jc w:val="left"/>
              <w:rPr>
                <w:rFonts w:hint="eastAsia" w:eastAsia="宋体"/>
                <w:color w:val="auto"/>
                <w:kern w:val="0"/>
                <w:sz w:val="28"/>
                <w:szCs w:val="28"/>
                <w:u w:val="none"/>
                <w:lang w:eastAsia="zh-CN"/>
              </w:rPr>
            </w:pPr>
            <w:r>
              <w:rPr>
                <w:rFonts w:eastAsia="宋体"/>
                <w:color w:val="auto"/>
                <w:kern w:val="0"/>
                <w:sz w:val="28"/>
                <w:szCs w:val="28"/>
                <w:u w:val="none"/>
              </w:rPr>
              <w:t xml:space="preserve">       1</w:t>
            </w:r>
            <w:r>
              <w:rPr>
                <w:color w:val="auto"/>
                <w:kern w:val="0"/>
                <w:sz w:val="28"/>
                <w:szCs w:val="28"/>
                <w:u w:val="none"/>
              </w:rPr>
              <w:t>、</w:t>
            </w:r>
            <w:r>
              <w:rPr>
                <w:rFonts w:eastAsia="宋体"/>
                <w:color w:val="auto"/>
                <w:kern w:val="0"/>
                <w:sz w:val="28"/>
                <w:szCs w:val="28"/>
                <w:u w:val="none"/>
              </w:rPr>
              <w:t>“</w:t>
            </w:r>
            <w:r>
              <w:rPr>
                <w:rFonts w:hint="eastAsia" w:eastAsia="宋体"/>
                <w:color w:val="auto"/>
                <w:kern w:val="0"/>
                <w:sz w:val="28"/>
                <w:szCs w:val="28"/>
                <w:u w:val="none"/>
                <w:lang w:eastAsia="zh-CN"/>
              </w:rPr>
              <w:t>2024</w:t>
            </w:r>
            <w:r>
              <w:rPr>
                <w:color w:val="auto"/>
                <w:kern w:val="0"/>
                <w:sz w:val="28"/>
                <w:szCs w:val="28"/>
                <w:u w:val="none"/>
              </w:rPr>
              <w:t>年预算数</w:t>
            </w:r>
            <w:r>
              <w:rPr>
                <w:rFonts w:eastAsia="宋体"/>
                <w:color w:val="auto"/>
                <w:kern w:val="0"/>
                <w:sz w:val="28"/>
                <w:szCs w:val="28"/>
                <w:u w:val="none"/>
              </w:rPr>
              <w:t>”</w:t>
            </w:r>
            <w:r>
              <w:rPr>
                <w:color w:val="auto"/>
                <w:kern w:val="0"/>
                <w:sz w:val="28"/>
                <w:szCs w:val="28"/>
                <w:u w:val="none"/>
              </w:rPr>
              <w:t>的单位范围包括部门本级及所属</w:t>
            </w:r>
            <w:r>
              <w:rPr>
                <w:rFonts w:eastAsia="宋体"/>
                <w:color w:val="auto"/>
                <w:kern w:val="0"/>
                <w:sz w:val="28"/>
                <w:szCs w:val="28"/>
                <w:u w:val="none"/>
              </w:rPr>
              <w:t xml:space="preserve"> </w:t>
            </w:r>
            <w:r>
              <w:rPr>
                <w:rFonts w:hint="eastAsia" w:eastAsia="宋体"/>
                <w:color w:val="auto"/>
                <w:kern w:val="0"/>
                <w:sz w:val="28"/>
                <w:szCs w:val="28"/>
                <w:u w:val="none"/>
                <w:lang w:val="en-US" w:eastAsia="zh-CN"/>
              </w:rPr>
              <w:t>0</w:t>
            </w:r>
            <w:r>
              <w:rPr>
                <w:rFonts w:eastAsia="宋体"/>
                <w:color w:val="auto"/>
                <w:kern w:val="0"/>
                <w:sz w:val="28"/>
                <w:szCs w:val="28"/>
                <w:u w:val="none"/>
              </w:rPr>
              <w:t xml:space="preserve"> </w:t>
            </w:r>
            <w:r>
              <w:rPr>
                <w:color w:val="auto"/>
                <w:kern w:val="0"/>
                <w:sz w:val="28"/>
                <w:szCs w:val="28"/>
                <w:u w:val="none"/>
              </w:rPr>
              <w:t>个预算单位。</w:t>
            </w:r>
            <w:r>
              <w:rPr>
                <w:rFonts w:eastAsia="宋体"/>
                <w:color w:val="auto"/>
                <w:kern w:val="0"/>
                <w:sz w:val="28"/>
                <w:szCs w:val="28"/>
                <w:u w:val="none"/>
              </w:rPr>
              <w:t xml:space="preserve">   </w:t>
            </w:r>
          </w:p>
          <w:p>
            <w:pPr>
              <w:widowControl/>
              <w:jc w:val="left"/>
              <w:rPr>
                <w:color w:val="auto"/>
                <w:kern w:val="0"/>
                <w:sz w:val="28"/>
                <w:szCs w:val="28"/>
                <w:u w:val="none"/>
              </w:rPr>
            </w:pPr>
            <w:r>
              <w:rPr>
                <w:rFonts w:eastAsia="宋体"/>
                <w:color w:val="auto"/>
                <w:kern w:val="0"/>
                <w:sz w:val="28"/>
                <w:szCs w:val="28"/>
                <w:u w:val="none"/>
              </w:rPr>
              <w:t xml:space="preserve">       2</w:t>
            </w:r>
            <w:r>
              <w:rPr>
                <w:color w:val="auto"/>
                <w:kern w:val="0"/>
                <w:sz w:val="28"/>
                <w:szCs w:val="28"/>
                <w:u w:val="none"/>
              </w:rPr>
              <w:t>、</w:t>
            </w:r>
            <w:r>
              <w:rPr>
                <w:rFonts w:eastAsia="宋体"/>
                <w:color w:val="auto"/>
                <w:kern w:val="0"/>
                <w:sz w:val="28"/>
                <w:szCs w:val="28"/>
                <w:u w:val="none"/>
              </w:rPr>
              <w:t>“</w:t>
            </w:r>
            <w:r>
              <w:rPr>
                <w:rFonts w:hint="eastAsia" w:eastAsia="宋体"/>
                <w:color w:val="auto"/>
                <w:kern w:val="0"/>
                <w:sz w:val="28"/>
                <w:szCs w:val="28"/>
                <w:u w:val="none"/>
                <w:lang w:eastAsia="zh-CN"/>
              </w:rPr>
              <w:t>2024</w:t>
            </w:r>
            <w:r>
              <w:rPr>
                <w:color w:val="auto"/>
                <w:kern w:val="0"/>
                <w:sz w:val="28"/>
                <w:szCs w:val="28"/>
                <w:u w:val="none"/>
              </w:rPr>
              <w:t>年预算数</w:t>
            </w:r>
            <w:r>
              <w:rPr>
                <w:rFonts w:eastAsia="宋体"/>
                <w:color w:val="auto"/>
                <w:kern w:val="0"/>
                <w:sz w:val="28"/>
                <w:szCs w:val="28"/>
                <w:u w:val="none"/>
              </w:rPr>
              <w:t>”</w:t>
            </w:r>
            <w:r>
              <w:rPr>
                <w:color w:val="auto"/>
                <w:kern w:val="0"/>
                <w:sz w:val="28"/>
                <w:szCs w:val="28"/>
                <w:u w:val="none"/>
              </w:rPr>
              <w:t>的实有人员</w:t>
            </w:r>
            <w:r>
              <w:rPr>
                <w:rFonts w:eastAsia="宋体"/>
                <w:color w:val="auto"/>
                <w:kern w:val="0"/>
                <w:sz w:val="28"/>
                <w:szCs w:val="28"/>
                <w:u w:val="none"/>
              </w:rPr>
              <w:t xml:space="preserve"> </w:t>
            </w:r>
            <w:r>
              <w:rPr>
                <w:rFonts w:hint="eastAsia" w:eastAsia="宋体"/>
                <w:color w:val="auto"/>
                <w:kern w:val="0"/>
                <w:sz w:val="28"/>
                <w:szCs w:val="28"/>
                <w:u w:val="none"/>
                <w:lang w:val="en-US" w:eastAsia="zh-CN"/>
              </w:rPr>
              <w:t>20</w:t>
            </w:r>
            <w:r>
              <w:rPr>
                <w:rFonts w:eastAsia="宋体"/>
                <w:color w:val="auto"/>
                <w:kern w:val="0"/>
                <w:sz w:val="28"/>
                <w:szCs w:val="28"/>
                <w:u w:val="none"/>
              </w:rPr>
              <w:t xml:space="preserve"> </w:t>
            </w:r>
            <w:r>
              <w:rPr>
                <w:color w:val="auto"/>
                <w:kern w:val="0"/>
                <w:sz w:val="28"/>
                <w:szCs w:val="28"/>
                <w:u w:val="none"/>
              </w:rPr>
              <w:t>人，其中：在职人员</w:t>
            </w:r>
            <w:r>
              <w:rPr>
                <w:rFonts w:eastAsia="宋体"/>
                <w:color w:val="auto"/>
                <w:kern w:val="0"/>
                <w:sz w:val="28"/>
                <w:szCs w:val="28"/>
                <w:u w:val="none"/>
              </w:rPr>
              <w:t xml:space="preserve"> </w:t>
            </w:r>
            <w:r>
              <w:rPr>
                <w:rFonts w:hint="eastAsia" w:eastAsia="宋体"/>
                <w:color w:val="auto"/>
                <w:kern w:val="0"/>
                <w:sz w:val="28"/>
                <w:szCs w:val="28"/>
                <w:u w:val="none"/>
                <w:lang w:val="en-US" w:eastAsia="zh-CN"/>
              </w:rPr>
              <w:t>19</w:t>
            </w:r>
            <w:r>
              <w:rPr>
                <w:rFonts w:eastAsia="宋体"/>
                <w:color w:val="auto"/>
                <w:kern w:val="0"/>
                <w:sz w:val="28"/>
                <w:szCs w:val="28"/>
                <w:u w:val="none"/>
              </w:rPr>
              <w:t xml:space="preserve"> </w:t>
            </w:r>
            <w:r>
              <w:rPr>
                <w:color w:val="auto"/>
                <w:kern w:val="0"/>
                <w:sz w:val="28"/>
                <w:szCs w:val="28"/>
                <w:u w:val="none"/>
              </w:rPr>
              <w:t>人，离退休人员</w:t>
            </w:r>
            <w:r>
              <w:rPr>
                <w:rFonts w:eastAsia="宋体"/>
                <w:color w:val="auto"/>
                <w:kern w:val="0"/>
                <w:sz w:val="28"/>
                <w:szCs w:val="28"/>
                <w:u w:val="none"/>
              </w:rPr>
              <w:t xml:space="preserve"> </w:t>
            </w:r>
            <w:r>
              <w:rPr>
                <w:rFonts w:hint="eastAsia" w:eastAsia="宋体"/>
                <w:color w:val="auto"/>
                <w:kern w:val="0"/>
                <w:sz w:val="28"/>
                <w:szCs w:val="28"/>
                <w:u w:val="none"/>
                <w:lang w:val="en-US" w:eastAsia="zh-CN"/>
              </w:rPr>
              <w:t>1</w:t>
            </w:r>
            <w:r>
              <w:rPr>
                <w:rFonts w:eastAsia="宋体"/>
                <w:color w:val="auto"/>
                <w:kern w:val="0"/>
                <w:sz w:val="28"/>
                <w:szCs w:val="28"/>
                <w:u w:val="none"/>
              </w:rPr>
              <w:t xml:space="preserve"> </w:t>
            </w:r>
            <w:r>
              <w:rPr>
                <w:color w:val="auto"/>
                <w:kern w:val="0"/>
                <w:sz w:val="28"/>
                <w:szCs w:val="28"/>
                <w:u w:val="none"/>
              </w:rPr>
              <w:t>人。</w:t>
            </w:r>
          </w:p>
          <w:p>
            <w:pPr>
              <w:widowControl/>
              <w:jc w:val="left"/>
              <w:rPr>
                <w:rFonts w:hint="eastAsia" w:eastAsia="仿宋_GB2312"/>
                <w:color w:val="auto"/>
                <w:kern w:val="0"/>
                <w:sz w:val="28"/>
                <w:szCs w:val="28"/>
                <w:u w:val="none"/>
                <w:lang w:val="en-US" w:eastAsia="zh-CN"/>
              </w:rPr>
            </w:pPr>
            <w:r>
              <w:rPr>
                <w:rFonts w:hint="eastAsia"/>
                <w:color w:val="auto"/>
                <w:kern w:val="0"/>
                <w:sz w:val="28"/>
                <w:szCs w:val="28"/>
                <w:u w:val="none"/>
                <w:lang w:val="en-US" w:eastAsia="zh-CN"/>
              </w:rPr>
              <w:t xml:space="preserve">       </w:t>
            </w:r>
          </w:p>
        </w:tc>
      </w:tr>
    </w:tbl>
    <w:p>
      <w:pPr>
        <w:ind w:firstLine="480" w:firstLineChars="200"/>
        <w:rPr>
          <w:rFonts w:hint="eastAsia" w:ascii="楷体" w:hAnsi="楷体" w:eastAsia="楷体" w:cs="楷体"/>
          <w:color w:val="auto"/>
          <w:sz w:val="24"/>
          <w:szCs w:val="24"/>
          <w:u w:val="none"/>
        </w:rPr>
      </w:pPr>
      <w:r>
        <w:rPr>
          <w:rFonts w:hint="eastAsia" w:ascii="楷体" w:hAnsi="楷体" w:eastAsia="楷体" w:cs="楷体"/>
          <w:color w:val="auto"/>
          <w:sz w:val="24"/>
          <w:szCs w:val="24"/>
          <w:u w:val="none"/>
        </w:rPr>
        <w:t>注：没有一般公共预算拨款的，公开空表，不得删除。</w:t>
      </w:r>
    </w:p>
    <w:p>
      <w:pPr>
        <w:ind w:firstLine="640" w:firstLineChars="200"/>
        <w:rPr>
          <w:rFonts w:eastAsia="楷体"/>
          <w:color w:val="auto"/>
          <w:kern w:val="0"/>
          <w:szCs w:val="32"/>
          <w:u w:val="none"/>
        </w:rPr>
      </w:pPr>
      <w:r>
        <w:rPr>
          <w:rFonts w:hAnsi="楷体" w:eastAsia="楷体"/>
          <w:color w:val="auto"/>
          <w:u w:val="none"/>
        </w:rPr>
        <w:br w:type="page"/>
      </w:r>
      <w:r>
        <w:rPr>
          <w:rFonts w:eastAsia="楷体"/>
          <w:color w:val="auto"/>
          <w:kern w:val="0"/>
          <w:szCs w:val="32"/>
          <w:u w:val="none"/>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color w:val="auto"/>
                <w:kern w:val="0"/>
                <w:sz w:val="36"/>
                <w:szCs w:val="36"/>
                <w:u w:val="none"/>
              </w:rPr>
            </w:pPr>
          </w:p>
          <w:p>
            <w:pPr>
              <w:widowControl/>
              <w:jc w:val="center"/>
              <w:rPr>
                <w:rFonts w:hint="eastAsia" w:ascii="宋体" w:hAnsi="宋体" w:eastAsia="宋体" w:cs="宋体"/>
                <w:color w:val="auto"/>
                <w:kern w:val="0"/>
                <w:sz w:val="20"/>
                <w:szCs w:val="20"/>
                <w:u w:val="none"/>
              </w:rPr>
            </w:pPr>
            <w:r>
              <w:rPr>
                <w:rFonts w:hint="eastAsia" w:ascii="Times New Roman" w:hAnsi="Times New Roman" w:eastAsia="方正小标宋简体" w:cs="Times New Roman"/>
                <w:color w:val="auto"/>
                <w:kern w:val="0"/>
                <w:sz w:val="36"/>
                <w:szCs w:val="36"/>
                <w:u w:val="none"/>
              </w:rPr>
              <w:t>政府性基金预算支出表</w:t>
            </w:r>
          </w:p>
          <w:p>
            <w:pPr>
              <w:widowControl/>
              <w:jc w:val="right"/>
              <w:rPr>
                <w:rFonts w:hint="eastAsia" w:ascii="宋体" w:hAnsi="宋体" w:eastAsia="宋体" w:cs="宋体"/>
                <w:color w:val="auto"/>
                <w:kern w:val="0"/>
                <w:sz w:val="20"/>
                <w:szCs w:val="20"/>
                <w:u w:val="none"/>
              </w:rPr>
            </w:pPr>
          </w:p>
          <w:p>
            <w:pPr>
              <w:widowControl/>
              <w:jc w:val="right"/>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功能分类</w:t>
            </w:r>
          </w:p>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sz w:val="20"/>
                <w:szCs w:val="20"/>
                <w:u w:val="none"/>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bl>
    <w:p>
      <w:pPr>
        <w:spacing w:line="700" w:lineRule="exact"/>
        <w:rPr>
          <w:rFonts w:eastAsia="楷体_GB2312"/>
          <w:color w:val="auto"/>
          <w:kern w:val="0"/>
          <w:szCs w:val="32"/>
          <w:u w:val="none"/>
        </w:rPr>
      </w:pPr>
      <w:r>
        <w:rPr>
          <w:rFonts w:eastAsia="楷体_GB2312"/>
          <w:color w:val="auto"/>
          <w:kern w:val="0"/>
          <w:szCs w:val="32"/>
          <w:u w:val="none"/>
        </w:rPr>
        <w:t xml:space="preserve">    </w:t>
      </w:r>
    </w:p>
    <w:p>
      <w:pPr>
        <w:spacing w:line="700" w:lineRule="exact"/>
        <w:rPr>
          <w:rFonts w:eastAsia="楷体_GB2312"/>
          <w:color w:val="auto"/>
          <w:kern w:val="0"/>
          <w:szCs w:val="32"/>
          <w:u w:val="none"/>
        </w:rPr>
      </w:pPr>
    </w:p>
    <w:p>
      <w:pPr>
        <w:spacing w:line="700" w:lineRule="exact"/>
        <w:rPr>
          <w:rFonts w:eastAsia="楷体_GB2312"/>
          <w:color w:val="auto"/>
          <w:kern w:val="0"/>
          <w:szCs w:val="32"/>
          <w:u w:val="none"/>
        </w:rPr>
      </w:pPr>
    </w:p>
    <w:p>
      <w:pPr>
        <w:spacing w:line="700" w:lineRule="exact"/>
        <w:rPr>
          <w:rFonts w:eastAsia="楷体_GB2312"/>
          <w:color w:val="auto"/>
          <w:kern w:val="0"/>
          <w:szCs w:val="32"/>
          <w:u w:val="none"/>
        </w:rPr>
      </w:pPr>
    </w:p>
    <w:p>
      <w:pPr>
        <w:spacing w:line="700" w:lineRule="exact"/>
        <w:ind w:firstLine="480" w:firstLineChars="200"/>
        <w:rPr>
          <w:rFonts w:hint="eastAsia" w:ascii="楷体" w:hAnsi="楷体" w:eastAsia="楷体" w:cs="楷体"/>
          <w:color w:val="auto"/>
          <w:kern w:val="0"/>
          <w:sz w:val="24"/>
          <w:szCs w:val="24"/>
          <w:u w:val="none"/>
        </w:rPr>
      </w:pPr>
      <w:r>
        <w:rPr>
          <w:rFonts w:hint="eastAsia" w:ascii="楷体" w:hAnsi="楷体" w:eastAsia="楷体" w:cs="楷体"/>
          <w:color w:val="auto"/>
          <w:kern w:val="0"/>
          <w:sz w:val="24"/>
          <w:szCs w:val="24"/>
          <w:u w:val="none"/>
        </w:rPr>
        <w:t>注：功能科目列至项级。没有政府性基金预算拨款的，公开空表，不得删除。</w:t>
      </w:r>
    </w:p>
    <w:p>
      <w:pPr>
        <w:spacing w:line="700" w:lineRule="exact"/>
        <w:ind w:firstLine="640" w:firstLineChars="200"/>
        <w:rPr>
          <w:rFonts w:eastAsia="楷体"/>
          <w:color w:val="auto"/>
          <w:kern w:val="0"/>
          <w:szCs w:val="32"/>
          <w:u w:val="none"/>
        </w:rPr>
      </w:pPr>
    </w:p>
    <w:p>
      <w:pPr>
        <w:spacing w:line="700" w:lineRule="exact"/>
        <w:ind w:firstLine="640" w:firstLineChars="200"/>
        <w:rPr>
          <w:rFonts w:eastAsia="楷体"/>
          <w:color w:val="auto"/>
          <w:kern w:val="0"/>
          <w:szCs w:val="32"/>
          <w:u w:val="none"/>
        </w:rPr>
      </w:pPr>
    </w:p>
    <w:p>
      <w:pPr>
        <w:ind w:firstLine="640" w:firstLineChars="200"/>
        <w:rPr>
          <w:rFonts w:eastAsia="楷体"/>
          <w:color w:val="auto"/>
          <w:kern w:val="0"/>
          <w:szCs w:val="32"/>
          <w:u w:val="none"/>
        </w:rPr>
      </w:pPr>
      <w:r>
        <w:rPr>
          <w:rFonts w:eastAsia="楷体"/>
          <w:color w:val="auto"/>
          <w:kern w:val="0"/>
          <w:szCs w:val="32"/>
          <w:u w:val="none"/>
        </w:rPr>
        <w:t xml:space="preserve"> </w:t>
      </w:r>
    </w:p>
    <w:p>
      <w:pPr>
        <w:spacing w:line="700" w:lineRule="exact"/>
        <w:rPr>
          <w:rFonts w:hint="eastAsia" w:ascii="楷体" w:hAnsi="楷体" w:eastAsia="楷体" w:cs="楷体"/>
          <w:color w:val="auto"/>
          <w:kern w:val="0"/>
          <w:sz w:val="24"/>
          <w:szCs w:val="24"/>
          <w:u w:val="none"/>
        </w:rPr>
      </w:pPr>
      <w:r>
        <w:rPr>
          <w:rFonts w:eastAsia="楷体_GB2312"/>
          <w:color w:val="auto"/>
          <w:kern w:val="0"/>
          <w:szCs w:val="32"/>
          <w:u w:val="none"/>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color w:val="auto"/>
                <w:kern w:val="0"/>
                <w:sz w:val="36"/>
                <w:szCs w:val="36"/>
                <w:u w:val="none"/>
              </w:rPr>
            </w:pPr>
            <w:r>
              <w:rPr>
                <w:rFonts w:hint="eastAsia" w:eastAsia="方正小标宋简体"/>
                <w:color w:val="auto"/>
                <w:kern w:val="0"/>
                <w:sz w:val="36"/>
                <w:szCs w:val="36"/>
                <w:u w:val="none"/>
              </w:rPr>
              <w:t>国有资本经营</w:t>
            </w:r>
            <w:r>
              <w:rPr>
                <w:rFonts w:eastAsia="方正小标宋简体"/>
                <w:color w:val="auto"/>
                <w:kern w:val="0"/>
                <w:sz w:val="36"/>
                <w:szCs w:val="36"/>
                <w:u w:val="none"/>
              </w:rPr>
              <w:t>预算支出表</w:t>
            </w:r>
          </w:p>
          <w:p>
            <w:pPr>
              <w:widowControl/>
              <w:jc w:val="center"/>
              <w:rPr>
                <w:rFonts w:hint="eastAsia" w:eastAsia="方正小标宋简体"/>
                <w:color w:val="auto"/>
                <w:kern w:val="0"/>
                <w:sz w:val="36"/>
                <w:szCs w:val="36"/>
                <w:u w:val="none"/>
              </w:rPr>
            </w:pPr>
          </w:p>
          <w:p>
            <w:pPr>
              <w:widowControl/>
              <w:jc w:val="center"/>
              <w:rPr>
                <w:rFonts w:hint="eastAsia" w:eastAsia="方正小标宋简体"/>
                <w:color w:val="auto"/>
                <w:kern w:val="0"/>
                <w:sz w:val="36"/>
                <w:szCs w:val="36"/>
                <w:u w:val="none"/>
              </w:rPr>
            </w:pPr>
          </w:p>
          <w:p>
            <w:pPr>
              <w:widowControl/>
              <w:tabs>
                <w:tab w:val="left" w:pos="7576"/>
                <w:tab w:val="right" w:pos="8879"/>
              </w:tabs>
              <w:jc w:val="left"/>
              <w:rPr>
                <w:rFonts w:eastAsia="华文细黑"/>
                <w:color w:val="auto"/>
                <w:kern w:val="0"/>
                <w:sz w:val="20"/>
                <w:u w:val="none"/>
              </w:rPr>
            </w:pPr>
            <w:r>
              <w:rPr>
                <w:rFonts w:hint="eastAsia" w:eastAsia="华文细黑"/>
                <w:color w:val="auto"/>
                <w:kern w:val="0"/>
                <w:sz w:val="20"/>
                <w:u w:val="none"/>
                <w:lang w:eastAsia="zh-CN"/>
              </w:rPr>
              <w:tab/>
            </w:r>
            <w:r>
              <w:rPr>
                <w:rFonts w:hint="eastAsia" w:ascii="宋体" w:hAnsi="宋体" w:eastAsia="宋体" w:cs="宋体"/>
                <w:color w:val="auto"/>
                <w:kern w:val="0"/>
                <w:sz w:val="20"/>
                <w:u w:val="none"/>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功能分类</w:t>
            </w:r>
          </w:p>
          <w:p>
            <w:pPr>
              <w:widowControl/>
              <w:jc w:val="center"/>
              <w:rPr>
                <w:rFonts w:hint="eastAsia" w:ascii="宋体" w:hAnsi="宋体" w:eastAsia="宋体" w:cs="宋体"/>
                <w:color w:val="auto"/>
                <w:kern w:val="0"/>
                <w:sz w:val="20"/>
                <w:u w:val="none"/>
              </w:rPr>
            </w:pPr>
            <w:r>
              <w:rPr>
                <w:rFonts w:hint="eastAsia" w:ascii="宋体" w:hAnsi="宋体" w:eastAsia="宋体" w:cs="宋体"/>
                <w:color w:val="auto"/>
                <w:sz w:val="20"/>
                <w:u w:val="none"/>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auto"/>
                <w:kern w:val="0"/>
                <w:sz w:val="20"/>
                <w:u w:val="none"/>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auto"/>
                <w:kern w:val="0"/>
                <w:sz w:val="20"/>
                <w:u w:val="none"/>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auto"/>
                <w:kern w:val="0"/>
                <w:sz w:val="20"/>
                <w:u w:val="none"/>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r>
    </w:tbl>
    <w:p>
      <w:pPr>
        <w:spacing w:line="700" w:lineRule="exact"/>
        <w:rPr>
          <w:rFonts w:hint="eastAsia" w:ascii="楷体" w:hAnsi="楷体" w:eastAsia="楷体" w:cs="楷体"/>
          <w:color w:val="auto"/>
          <w:kern w:val="0"/>
          <w:sz w:val="24"/>
          <w:szCs w:val="24"/>
          <w:u w:val="none"/>
        </w:rPr>
      </w:pPr>
    </w:p>
    <w:p>
      <w:pPr>
        <w:spacing w:line="700" w:lineRule="exact"/>
        <w:rPr>
          <w:rFonts w:hint="eastAsia" w:ascii="楷体" w:hAnsi="楷体" w:eastAsia="楷体" w:cs="楷体"/>
          <w:color w:val="auto"/>
          <w:kern w:val="0"/>
          <w:sz w:val="24"/>
          <w:szCs w:val="24"/>
          <w:u w:val="none"/>
        </w:rPr>
      </w:pPr>
    </w:p>
    <w:p>
      <w:pPr>
        <w:spacing w:line="700" w:lineRule="exact"/>
        <w:rPr>
          <w:rFonts w:hint="eastAsia" w:ascii="楷体" w:hAnsi="楷体" w:eastAsia="楷体" w:cs="楷体"/>
          <w:color w:val="auto"/>
          <w:kern w:val="0"/>
          <w:sz w:val="24"/>
          <w:szCs w:val="24"/>
          <w:u w:val="none"/>
        </w:rPr>
      </w:pPr>
    </w:p>
    <w:p>
      <w:pPr>
        <w:spacing w:line="700" w:lineRule="exact"/>
        <w:rPr>
          <w:rFonts w:hint="eastAsia" w:ascii="楷体" w:hAnsi="楷体" w:eastAsia="楷体" w:cs="楷体"/>
          <w:color w:val="auto"/>
          <w:kern w:val="0"/>
          <w:sz w:val="24"/>
          <w:szCs w:val="24"/>
          <w:u w:val="none"/>
        </w:rPr>
      </w:pPr>
    </w:p>
    <w:p>
      <w:pPr>
        <w:spacing w:line="700" w:lineRule="exact"/>
        <w:rPr>
          <w:rFonts w:hint="eastAsia" w:ascii="楷体" w:hAnsi="楷体" w:eastAsia="楷体" w:cs="楷体"/>
          <w:color w:val="auto"/>
          <w:kern w:val="0"/>
          <w:sz w:val="24"/>
          <w:szCs w:val="24"/>
          <w:u w:val="none"/>
        </w:rPr>
      </w:pPr>
    </w:p>
    <w:p>
      <w:pPr>
        <w:spacing w:line="700" w:lineRule="exact"/>
        <w:rPr>
          <w:rFonts w:eastAsia="楷体"/>
          <w:color w:val="auto"/>
          <w:kern w:val="0"/>
          <w:szCs w:val="32"/>
          <w:u w:val="none"/>
        </w:rPr>
      </w:pPr>
      <w:r>
        <w:rPr>
          <w:rFonts w:hint="eastAsia" w:ascii="楷体" w:hAnsi="楷体" w:eastAsia="楷体" w:cs="楷体"/>
          <w:color w:val="auto"/>
          <w:kern w:val="0"/>
          <w:sz w:val="24"/>
          <w:szCs w:val="24"/>
          <w:u w:val="none"/>
        </w:rPr>
        <w:t>注：功能科目列至项级。没有国有资本经营预算拨款的，公开空表，不得删除。</w:t>
      </w:r>
      <w:r>
        <w:rPr>
          <w:rFonts w:eastAsia="楷体"/>
          <w:color w:val="auto"/>
          <w:kern w:val="0"/>
          <w:szCs w:val="32"/>
          <w:u w:val="none"/>
        </w:rPr>
        <w:br w:type="page"/>
      </w:r>
    </w:p>
    <w:p>
      <w:pPr>
        <w:bidi w:val="0"/>
        <w:jc w:val="left"/>
        <w:rPr>
          <w:rFonts w:ascii="Times New Roman" w:hAnsi="Times New Roman" w:eastAsia="仿宋_GB2312" w:cs="Times New Roman"/>
          <w:color w:val="auto"/>
          <w:kern w:val="2"/>
          <w:sz w:val="32"/>
          <w:u w:val="none"/>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color w:val="auto"/>
                <w:kern w:val="0"/>
                <w:sz w:val="36"/>
                <w:szCs w:val="36"/>
                <w:u w:val="none"/>
              </w:rPr>
            </w:pPr>
            <w:r>
              <w:rPr>
                <w:rFonts w:hint="eastAsia" w:ascii="Calibri" w:hAnsi="Calibri" w:eastAsia="方正小标宋简体"/>
                <w:color w:val="auto"/>
                <w:kern w:val="0"/>
                <w:sz w:val="36"/>
                <w:szCs w:val="36"/>
                <w:u w:val="none"/>
              </w:rPr>
              <w:t>项目支出</w:t>
            </w:r>
            <w:r>
              <w:rPr>
                <w:rFonts w:ascii="Calibri" w:hAnsi="Calibri" w:eastAsia="方正小标宋简体"/>
                <w:color w:val="auto"/>
                <w:kern w:val="0"/>
                <w:sz w:val="36"/>
                <w:szCs w:val="36"/>
                <w:u w:val="none"/>
              </w:rPr>
              <w:t>表</w:t>
            </w:r>
          </w:p>
          <w:p>
            <w:pPr>
              <w:autoSpaceDN w:val="0"/>
              <w:jc w:val="center"/>
              <w:textAlignment w:val="center"/>
              <w:rPr>
                <w:rFonts w:hint="eastAsia" w:ascii="Calibri" w:hAnsi="Calibri" w:eastAsia="华文细黑"/>
                <w:color w:val="auto"/>
                <w:sz w:val="20"/>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u w:val="none"/>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u w:val="none"/>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u w:val="none"/>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u w:val="none"/>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u w:val="none"/>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u w:val="none"/>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auto"/>
                <w:sz w:val="20"/>
                <w:szCs w:val="22"/>
                <w:u w:val="none"/>
              </w:rPr>
            </w:pPr>
            <w:r>
              <w:rPr>
                <w:rFonts w:hint="eastAsia" w:ascii="宋体" w:hAnsi="宋体" w:eastAsia="宋体" w:cs="宋体"/>
                <w:color w:val="auto"/>
                <w:sz w:val="20"/>
                <w:szCs w:val="22"/>
                <w:u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类型</w:t>
            </w:r>
          </w:p>
        </w:tc>
        <w:tc>
          <w:tcPr>
            <w:tcW w:w="2170" w:type="dxa"/>
            <w:gridSpan w:val="2"/>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项目</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单位</w:t>
            </w:r>
          </w:p>
        </w:tc>
        <w:tc>
          <w:tcPr>
            <w:tcW w:w="498" w:type="dxa"/>
            <w:vMerge w:val="restart"/>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合计</w:t>
            </w:r>
          </w:p>
        </w:tc>
        <w:tc>
          <w:tcPr>
            <w:tcW w:w="1628" w:type="dxa"/>
            <w:gridSpan w:val="3"/>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财政专户</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auto"/>
                <w:sz w:val="20"/>
                <w:szCs w:val="22"/>
                <w:u w:val="none"/>
              </w:rPr>
            </w:pPr>
          </w:p>
        </w:tc>
        <w:tc>
          <w:tcPr>
            <w:tcW w:w="1063" w:type="dxa"/>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一级项目</w:t>
            </w:r>
          </w:p>
        </w:tc>
        <w:tc>
          <w:tcPr>
            <w:tcW w:w="1107" w:type="dxa"/>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二级项目</w:t>
            </w:r>
          </w:p>
        </w:tc>
        <w:tc>
          <w:tcPr>
            <w:tcW w:w="864" w:type="dxa"/>
            <w:vMerge w:val="continue"/>
            <w:noWrap w:val="0"/>
            <w:vAlign w:val="center"/>
          </w:tcPr>
          <w:p>
            <w:pPr>
              <w:autoSpaceDN w:val="0"/>
              <w:jc w:val="center"/>
              <w:textAlignment w:val="center"/>
              <w:rPr>
                <w:rFonts w:ascii="Calibri" w:hAnsi="Calibri" w:eastAsia="华文细黑"/>
                <w:color w:val="auto"/>
                <w:sz w:val="20"/>
                <w:szCs w:val="22"/>
                <w:u w:val="none"/>
              </w:rPr>
            </w:pPr>
          </w:p>
        </w:tc>
        <w:tc>
          <w:tcPr>
            <w:tcW w:w="498" w:type="dxa"/>
            <w:vMerge w:val="continue"/>
            <w:noWrap w:val="0"/>
            <w:vAlign w:val="center"/>
          </w:tcPr>
          <w:p>
            <w:pPr>
              <w:autoSpaceDN w:val="0"/>
              <w:jc w:val="center"/>
              <w:textAlignment w:val="center"/>
              <w:rPr>
                <w:rFonts w:ascii="Calibri" w:hAnsi="Calibri" w:eastAsia="华文细黑"/>
                <w:color w:val="auto"/>
                <w:sz w:val="20"/>
                <w:szCs w:val="22"/>
                <w:u w:val="none"/>
              </w:rPr>
            </w:pPr>
          </w:p>
        </w:tc>
        <w:tc>
          <w:tcPr>
            <w:tcW w:w="553" w:type="dxa"/>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一般公共预算</w:t>
            </w:r>
          </w:p>
        </w:tc>
        <w:tc>
          <w:tcPr>
            <w:tcW w:w="554" w:type="dxa"/>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政府性</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基金</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预算</w:t>
            </w:r>
          </w:p>
        </w:tc>
        <w:tc>
          <w:tcPr>
            <w:tcW w:w="521" w:type="dxa"/>
            <w:noWrap w:val="0"/>
            <w:vAlign w:val="center"/>
          </w:tcPr>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国有资本</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经营预算</w:t>
            </w:r>
          </w:p>
        </w:tc>
        <w:tc>
          <w:tcPr>
            <w:tcW w:w="564" w:type="dxa"/>
            <w:noWrap w:val="0"/>
            <w:vAlign w:val="center"/>
          </w:tcPr>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一般</w:t>
            </w:r>
          </w:p>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公共</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预算</w:t>
            </w:r>
          </w:p>
        </w:tc>
        <w:tc>
          <w:tcPr>
            <w:tcW w:w="532" w:type="dxa"/>
            <w:noWrap w:val="0"/>
            <w:vAlign w:val="center"/>
          </w:tcPr>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政府性</w:t>
            </w:r>
          </w:p>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基金</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预算</w:t>
            </w:r>
          </w:p>
        </w:tc>
        <w:tc>
          <w:tcPr>
            <w:tcW w:w="598" w:type="dxa"/>
            <w:noWrap w:val="0"/>
            <w:vAlign w:val="center"/>
          </w:tcPr>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国有资本经营</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预算</w:t>
            </w:r>
          </w:p>
        </w:tc>
        <w:tc>
          <w:tcPr>
            <w:tcW w:w="443" w:type="dxa"/>
            <w:vMerge w:val="continue"/>
            <w:noWrap w:val="0"/>
            <w:vAlign w:val="center"/>
          </w:tcPr>
          <w:p>
            <w:pPr>
              <w:autoSpaceDN w:val="0"/>
              <w:jc w:val="center"/>
              <w:textAlignment w:val="center"/>
              <w:rPr>
                <w:rFonts w:hint="eastAsia" w:ascii="宋体" w:hAnsi="宋体" w:eastAsia="宋体" w:cs="宋体"/>
                <w:color w:val="auto"/>
                <w:sz w:val="20"/>
                <w:szCs w:val="22"/>
                <w:u w:val="none"/>
              </w:rPr>
            </w:pPr>
          </w:p>
        </w:tc>
        <w:tc>
          <w:tcPr>
            <w:tcW w:w="425" w:type="dxa"/>
            <w:vMerge w:val="continue"/>
            <w:noWrap w:val="0"/>
            <w:vAlign w:val="center"/>
          </w:tcPr>
          <w:p>
            <w:pPr>
              <w:autoSpaceDN w:val="0"/>
              <w:jc w:val="center"/>
              <w:textAlignment w:val="center"/>
              <w:rPr>
                <w:rFonts w:ascii="Calibri" w:hAnsi="Calibri" w:eastAsia="华文细黑"/>
                <w:color w:val="auto"/>
                <w:sz w:val="20"/>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color w:val="auto"/>
                <w:kern w:val="0"/>
                <w:szCs w:val="32"/>
                <w:u w:val="none"/>
              </w:rPr>
            </w:pPr>
          </w:p>
        </w:tc>
        <w:tc>
          <w:tcPr>
            <w:tcW w:w="1063" w:type="dxa"/>
            <w:noWrap w:val="0"/>
            <w:vAlign w:val="center"/>
          </w:tcPr>
          <w:p>
            <w:pPr>
              <w:spacing w:line="700" w:lineRule="exact"/>
              <w:jc w:val="center"/>
              <w:rPr>
                <w:rFonts w:ascii="Calibri" w:hAnsi="Calibri" w:eastAsia="楷体"/>
                <w:color w:val="auto"/>
                <w:kern w:val="0"/>
                <w:szCs w:val="32"/>
                <w:u w:val="none"/>
              </w:rPr>
            </w:pPr>
          </w:p>
        </w:tc>
        <w:tc>
          <w:tcPr>
            <w:tcW w:w="1107" w:type="dxa"/>
            <w:noWrap w:val="0"/>
            <w:vAlign w:val="center"/>
          </w:tcPr>
          <w:p>
            <w:pPr>
              <w:spacing w:line="700" w:lineRule="exact"/>
              <w:jc w:val="center"/>
              <w:rPr>
                <w:rFonts w:ascii="Calibri" w:hAnsi="Calibri" w:eastAsia="楷体"/>
                <w:color w:val="auto"/>
                <w:kern w:val="0"/>
                <w:szCs w:val="32"/>
                <w:u w:val="none"/>
              </w:rPr>
            </w:pPr>
          </w:p>
        </w:tc>
        <w:tc>
          <w:tcPr>
            <w:tcW w:w="864" w:type="dxa"/>
            <w:noWrap w:val="0"/>
            <w:vAlign w:val="center"/>
          </w:tcPr>
          <w:p>
            <w:pPr>
              <w:spacing w:line="700" w:lineRule="exact"/>
              <w:jc w:val="center"/>
              <w:rPr>
                <w:rFonts w:ascii="Calibri" w:hAnsi="Calibri" w:eastAsia="楷体"/>
                <w:color w:val="auto"/>
                <w:kern w:val="0"/>
                <w:szCs w:val="32"/>
                <w:u w:val="none"/>
              </w:rPr>
            </w:pPr>
          </w:p>
        </w:tc>
        <w:tc>
          <w:tcPr>
            <w:tcW w:w="498" w:type="dxa"/>
            <w:noWrap w:val="0"/>
            <w:vAlign w:val="center"/>
          </w:tcPr>
          <w:p>
            <w:pPr>
              <w:spacing w:line="700" w:lineRule="exact"/>
              <w:jc w:val="center"/>
              <w:rPr>
                <w:rFonts w:ascii="Calibri" w:hAnsi="Calibri" w:eastAsia="楷体"/>
                <w:color w:val="auto"/>
                <w:kern w:val="0"/>
                <w:szCs w:val="32"/>
                <w:u w:val="none"/>
              </w:rPr>
            </w:pPr>
          </w:p>
        </w:tc>
        <w:tc>
          <w:tcPr>
            <w:tcW w:w="553" w:type="dxa"/>
            <w:noWrap w:val="0"/>
            <w:vAlign w:val="center"/>
          </w:tcPr>
          <w:p>
            <w:pPr>
              <w:spacing w:line="700" w:lineRule="exact"/>
              <w:jc w:val="center"/>
              <w:rPr>
                <w:rFonts w:ascii="Calibri" w:hAnsi="Calibri" w:eastAsia="楷体"/>
                <w:color w:val="auto"/>
                <w:kern w:val="0"/>
                <w:szCs w:val="32"/>
                <w:u w:val="none"/>
              </w:rPr>
            </w:pPr>
          </w:p>
        </w:tc>
        <w:tc>
          <w:tcPr>
            <w:tcW w:w="554" w:type="dxa"/>
            <w:noWrap w:val="0"/>
            <w:vAlign w:val="center"/>
          </w:tcPr>
          <w:p>
            <w:pPr>
              <w:spacing w:line="700" w:lineRule="exact"/>
              <w:jc w:val="center"/>
              <w:rPr>
                <w:rFonts w:ascii="Calibri" w:hAnsi="Calibri" w:eastAsia="楷体"/>
                <w:color w:val="auto"/>
                <w:kern w:val="0"/>
                <w:szCs w:val="32"/>
                <w:u w:val="none"/>
              </w:rPr>
            </w:pPr>
          </w:p>
        </w:tc>
        <w:tc>
          <w:tcPr>
            <w:tcW w:w="521" w:type="dxa"/>
            <w:noWrap w:val="0"/>
            <w:vAlign w:val="center"/>
          </w:tcPr>
          <w:p>
            <w:pPr>
              <w:spacing w:line="700" w:lineRule="exact"/>
              <w:jc w:val="center"/>
              <w:rPr>
                <w:rFonts w:ascii="Calibri" w:hAnsi="Calibri" w:eastAsia="楷体"/>
                <w:color w:val="auto"/>
                <w:kern w:val="0"/>
                <w:szCs w:val="32"/>
                <w:u w:val="none"/>
              </w:rPr>
            </w:pPr>
          </w:p>
        </w:tc>
        <w:tc>
          <w:tcPr>
            <w:tcW w:w="564" w:type="dxa"/>
            <w:noWrap w:val="0"/>
            <w:vAlign w:val="center"/>
          </w:tcPr>
          <w:p>
            <w:pPr>
              <w:spacing w:line="700" w:lineRule="exact"/>
              <w:jc w:val="center"/>
              <w:rPr>
                <w:rFonts w:ascii="Calibri" w:hAnsi="Calibri" w:eastAsia="楷体"/>
                <w:color w:val="auto"/>
                <w:kern w:val="0"/>
                <w:szCs w:val="32"/>
                <w:u w:val="none"/>
              </w:rPr>
            </w:pPr>
          </w:p>
        </w:tc>
        <w:tc>
          <w:tcPr>
            <w:tcW w:w="532" w:type="dxa"/>
            <w:noWrap w:val="0"/>
            <w:vAlign w:val="center"/>
          </w:tcPr>
          <w:p>
            <w:pPr>
              <w:spacing w:line="700" w:lineRule="exact"/>
              <w:jc w:val="center"/>
              <w:rPr>
                <w:rFonts w:ascii="Calibri" w:hAnsi="Calibri" w:eastAsia="楷体"/>
                <w:color w:val="auto"/>
                <w:kern w:val="0"/>
                <w:szCs w:val="32"/>
                <w:u w:val="none"/>
              </w:rPr>
            </w:pPr>
          </w:p>
        </w:tc>
        <w:tc>
          <w:tcPr>
            <w:tcW w:w="598" w:type="dxa"/>
            <w:noWrap w:val="0"/>
            <w:vAlign w:val="center"/>
          </w:tcPr>
          <w:p>
            <w:pPr>
              <w:spacing w:line="700" w:lineRule="exact"/>
              <w:jc w:val="center"/>
              <w:rPr>
                <w:rFonts w:ascii="Calibri" w:hAnsi="Calibri" w:eastAsia="楷体"/>
                <w:color w:val="auto"/>
                <w:kern w:val="0"/>
                <w:szCs w:val="32"/>
                <w:u w:val="none"/>
              </w:rPr>
            </w:pPr>
          </w:p>
        </w:tc>
        <w:tc>
          <w:tcPr>
            <w:tcW w:w="443" w:type="dxa"/>
            <w:noWrap w:val="0"/>
            <w:vAlign w:val="center"/>
          </w:tcPr>
          <w:p>
            <w:pPr>
              <w:spacing w:line="700" w:lineRule="exact"/>
              <w:jc w:val="center"/>
              <w:rPr>
                <w:rFonts w:ascii="Calibri" w:hAnsi="Calibri" w:eastAsia="楷体"/>
                <w:color w:val="auto"/>
                <w:kern w:val="0"/>
                <w:szCs w:val="32"/>
                <w:u w:val="none"/>
              </w:rPr>
            </w:pPr>
          </w:p>
        </w:tc>
        <w:tc>
          <w:tcPr>
            <w:tcW w:w="425" w:type="dxa"/>
            <w:noWrap w:val="0"/>
            <w:vAlign w:val="center"/>
          </w:tcPr>
          <w:p>
            <w:pPr>
              <w:spacing w:line="700" w:lineRule="exact"/>
              <w:jc w:val="center"/>
              <w:rPr>
                <w:rFonts w:ascii="Calibri" w:hAnsi="Calibri" w:eastAsia="楷体"/>
                <w:color w:val="auto"/>
                <w:kern w:val="0"/>
                <w:szCs w:val="3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color w:val="auto"/>
                <w:kern w:val="0"/>
                <w:szCs w:val="32"/>
                <w:u w:val="none"/>
              </w:rPr>
            </w:pPr>
          </w:p>
        </w:tc>
        <w:tc>
          <w:tcPr>
            <w:tcW w:w="1063" w:type="dxa"/>
            <w:noWrap w:val="0"/>
            <w:vAlign w:val="center"/>
          </w:tcPr>
          <w:p>
            <w:pPr>
              <w:spacing w:line="700" w:lineRule="exact"/>
              <w:jc w:val="center"/>
              <w:rPr>
                <w:rFonts w:ascii="Calibri" w:hAnsi="Calibri" w:eastAsia="楷体"/>
                <w:color w:val="auto"/>
                <w:kern w:val="0"/>
                <w:szCs w:val="32"/>
                <w:u w:val="none"/>
              </w:rPr>
            </w:pPr>
          </w:p>
        </w:tc>
        <w:tc>
          <w:tcPr>
            <w:tcW w:w="1107" w:type="dxa"/>
            <w:noWrap w:val="0"/>
            <w:vAlign w:val="center"/>
          </w:tcPr>
          <w:p>
            <w:pPr>
              <w:spacing w:line="700" w:lineRule="exact"/>
              <w:jc w:val="center"/>
              <w:rPr>
                <w:rFonts w:ascii="Calibri" w:hAnsi="Calibri" w:eastAsia="楷体"/>
                <w:color w:val="auto"/>
                <w:kern w:val="0"/>
                <w:szCs w:val="32"/>
                <w:u w:val="none"/>
              </w:rPr>
            </w:pPr>
          </w:p>
        </w:tc>
        <w:tc>
          <w:tcPr>
            <w:tcW w:w="864" w:type="dxa"/>
            <w:noWrap w:val="0"/>
            <w:vAlign w:val="center"/>
          </w:tcPr>
          <w:p>
            <w:pPr>
              <w:spacing w:line="700" w:lineRule="exact"/>
              <w:jc w:val="center"/>
              <w:rPr>
                <w:rFonts w:ascii="Calibri" w:hAnsi="Calibri" w:eastAsia="楷体"/>
                <w:color w:val="auto"/>
                <w:kern w:val="0"/>
                <w:szCs w:val="32"/>
                <w:u w:val="none"/>
              </w:rPr>
            </w:pPr>
          </w:p>
        </w:tc>
        <w:tc>
          <w:tcPr>
            <w:tcW w:w="498" w:type="dxa"/>
            <w:noWrap w:val="0"/>
            <w:vAlign w:val="center"/>
          </w:tcPr>
          <w:p>
            <w:pPr>
              <w:spacing w:line="700" w:lineRule="exact"/>
              <w:jc w:val="center"/>
              <w:rPr>
                <w:rFonts w:ascii="Calibri" w:hAnsi="Calibri" w:eastAsia="楷体"/>
                <w:color w:val="auto"/>
                <w:kern w:val="0"/>
                <w:szCs w:val="32"/>
                <w:u w:val="none"/>
              </w:rPr>
            </w:pPr>
          </w:p>
        </w:tc>
        <w:tc>
          <w:tcPr>
            <w:tcW w:w="553" w:type="dxa"/>
            <w:noWrap w:val="0"/>
            <w:vAlign w:val="center"/>
          </w:tcPr>
          <w:p>
            <w:pPr>
              <w:spacing w:line="700" w:lineRule="exact"/>
              <w:jc w:val="center"/>
              <w:rPr>
                <w:rFonts w:ascii="Calibri" w:hAnsi="Calibri" w:eastAsia="楷体"/>
                <w:color w:val="auto"/>
                <w:kern w:val="0"/>
                <w:szCs w:val="32"/>
                <w:u w:val="none"/>
              </w:rPr>
            </w:pPr>
          </w:p>
        </w:tc>
        <w:tc>
          <w:tcPr>
            <w:tcW w:w="554" w:type="dxa"/>
            <w:noWrap w:val="0"/>
            <w:vAlign w:val="center"/>
          </w:tcPr>
          <w:p>
            <w:pPr>
              <w:spacing w:line="700" w:lineRule="exact"/>
              <w:jc w:val="center"/>
              <w:rPr>
                <w:rFonts w:ascii="Calibri" w:hAnsi="Calibri" w:eastAsia="楷体"/>
                <w:color w:val="auto"/>
                <w:kern w:val="0"/>
                <w:szCs w:val="32"/>
                <w:u w:val="none"/>
              </w:rPr>
            </w:pPr>
          </w:p>
        </w:tc>
        <w:tc>
          <w:tcPr>
            <w:tcW w:w="521" w:type="dxa"/>
            <w:noWrap w:val="0"/>
            <w:vAlign w:val="center"/>
          </w:tcPr>
          <w:p>
            <w:pPr>
              <w:spacing w:line="700" w:lineRule="exact"/>
              <w:jc w:val="center"/>
              <w:rPr>
                <w:rFonts w:ascii="Calibri" w:hAnsi="Calibri" w:eastAsia="楷体"/>
                <w:color w:val="auto"/>
                <w:kern w:val="0"/>
                <w:szCs w:val="32"/>
                <w:u w:val="none"/>
              </w:rPr>
            </w:pPr>
          </w:p>
        </w:tc>
        <w:tc>
          <w:tcPr>
            <w:tcW w:w="564" w:type="dxa"/>
            <w:noWrap w:val="0"/>
            <w:vAlign w:val="center"/>
          </w:tcPr>
          <w:p>
            <w:pPr>
              <w:spacing w:line="700" w:lineRule="exact"/>
              <w:jc w:val="center"/>
              <w:rPr>
                <w:rFonts w:ascii="Calibri" w:hAnsi="Calibri" w:eastAsia="楷体"/>
                <w:color w:val="auto"/>
                <w:kern w:val="0"/>
                <w:szCs w:val="32"/>
                <w:u w:val="none"/>
              </w:rPr>
            </w:pPr>
          </w:p>
        </w:tc>
        <w:tc>
          <w:tcPr>
            <w:tcW w:w="532" w:type="dxa"/>
            <w:noWrap w:val="0"/>
            <w:vAlign w:val="center"/>
          </w:tcPr>
          <w:p>
            <w:pPr>
              <w:spacing w:line="700" w:lineRule="exact"/>
              <w:jc w:val="center"/>
              <w:rPr>
                <w:rFonts w:ascii="Calibri" w:hAnsi="Calibri" w:eastAsia="楷体"/>
                <w:color w:val="auto"/>
                <w:kern w:val="0"/>
                <w:szCs w:val="32"/>
                <w:u w:val="none"/>
              </w:rPr>
            </w:pPr>
          </w:p>
        </w:tc>
        <w:tc>
          <w:tcPr>
            <w:tcW w:w="598" w:type="dxa"/>
            <w:noWrap w:val="0"/>
            <w:vAlign w:val="center"/>
          </w:tcPr>
          <w:p>
            <w:pPr>
              <w:spacing w:line="700" w:lineRule="exact"/>
              <w:jc w:val="center"/>
              <w:rPr>
                <w:rFonts w:ascii="Calibri" w:hAnsi="Calibri" w:eastAsia="楷体"/>
                <w:color w:val="auto"/>
                <w:kern w:val="0"/>
                <w:szCs w:val="32"/>
                <w:u w:val="none"/>
              </w:rPr>
            </w:pPr>
          </w:p>
        </w:tc>
        <w:tc>
          <w:tcPr>
            <w:tcW w:w="443" w:type="dxa"/>
            <w:noWrap w:val="0"/>
            <w:vAlign w:val="center"/>
          </w:tcPr>
          <w:p>
            <w:pPr>
              <w:spacing w:line="700" w:lineRule="exact"/>
              <w:jc w:val="center"/>
              <w:rPr>
                <w:rFonts w:ascii="Calibri" w:hAnsi="Calibri" w:eastAsia="楷体"/>
                <w:color w:val="auto"/>
                <w:kern w:val="0"/>
                <w:szCs w:val="32"/>
                <w:u w:val="none"/>
              </w:rPr>
            </w:pPr>
          </w:p>
        </w:tc>
        <w:tc>
          <w:tcPr>
            <w:tcW w:w="425" w:type="dxa"/>
            <w:noWrap w:val="0"/>
            <w:vAlign w:val="center"/>
          </w:tcPr>
          <w:p>
            <w:pPr>
              <w:spacing w:line="700" w:lineRule="exact"/>
              <w:jc w:val="center"/>
              <w:rPr>
                <w:rFonts w:ascii="Calibri" w:hAnsi="Calibri" w:eastAsia="楷体"/>
                <w:color w:val="auto"/>
                <w:kern w:val="0"/>
                <w:szCs w:val="3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color w:val="auto"/>
                <w:kern w:val="0"/>
                <w:szCs w:val="32"/>
                <w:u w:val="none"/>
              </w:rPr>
            </w:pPr>
          </w:p>
        </w:tc>
        <w:tc>
          <w:tcPr>
            <w:tcW w:w="1063" w:type="dxa"/>
            <w:noWrap w:val="0"/>
            <w:vAlign w:val="center"/>
          </w:tcPr>
          <w:p>
            <w:pPr>
              <w:spacing w:line="700" w:lineRule="exact"/>
              <w:jc w:val="center"/>
              <w:rPr>
                <w:rFonts w:ascii="Calibri" w:hAnsi="Calibri" w:eastAsia="楷体"/>
                <w:color w:val="auto"/>
                <w:kern w:val="0"/>
                <w:szCs w:val="32"/>
                <w:u w:val="none"/>
              </w:rPr>
            </w:pPr>
          </w:p>
        </w:tc>
        <w:tc>
          <w:tcPr>
            <w:tcW w:w="1107" w:type="dxa"/>
            <w:noWrap w:val="0"/>
            <w:vAlign w:val="center"/>
          </w:tcPr>
          <w:p>
            <w:pPr>
              <w:spacing w:line="700" w:lineRule="exact"/>
              <w:jc w:val="center"/>
              <w:rPr>
                <w:rFonts w:ascii="Calibri" w:hAnsi="Calibri" w:eastAsia="楷体"/>
                <w:color w:val="auto"/>
                <w:kern w:val="0"/>
                <w:szCs w:val="32"/>
                <w:u w:val="none"/>
              </w:rPr>
            </w:pPr>
          </w:p>
        </w:tc>
        <w:tc>
          <w:tcPr>
            <w:tcW w:w="864" w:type="dxa"/>
            <w:noWrap w:val="0"/>
            <w:vAlign w:val="center"/>
          </w:tcPr>
          <w:p>
            <w:pPr>
              <w:spacing w:line="700" w:lineRule="exact"/>
              <w:jc w:val="center"/>
              <w:rPr>
                <w:rFonts w:ascii="Calibri" w:hAnsi="Calibri" w:eastAsia="楷体"/>
                <w:color w:val="auto"/>
                <w:kern w:val="0"/>
                <w:szCs w:val="32"/>
                <w:u w:val="none"/>
              </w:rPr>
            </w:pPr>
          </w:p>
        </w:tc>
        <w:tc>
          <w:tcPr>
            <w:tcW w:w="498" w:type="dxa"/>
            <w:noWrap w:val="0"/>
            <w:vAlign w:val="center"/>
          </w:tcPr>
          <w:p>
            <w:pPr>
              <w:spacing w:line="700" w:lineRule="exact"/>
              <w:jc w:val="center"/>
              <w:rPr>
                <w:rFonts w:ascii="Calibri" w:hAnsi="Calibri" w:eastAsia="楷体"/>
                <w:color w:val="auto"/>
                <w:kern w:val="0"/>
                <w:szCs w:val="32"/>
                <w:u w:val="none"/>
              </w:rPr>
            </w:pPr>
          </w:p>
        </w:tc>
        <w:tc>
          <w:tcPr>
            <w:tcW w:w="553" w:type="dxa"/>
            <w:noWrap w:val="0"/>
            <w:vAlign w:val="center"/>
          </w:tcPr>
          <w:p>
            <w:pPr>
              <w:spacing w:line="700" w:lineRule="exact"/>
              <w:jc w:val="center"/>
              <w:rPr>
                <w:rFonts w:ascii="Calibri" w:hAnsi="Calibri" w:eastAsia="楷体"/>
                <w:color w:val="auto"/>
                <w:kern w:val="0"/>
                <w:szCs w:val="32"/>
                <w:u w:val="none"/>
              </w:rPr>
            </w:pPr>
          </w:p>
        </w:tc>
        <w:tc>
          <w:tcPr>
            <w:tcW w:w="554" w:type="dxa"/>
            <w:noWrap w:val="0"/>
            <w:vAlign w:val="center"/>
          </w:tcPr>
          <w:p>
            <w:pPr>
              <w:spacing w:line="700" w:lineRule="exact"/>
              <w:jc w:val="center"/>
              <w:rPr>
                <w:rFonts w:ascii="Calibri" w:hAnsi="Calibri" w:eastAsia="楷体"/>
                <w:color w:val="auto"/>
                <w:kern w:val="0"/>
                <w:szCs w:val="32"/>
                <w:u w:val="none"/>
              </w:rPr>
            </w:pPr>
          </w:p>
        </w:tc>
        <w:tc>
          <w:tcPr>
            <w:tcW w:w="521" w:type="dxa"/>
            <w:noWrap w:val="0"/>
            <w:vAlign w:val="center"/>
          </w:tcPr>
          <w:p>
            <w:pPr>
              <w:spacing w:line="700" w:lineRule="exact"/>
              <w:jc w:val="center"/>
              <w:rPr>
                <w:rFonts w:ascii="Calibri" w:hAnsi="Calibri" w:eastAsia="楷体"/>
                <w:color w:val="auto"/>
                <w:kern w:val="0"/>
                <w:szCs w:val="32"/>
                <w:u w:val="none"/>
              </w:rPr>
            </w:pPr>
          </w:p>
        </w:tc>
        <w:tc>
          <w:tcPr>
            <w:tcW w:w="564" w:type="dxa"/>
            <w:noWrap w:val="0"/>
            <w:vAlign w:val="center"/>
          </w:tcPr>
          <w:p>
            <w:pPr>
              <w:spacing w:line="700" w:lineRule="exact"/>
              <w:jc w:val="center"/>
              <w:rPr>
                <w:rFonts w:ascii="Calibri" w:hAnsi="Calibri" w:eastAsia="楷体"/>
                <w:color w:val="auto"/>
                <w:kern w:val="0"/>
                <w:szCs w:val="32"/>
                <w:u w:val="none"/>
              </w:rPr>
            </w:pPr>
          </w:p>
        </w:tc>
        <w:tc>
          <w:tcPr>
            <w:tcW w:w="532" w:type="dxa"/>
            <w:noWrap w:val="0"/>
            <w:vAlign w:val="center"/>
          </w:tcPr>
          <w:p>
            <w:pPr>
              <w:spacing w:line="700" w:lineRule="exact"/>
              <w:jc w:val="center"/>
              <w:rPr>
                <w:rFonts w:ascii="Calibri" w:hAnsi="Calibri" w:eastAsia="楷体"/>
                <w:color w:val="auto"/>
                <w:kern w:val="0"/>
                <w:szCs w:val="32"/>
                <w:u w:val="none"/>
              </w:rPr>
            </w:pPr>
          </w:p>
        </w:tc>
        <w:tc>
          <w:tcPr>
            <w:tcW w:w="598" w:type="dxa"/>
            <w:noWrap w:val="0"/>
            <w:vAlign w:val="center"/>
          </w:tcPr>
          <w:p>
            <w:pPr>
              <w:spacing w:line="700" w:lineRule="exact"/>
              <w:jc w:val="center"/>
              <w:rPr>
                <w:rFonts w:ascii="Calibri" w:hAnsi="Calibri" w:eastAsia="楷体"/>
                <w:color w:val="auto"/>
                <w:kern w:val="0"/>
                <w:szCs w:val="32"/>
                <w:u w:val="none"/>
              </w:rPr>
            </w:pPr>
          </w:p>
        </w:tc>
        <w:tc>
          <w:tcPr>
            <w:tcW w:w="443" w:type="dxa"/>
            <w:noWrap w:val="0"/>
            <w:vAlign w:val="center"/>
          </w:tcPr>
          <w:p>
            <w:pPr>
              <w:spacing w:line="700" w:lineRule="exact"/>
              <w:jc w:val="center"/>
              <w:rPr>
                <w:rFonts w:ascii="Calibri" w:hAnsi="Calibri" w:eastAsia="楷体"/>
                <w:color w:val="auto"/>
                <w:kern w:val="0"/>
                <w:szCs w:val="32"/>
                <w:u w:val="none"/>
              </w:rPr>
            </w:pPr>
          </w:p>
        </w:tc>
        <w:tc>
          <w:tcPr>
            <w:tcW w:w="425" w:type="dxa"/>
            <w:noWrap w:val="0"/>
            <w:vAlign w:val="center"/>
          </w:tcPr>
          <w:p>
            <w:pPr>
              <w:spacing w:line="700" w:lineRule="exact"/>
              <w:jc w:val="center"/>
              <w:rPr>
                <w:rFonts w:ascii="Calibri" w:hAnsi="Calibri" w:eastAsia="楷体"/>
                <w:color w:val="auto"/>
                <w:kern w:val="0"/>
                <w:szCs w:val="3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color w:val="auto"/>
                <w:kern w:val="0"/>
                <w:szCs w:val="32"/>
                <w:u w:val="none"/>
              </w:rPr>
            </w:pPr>
          </w:p>
        </w:tc>
        <w:tc>
          <w:tcPr>
            <w:tcW w:w="1063" w:type="dxa"/>
            <w:noWrap w:val="0"/>
            <w:vAlign w:val="center"/>
          </w:tcPr>
          <w:p>
            <w:pPr>
              <w:spacing w:line="700" w:lineRule="exact"/>
              <w:jc w:val="center"/>
              <w:rPr>
                <w:rFonts w:ascii="Calibri" w:hAnsi="Calibri" w:eastAsia="楷体"/>
                <w:color w:val="auto"/>
                <w:kern w:val="0"/>
                <w:szCs w:val="32"/>
                <w:u w:val="none"/>
              </w:rPr>
            </w:pPr>
          </w:p>
        </w:tc>
        <w:tc>
          <w:tcPr>
            <w:tcW w:w="1107" w:type="dxa"/>
            <w:noWrap w:val="0"/>
            <w:vAlign w:val="center"/>
          </w:tcPr>
          <w:p>
            <w:pPr>
              <w:spacing w:line="700" w:lineRule="exact"/>
              <w:jc w:val="center"/>
              <w:rPr>
                <w:rFonts w:ascii="Calibri" w:hAnsi="Calibri" w:eastAsia="楷体"/>
                <w:color w:val="auto"/>
                <w:kern w:val="0"/>
                <w:szCs w:val="32"/>
                <w:u w:val="none"/>
              </w:rPr>
            </w:pPr>
          </w:p>
        </w:tc>
        <w:tc>
          <w:tcPr>
            <w:tcW w:w="864" w:type="dxa"/>
            <w:noWrap w:val="0"/>
            <w:vAlign w:val="center"/>
          </w:tcPr>
          <w:p>
            <w:pPr>
              <w:spacing w:line="700" w:lineRule="exact"/>
              <w:jc w:val="center"/>
              <w:rPr>
                <w:rFonts w:ascii="Calibri" w:hAnsi="Calibri" w:eastAsia="楷体"/>
                <w:color w:val="auto"/>
                <w:kern w:val="0"/>
                <w:szCs w:val="32"/>
                <w:u w:val="none"/>
              </w:rPr>
            </w:pPr>
          </w:p>
        </w:tc>
        <w:tc>
          <w:tcPr>
            <w:tcW w:w="498" w:type="dxa"/>
            <w:noWrap w:val="0"/>
            <w:vAlign w:val="center"/>
          </w:tcPr>
          <w:p>
            <w:pPr>
              <w:spacing w:line="700" w:lineRule="exact"/>
              <w:jc w:val="center"/>
              <w:rPr>
                <w:rFonts w:ascii="Calibri" w:hAnsi="Calibri" w:eastAsia="楷体"/>
                <w:color w:val="auto"/>
                <w:kern w:val="0"/>
                <w:szCs w:val="32"/>
                <w:u w:val="none"/>
              </w:rPr>
            </w:pPr>
          </w:p>
        </w:tc>
        <w:tc>
          <w:tcPr>
            <w:tcW w:w="553" w:type="dxa"/>
            <w:noWrap w:val="0"/>
            <w:vAlign w:val="center"/>
          </w:tcPr>
          <w:p>
            <w:pPr>
              <w:spacing w:line="700" w:lineRule="exact"/>
              <w:jc w:val="center"/>
              <w:rPr>
                <w:rFonts w:ascii="Calibri" w:hAnsi="Calibri" w:eastAsia="楷体"/>
                <w:color w:val="auto"/>
                <w:kern w:val="0"/>
                <w:szCs w:val="32"/>
                <w:u w:val="none"/>
              </w:rPr>
            </w:pPr>
          </w:p>
        </w:tc>
        <w:tc>
          <w:tcPr>
            <w:tcW w:w="554" w:type="dxa"/>
            <w:noWrap w:val="0"/>
            <w:vAlign w:val="center"/>
          </w:tcPr>
          <w:p>
            <w:pPr>
              <w:spacing w:line="700" w:lineRule="exact"/>
              <w:jc w:val="center"/>
              <w:rPr>
                <w:rFonts w:ascii="Calibri" w:hAnsi="Calibri" w:eastAsia="楷体"/>
                <w:color w:val="auto"/>
                <w:kern w:val="0"/>
                <w:szCs w:val="32"/>
                <w:u w:val="none"/>
              </w:rPr>
            </w:pPr>
          </w:p>
        </w:tc>
        <w:tc>
          <w:tcPr>
            <w:tcW w:w="521" w:type="dxa"/>
            <w:noWrap w:val="0"/>
            <w:vAlign w:val="center"/>
          </w:tcPr>
          <w:p>
            <w:pPr>
              <w:spacing w:line="700" w:lineRule="exact"/>
              <w:jc w:val="center"/>
              <w:rPr>
                <w:rFonts w:ascii="Calibri" w:hAnsi="Calibri" w:eastAsia="楷体"/>
                <w:color w:val="auto"/>
                <w:kern w:val="0"/>
                <w:szCs w:val="32"/>
                <w:u w:val="none"/>
              </w:rPr>
            </w:pPr>
          </w:p>
        </w:tc>
        <w:tc>
          <w:tcPr>
            <w:tcW w:w="564" w:type="dxa"/>
            <w:noWrap w:val="0"/>
            <w:vAlign w:val="center"/>
          </w:tcPr>
          <w:p>
            <w:pPr>
              <w:spacing w:line="700" w:lineRule="exact"/>
              <w:jc w:val="center"/>
              <w:rPr>
                <w:rFonts w:ascii="Calibri" w:hAnsi="Calibri" w:eastAsia="楷体"/>
                <w:color w:val="auto"/>
                <w:kern w:val="0"/>
                <w:szCs w:val="32"/>
                <w:u w:val="none"/>
              </w:rPr>
            </w:pPr>
          </w:p>
        </w:tc>
        <w:tc>
          <w:tcPr>
            <w:tcW w:w="532" w:type="dxa"/>
            <w:noWrap w:val="0"/>
            <w:vAlign w:val="center"/>
          </w:tcPr>
          <w:p>
            <w:pPr>
              <w:spacing w:line="700" w:lineRule="exact"/>
              <w:jc w:val="center"/>
              <w:rPr>
                <w:rFonts w:ascii="Calibri" w:hAnsi="Calibri" w:eastAsia="楷体"/>
                <w:color w:val="auto"/>
                <w:kern w:val="0"/>
                <w:szCs w:val="32"/>
                <w:u w:val="none"/>
              </w:rPr>
            </w:pPr>
          </w:p>
        </w:tc>
        <w:tc>
          <w:tcPr>
            <w:tcW w:w="598" w:type="dxa"/>
            <w:noWrap w:val="0"/>
            <w:vAlign w:val="center"/>
          </w:tcPr>
          <w:p>
            <w:pPr>
              <w:spacing w:line="700" w:lineRule="exact"/>
              <w:jc w:val="center"/>
              <w:rPr>
                <w:rFonts w:ascii="Calibri" w:hAnsi="Calibri" w:eastAsia="楷体"/>
                <w:color w:val="auto"/>
                <w:kern w:val="0"/>
                <w:szCs w:val="32"/>
                <w:u w:val="none"/>
              </w:rPr>
            </w:pPr>
          </w:p>
        </w:tc>
        <w:tc>
          <w:tcPr>
            <w:tcW w:w="443" w:type="dxa"/>
            <w:noWrap w:val="0"/>
            <w:vAlign w:val="center"/>
          </w:tcPr>
          <w:p>
            <w:pPr>
              <w:spacing w:line="700" w:lineRule="exact"/>
              <w:jc w:val="center"/>
              <w:rPr>
                <w:rFonts w:ascii="Calibri" w:hAnsi="Calibri" w:eastAsia="楷体"/>
                <w:color w:val="auto"/>
                <w:kern w:val="0"/>
                <w:szCs w:val="32"/>
                <w:u w:val="none"/>
              </w:rPr>
            </w:pPr>
          </w:p>
        </w:tc>
        <w:tc>
          <w:tcPr>
            <w:tcW w:w="425" w:type="dxa"/>
            <w:noWrap w:val="0"/>
            <w:vAlign w:val="center"/>
          </w:tcPr>
          <w:p>
            <w:pPr>
              <w:spacing w:line="700" w:lineRule="exact"/>
              <w:jc w:val="center"/>
              <w:rPr>
                <w:rFonts w:ascii="Calibri" w:hAnsi="Calibri" w:eastAsia="楷体"/>
                <w:color w:val="auto"/>
                <w:kern w:val="0"/>
                <w:szCs w:val="3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auto"/>
                <w:sz w:val="20"/>
                <w:szCs w:val="22"/>
                <w:u w:val="none"/>
              </w:rPr>
            </w:pPr>
            <w:r>
              <w:rPr>
                <w:rFonts w:hint="eastAsia" w:ascii="Calibri" w:hAnsi="Calibri" w:eastAsia="华文细黑"/>
                <w:color w:val="auto"/>
                <w:sz w:val="20"/>
                <w:szCs w:val="22"/>
                <w:u w:val="none"/>
              </w:rPr>
              <w:t>合计</w:t>
            </w:r>
          </w:p>
        </w:tc>
        <w:tc>
          <w:tcPr>
            <w:tcW w:w="1063" w:type="dxa"/>
            <w:noWrap w:val="0"/>
            <w:vAlign w:val="center"/>
          </w:tcPr>
          <w:p>
            <w:pPr>
              <w:autoSpaceDN w:val="0"/>
              <w:jc w:val="center"/>
              <w:textAlignment w:val="center"/>
              <w:rPr>
                <w:rFonts w:ascii="Calibri" w:hAnsi="Calibri" w:eastAsia="华文细黑"/>
                <w:color w:val="auto"/>
                <w:sz w:val="20"/>
                <w:szCs w:val="22"/>
                <w:u w:val="none"/>
              </w:rPr>
            </w:pPr>
          </w:p>
        </w:tc>
        <w:tc>
          <w:tcPr>
            <w:tcW w:w="1107" w:type="dxa"/>
            <w:noWrap w:val="0"/>
            <w:vAlign w:val="center"/>
          </w:tcPr>
          <w:p>
            <w:pPr>
              <w:spacing w:line="700" w:lineRule="exact"/>
              <w:jc w:val="center"/>
              <w:rPr>
                <w:rFonts w:ascii="Calibri" w:hAnsi="Calibri" w:eastAsia="楷体"/>
                <w:color w:val="auto"/>
                <w:kern w:val="0"/>
                <w:szCs w:val="32"/>
                <w:u w:val="none"/>
              </w:rPr>
            </w:pPr>
          </w:p>
        </w:tc>
        <w:tc>
          <w:tcPr>
            <w:tcW w:w="864" w:type="dxa"/>
            <w:noWrap w:val="0"/>
            <w:vAlign w:val="center"/>
          </w:tcPr>
          <w:p>
            <w:pPr>
              <w:spacing w:line="700" w:lineRule="exact"/>
              <w:jc w:val="center"/>
              <w:rPr>
                <w:rFonts w:ascii="Calibri" w:hAnsi="Calibri" w:eastAsia="楷体"/>
                <w:color w:val="auto"/>
                <w:kern w:val="0"/>
                <w:szCs w:val="32"/>
                <w:u w:val="none"/>
              </w:rPr>
            </w:pPr>
          </w:p>
        </w:tc>
        <w:tc>
          <w:tcPr>
            <w:tcW w:w="498" w:type="dxa"/>
            <w:noWrap w:val="0"/>
            <w:vAlign w:val="center"/>
          </w:tcPr>
          <w:p>
            <w:pPr>
              <w:spacing w:line="700" w:lineRule="exact"/>
              <w:jc w:val="center"/>
              <w:rPr>
                <w:rFonts w:ascii="Calibri" w:hAnsi="Calibri" w:eastAsia="楷体"/>
                <w:color w:val="auto"/>
                <w:kern w:val="0"/>
                <w:szCs w:val="32"/>
                <w:u w:val="none"/>
              </w:rPr>
            </w:pPr>
          </w:p>
        </w:tc>
        <w:tc>
          <w:tcPr>
            <w:tcW w:w="553" w:type="dxa"/>
            <w:noWrap w:val="0"/>
            <w:vAlign w:val="center"/>
          </w:tcPr>
          <w:p>
            <w:pPr>
              <w:spacing w:line="700" w:lineRule="exact"/>
              <w:jc w:val="center"/>
              <w:rPr>
                <w:rFonts w:ascii="Calibri" w:hAnsi="Calibri" w:eastAsia="楷体"/>
                <w:color w:val="auto"/>
                <w:kern w:val="0"/>
                <w:szCs w:val="32"/>
                <w:u w:val="none"/>
              </w:rPr>
            </w:pPr>
          </w:p>
        </w:tc>
        <w:tc>
          <w:tcPr>
            <w:tcW w:w="554" w:type="dxa"/>
            <w:noWrap w:val="0"/>
            <w:vAlign w:val="center"/>
          </w:tcPr>
          <w:p>
            <w:pPr>
              <w:spacing w:line="700" w:lineRule="exact"/>
              <w:jc w:val="center"/>
              <w:rPr>
                <w:rFonts w:ascii="Calibri" w:hAnsi="Calibri" w:eastAsia="楷体"/>
                <w:color w:val="auto"/>
                <w:kern w:val="0"/>
                <w:szCs w:val="32"/>
                <w:u w:val="none"/>
              </w:rPr>
            </w:pPr>
          </w:p>
        </w:tc>
        <w:tc>
          <w:tcPr>
            <w:tcW w:w="521" w:type="dxa"/>
            <w:noWrap w:val="0"/>
            <w:vAlign w:val="center"/>
          </w:tcPr>
          <w:p>
            <w:pPr>
              <w:spacing w:line="700" w:lineRule="exact"/>
              <w:jc w:val="center"/>
              <w:rPr>
                <w:rFonts w:ascii="Calibri" w:hAnsi="Calibri" w:eastAsia="楷体"/>
                <w:color w:val="auto"/>
                <w:kern w:val="0"/>
                <w:szCs w:val="32"/>
                <w:u w:val="none"/>
              </w:rPr>
            </w:pPr>
          </w:p>
        </w:tc>
        <w:tc>
          <w:tcPr>
            <w:tcW w:w="564" w:type="dxa"/>
            <w:noWrap w:val="0"/>
            <w:vAlign w:val="center"/>
          </w:tcPr>
          <w:p>
            <w:pPr>
              <w:spacing w:line="700" w:lineRule="exact"/>
              <w:jc w:val="center"/>
              <w:rPr>
                <w:rFonts w:ascii="Calibri" w:hAnsi="Calibri" w:eastAsia="楷体"/>
                <w:color w:val="auto"/>
                <w:kern w:val="0"/>
                <w:szCs w:val="32"/>
                <w:u w:val="none"/>
              </w:rPr>
            </w:pPr>
          </w:p>
        </w:tc>
        <w:tc>
          <w:tcPr>
            <w:tcW w:w="532" w:type="dxa"/>
            <w:noWrap w:val="0"/>
            <w:vAlign w:val="center"/>
          </w:tcPr>
          <w:p>
            <w:pPr>
              <w:spacing w:line="700" w:lineRule="exact"/>
              <w:jc w:val="center"/>
              <w:rPr>
                <w:rFonts w:ascii="Calibri" w:hAnsi="Calibri" w:eastAsia="楷体"/>
                <w:color w:val="auto"/>
                <w:kern w:val="0"/>
                <w:szCs w:val="32"/>
                <w:u w:val="none"/>
              </w:rPr>
            </w:pPr>
          </w:p>
        </w:tc>
        <w:tc>
          <w:tcPr>
            <w:tcW w:w="598" w:type="dxa"/>
            <w:noWrap w:val="0"/>
            <w:vAlign w:val="center"/>
          </w:tcPr>
          <w:p>
            <w:pPr>
              <w:spacing w:line="700" w:lineRule="exact"/>
              <w:jc w:val="center"/>
              <w:rPr>
                <w:rFonts w:ascii="Calibri" w:hAnsi="Calibri" w:eastAsia="楷体"/>
                <w:color w:val="auto"/>
                <w:kern w:val="0"/>
                <w:szCs w:val="32"/>
                <w:u w:val="none"/>
              </w:rPr>
            </w:pPr>
          </w:p>
        </w:tc>
        <w:tc>
          <w:tcPr>
            <w:tcW w:w="443" w:type="dxa"/>
            <w:noWrap w:val="0"/>
            <w:vAlign w:val="center"/>
          </w:tcPr>
          <w:p>
            <w:pPr>
              <w:spacing w:line="700" w:lineRule="exact"/>
              <w:jc w:val="center"/>
              <w:rPr>
                <w:rFonts w:ascii="Calibri" w:hAnsi="Calibri" w:eastAsia="楷体"/>
                <w:color w:val="auto"/>
                <w:kern w:val="0"/>
                <w:szCs w:val="32"/>
                <w:u w:val="none"/>
              </w:rPr>
            </w:pPr>
          </w:p>
        </w:tc>
        <w:tc>
          <w:tcPr>
            <w:tcW w:w="425" w:type="dxa"/>
            <w:noWrap w:val="0"/>
            <w:vAlign w:val="center"/>
          </w:tcPr>
          <w:p>
            <w:pPr>
              <w:spacing w:line="700" w:lineRule="exact"/>
              <w:jc w:val="center"/>
              <w:rPr>
                <w:rFonts w:ascii="Calibri" w:hAnsi="Calibri" w:eastAsia="楷体"/>
                <w:color w:val="auto"/>
                <w:kern w:val="0"/>
                <w:szCs w:val="32"/>
                <w:u w:val="none"/>
              </w:rPr>
            </w:pPr>
          </w:p>
        </w:tc>
      </w:tr>
    </w:tbl>
    <w:p>
      <w:pPr>
        <w:spacing w:line="700" w:lineRule="exact"/>
        <w:rPr>
          <w:rFonts w:eastAsia="楷体"/>
          <w:color w:val="auto"/>
          <w:kern w:val="0"/>
          <w:szCs w:val="32"/>
          <w:u w:val="none"/>
        </w:rPr>
      </w:pPr>
    </w:p>
    <w:p>
      <w:pPr>
        <w:spacing w:line="700" w:lineRule="exact"/>
        <w:ind w:firstLine="640" w:firstLineChars="200"/>
        <w:rPr>
          <w:rFonts w:eastAsia="楷体"/>
          <w:color w:val="auto"/>
          <w:kern w:val="0"/>
          <w:szCs w:val="32"/>
          <w:u w:val="none"/>
        </w:rPr>
      </w:pPr>
    </w:p>
    <w:p>
      <w:pPr>
        <w:spacing w:line="700" w:lineRule="exact"/>
        <w:ind w:firstLine="640" w:firstLineChars="200"/>
        <w:rPr>
          <w:rFonts w:eastAsia="楷体"/>
          <w:color w:val="auto"/>
          <w:kern w:val="0"/>
          <w:szCs w:val="32"/>
          <w:u w:val="none"/>
        </w:rPr>
      </w:pPr>
    </w:p>
    <w:p>
      <w:pPr>
        <w:spacing w:line="700" w:lineRule="exact"/>
        <w:ind w:firstLine="640" w:firstLineChars="200"/>
        <w:rPr>
          <w:rFonts w:eastAsia="楷体"/>
          <w:color w:val="auto"/>
          <w:kern w:val="0"/>
          <w:szCs w:val="32"/>
          <w:u w:val="none"/>
        </w:rPr>
      </w:pPr>
    </w:p>
    <w:p>
      <w:pPr>
        <w:spacing w:line="700" w:lineRule="exact"/>
        <w:ind w:firstLine="640" w:firstLineChars="200"/>
        <w:rPr>
          <w:rFonts w:eastAsia="楷体"/>
          <w:color w:val="auto"/>
          <w:kern w:val="0"/>
          <w:szCs w:val="32"/>
          <w:u w:val="none"/>
        </w:rPr>
      </w:pPr>
    </w:p>
    <w:p>
      <w:pPr>
        <w:spacing w:line="700" w:lineRule="exact"/>
        <w:ind w:firstLine="640" w:firstLineChars="200"/>
        <w:rPr>
          <w:rFonts w:eastAsia="楷体"/>
          <w:color w:val="auto"/>
          <w:kern w:val="0"/>
          <w:szCs w:val="32"/>
          <w:u w:val="none"/>
        </w:rPr>
      </w:pPr>
    </w:p>
    <w:p>
      <w:pPr>
        <w:spacing w:line="700" w:lineRule="exact"/>
        <w:ind w:firstLine="640" w:firstLineChars="200"/>
        <w:rPr>
          <w:rFonts w:eastAsia="楷体"/>
          <w:color w:val="auto"/>
          <w:kern w:val="0"/>
          <w:szCs w:val="32"/>
          <w:u w:val="none"/>
        </w:rPr>
      </w:pPr>
    </w:p>
    <w:p>
      <w:pPr>
        <w:spacing w:line="700" w:lineRule="exact"/>
        <w:ind w:firstLine="640" w:firstLineChars="200"/>
        <w:rPr>
          <w:rFonts w:eastAsia="楷体"/>
          <w:color w:val="auto"/>
          <w:kern w:val="0"/>
          <w:szCs w:val="32"/>
          <w:u w:val="none"/>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auto"/>
                <w:szCs w:val="32"/>
                <w:u w:val="none"/>
              </w:rPr>
            </w:pPr>
            <w:r>
              <w:rPr>
                <w:rFonts w:hint="eastAsia" w:eastAsia="方正小标宋简体"/>
                <w:color w:val="auto"/>
                <w:kern w:val="0"/>
                <w:sz w:val="36"/>
                <w:szCs w:val="36"/>
                <w:u w:val="none"/>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rPr>
              <w:t>项目资金</w:t>
            </w:r>
          </w:p>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rPr>
              <w:t>年度绩效</w:t>
            </w:r>
          </w:p>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bl>
    <w:p>
      <w:pPr>
        <w:spacing w:line="700" w:lineRule="exact"/>
        <w:rPr>
          <w:rFonts w:hint="eastAsia" w:ascii="楷体" w:hAnsi="楷体" w:eastAsia="楷体" w:cs="楷体"/>
          <w:color w:val="auto"/>
          <w:kern w:val="0"/>
          <w:sz w:val="24"/>
          <w:szCs w:val="24"/>
          <w:u w:val="none"/>
        </w:rPr>
      </w:pPr>
    </w:p>
    <w:p>
      <w:pPr>
        <w:spacing w:line="700" w:lineRule="exact"/>
        <w:ind w:firstLine="640" w:firstLineChars="200"/>
        <w:rPr>
          <w:rFonts w:hint="eastAsia" w:eastAsia="楷体"/>
          <w:color w:val="auto"/>
          <w:kern w:val="0"/>
          <w:szCs w:val="32"/>
          <w:u w:val="none"/>
        </w:rPr>
      </w:pPr>
      <w:r>
        <w:rPr>
          <w:rFonts w:hint="eastAsia" w:eastAsia="楷体"/>
          <w:color w:val="auto"/>
          <w:kern w:val="0"/>
          <w:szCs w:val="32"/>
          <w:u w:val="none"/>
        </w:rPr>
        <w:br w:type="page"/>
      </w:r>
    </w:p>
    <w:p>
      <w:pPr>
        <w:ind w:firstLine="720" w:firstLineChars="200"/>
        <w:jc w:val="center"/>
        <w:rPr>
          <w:rFonts w:eastAsia="黑体"/>
          <w:color w:val="auto"/>
          <w:sz w:val="36"/>
          <w:szCs w:val="36"/>
          <w:u w:val="none"/>
        </w:rPr>
      </w:pPr>
      <w:r>
        <w:rPr>
          <w:rFonts w:eastAsia="黑体"/>
          <w:color w:val="auto"/>
          <w:sz w:val="36"/>
          <w:szCs w:val="36"/>
          <w:u w:val="none"/>
        </w:rPr>
        <w:t>第三部分 情况说明</w:t>
      </w:r>
    </w:p>
    <w:p>
      <w:pPr>
        <w:rPr>
          <w:rFonts w:eastAsia="仿宋"/>
          <w:color w:val="auto"/>
          <w:szCs w:val="32"/>
          <w:u w:val="none"/>
        </w:rPr>
      </w:pPr>
    </w:p>
    <w:p>
      <w:pPr>
        <w:ind w:firstLine="640" w:firstLineChars="200"/>
        <w:rPr>
          <w:rFonts w:eastAsia="黑体"/>
          <w:color w:val="auto"/>
          <w:szCs w:val="32"/>
          <w:u w:val="none"/>
        </w:rPr>
      </w:pPr>
      <w:r>
        <w:rPr>
          <w:rFonts w:eastAsia="黑体"/>
          <w:color w:val="auto"/>
          <w:szCs w:val="32"/>
          <w:u w:val="none"/>
        </w:rPr>
        <w:t>一、</w:t>
      </w:r>
      <w:r>
        <w:rPr>
          <w:rFonts w:hint="eastAsia" w:eastAsia="黑体"/>
          <w:color w:val="auto"/>
          <w:szCs w:val="32"/>
          <w:u w:val="none"/>
          <w:lang w:eastAsia="zh-CN"/>
        </w:rPr>
        <w:t>2024</w:t>
      </w:r>
      <w:r>
        <w:rPr>
          <w:rFonts w:eastAsia="黑体"/>
          <w:color w:val="auto"/>
          <w:szCs w:val="32"/>
          <w:u w:val="none"/>
        </w:rPr>
        <w:t>年收支预算总体情况</w:t>
      </w:r>
    </w:p>
    <w:p>
      <w:pPr>
        <w:ind w:firstLine="640" w:firstLineChars="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年收支总预算</w:t>
      </w:r>
      <w:r>
        <w:rPr>
          <w:rFonts w:hint="eastAsia" w:ascii="仿宋_GB2312" w:hAnsi="仿宋_GB2312" w:cs="仿宋_GB2312"/>
          <w:color w:val="auto"/>
          <w:szCs w:val="32"/>
          <w:u w:val="none"/>
          <w:lang w:val="en-US" w:eastAsia="zh-CN"/>
        </w:rPr>
        <w:t>239.53</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szCs w:val="32"/>
          <w:u w:val="none"/>
          <w:lang w:eastAsia="zh-CN"/>
        </w:rPr>
        <w:t>，其中：当年预算</w:t>
      </w:r>
      <w:r>
        <w:rPr>
          <w:rFonts w:hint="eastAsia" w:ascii="仿宋_GB2312" w:hAnsi="仿宋_GB2312" w:cs="仿宋_GB2312"/>
          <w:color w:val="auto"/>
          <w:szCs w:val="32"/>
          <w:u w:val="none"/>
          <w:lang w:val="en-US" w:eastAsia="zh-CN"/>
        </w:rPr>
        <w:t>239.53</w:t>
      </w:r>
      <w:r>
        <w:rPr>
          <w:rFonts w:hint="eastAsia" w:ascii="仿宋_GB2312" w:hAnsi="仿宋_GB2312" w:eastAsia="仿宋_GB2312" w:cs="仿宋_GB2312"/>
          <w:color w:val="auto"/>
          <w:szCs w:val="32"/>
          <w:u w:val="none"/>
          <w:lang w:eastAsia="zh-CN"/>
        </w:rPr>
        <w:t>万元；上年结转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w:t>
      </w:r>
      <w:r>
        <w:rPr>
          <w:rFonts w:hint="eastAsia" w:ascii="仿宋_GB2312" w:hAnsi="仿宋_GB2312" w:cs="仿宋_GB2312"/>
          <w:color w:val="auto"/>
          <w:szCs w:val="32"/>
          <w:u w:val="none"/>
          <w:lang w:val="en-US" w:eastAsia="zh-CN"/>
        </w:rPr>
        <w:t>3</w:t>
      </w:r>
      <w:r>
        <w:rPr>
          <w:rFonts w:hint="eastAsia" w:ascii="仿宋_GB2312" w:hAnsi="仿宋_GB2312" w:eastAsia="仿宋_GB2312" w:cs="仿宋_GB2312"/>
          <w:color w:val="auto"/>
          <w:szCs w:val="32"/>
          <w:u w:val="none"/>
        </w:rPr>
        <w:t>年预算减少</w:t>
      </w:r>
      <w:r>
        <w:rPr>
          <w:rFonts w:hint="eastAsia" w:ascii="仿宋_GB2312" w:hAnsi="仿宋_GB2312" w:cs="仿宋_GB2312"/>
          <w:color w:val="auto"/>
          <w:szCs w:val="32"/>
          <w:u w:val="none"/>
          <w:lang w:val="en-US" w:eastAsia="zh-CN"/>
        </w:rPr>
        <w:t>34.23</w:t>
      </w:r>
      <w:r>
        <w:rPr>
          <w:rFonts w:hint="eastAsia" w:ascii="仿宋_GB2312" w:hAnsi="仿宋_GB2312" w:eastAsia="仿宋_GB2312" w:cs="仿宋_GB2312"/>
          <w:color w:val="auto"/>
          <w:szCs w:val="32"/>
          <w:u w:val="none"/>
        </w:rPr>
        <w:t>万元，主要原因是</w:t>
      </w:r>
      <w:r>
        <w:rPr>
          <w:rFonts w:hint="eastAsia" w:ascii="仿宋_GB2312" w:hAnsi="仿宋_GB2312" w:cs="仿宋_GB2312"/>
          <w:color w:val="auto"/>
          <w:szCs w:val="32"/>
          <w:u w:val="none"/>
          <w:lang w:eastAsia="zh-CN"/>
        </w:rPr>
        <w:t>缩减经费开支，推行勤俭节约</w:t>
      </w:r>
      <w:r>
        <w:rPr>
          <w:rFonts w:hint="eastAsia" w:ascii="仿宋_GB2312" w:hAnsi="仿宋_GB2312" w:eastAsia="仿宋_GB2312" w:cs="仿宋_GB2312"/>
          <w:color w:val="auto"/>
          <w:szCs w:val="32"/>
          <w:u w:val="none"/>
        </w:rPr>
        <w:t>。</w:t>
      </w:r>
    </w:p>
    <w:p>
      <w:pPr>
        <w:ind w:firstLine="600" w:firstLineChars="200"/>
        <w:rPr>
          <w:color w:val="auto"/>
          <w:sz w:val="30"/>
          <w:szCs w:val="30"/>
          <w:u w:val="none"/>
        </w:rPr>
      </w:pPr>
    </w:p>
    <w:p>
      <w:pPr>
        <w:ind w:firstLine="600" w:firstLineChars="200"/>
        <w:rPr>
          <w:color w:val="auto"/>
          <w:sz w:val="30"/>
          <w:szCs w:val="30"/>
          <w:u w:val="none"/>
        </w:rPr>
      </w:pPr>
    </w:p>
    <w:p>
      <w:pPr>
        <w:ind w:firstLine="600" w:firstLineChars="200"/>
        <w:rPr>
          <w:color w:val="auto"/>
          <w:sz w:val="30"/>
          <w:szCs w:val="30"/>
          <w:u w:val="none"/>
        </w:rPr>
      </w:pPr>
    </w:p>
    <w:p>
      <w:pPr>
        <w:ind w:firstLine="600" w:firstLineChars="200"/>
        <w:rPr>
          <w:color w:val="auto"/>
          <w:sz w:val="30"/>
          <w:szCs w:val="30"/>
          <w:u w:val="none"/>
        </w:rPr>
      </w:pPr>
    </w:p>
    <w:p>
      <w:pPr>
        <w:ind w:firstLine="640" w:firstLineChars="200"/>
        <w:rPr>
          <w:rFonts w:eastAsia="楷体"/>
          <w:color w:val="auto"/>
          <w:szCs w:val="30"/>
          <w:u w:val="none"/>
        </w:rPr>
      </w:pPr>
    </w:p>
    <w:p>
      <w:pPr>
        <w:ind w:firstLine="640" w:firstLineChars="200"/>
        <w:rPr>
          <w:rFonts w:eastAsia="楷体"/>
          <w:color w:val="auto"/>
          <w:szCs w:val="30"/>
          <w:u w:val="none"/>
        </w:rPr>
      </w:pPr>
      <w:r>
        <w:rPr>
          <w:rFonts w:eastAsia="楷体"/>
          <w:color w:val="auto"/>
          <w:szCs w:val="30"/>
          <w:u w:val="none"/>
        </w:rPr>
        <w:t>注：收入和支出中包括的具体内容，按本部门《收支</w:t>
      </w:r>
      <w:r>
        <w:rPr>
          <w:rFonts w:hint="eastAsia" w:eastAsia="楷体"/>
          <w:color w:val="auto"/>
          <w:szCs w:val="30"/>
          <w:u w:val="none"/>
        </w:rPr>
        <w:t>总</w:t>
      </w:r>
      <w:r>
        <w:rPr>
          <w:rFonts w:eastAsia="楷体"/>
          <w:color w:val="auto"/>
          <w:szCs w:val="30"/>
          <w:u w:val="none"/>
        </w:rPr>
        <w:t>表》反映的实际情况取舍。</w:t>
      </w:r>
    </w:p>
    <w:p>
      <w:pPr>
        <w:ind w:firstLine="640" w:firstLineChars="200"/>
        <w:rPr>
          <w:rFonts w:eastAsia="黑体"/>
          <w:color w:val="auto"/>
          <w:szCs w:val="32"/>
          <w:u w:val="none"/>
        </w:rPr>
      </w:pPr>
      <w:r>
        <w:rPr>
          <w:rFonts w:eastAsia="楷体"/>
          <w:color w:val="auto"/>
          <w:szCs w:val="30"/>
          <w:u w:val="none"/>
        </w:rPr>
        <w:br w:type="page"/>
      </w:r>
      <w:r>
        <w:rPr>
          <w:rFonts w:hint="eastAsia" w:ascii="黑体" w:hAnsi="黑体" w:eastAsia="黑体" w:cs="黑体"/>
          <w:color w:val="auto"/>
          <w:szCs w:val="32"/>
          <w:u w:val="none"/>
        </w:rPr>
        <w:t>二、</w:t>
      </w:r>
      <w:r>
        <w:rPr>
          <w:rFonts w:hint="eastAsia" w:ascii="黑体" w:hAnsi="黑体" w:eastAsia="黑体" w:cs="黑体"/>
          <w:color w:val="auto"/>
          <w:szCs w:val="32"/>
          <w:u w:val="none"/>
          <w:lang w:eastAsia="zh-CN"/>
        </w:rPr>
        <w:t>2024</w:t>
      </w:r>
      <w:r>
        <w:rPr>
          <w:rFonts w:hint="eastAsia" w:ascii="黑体" w:hAnsi="黑体" w:eastAsia="黑体" w:cs="黑体"/>
          <w:color w:val="auto"/>
          <w:szCs w:val="32"/>
          <w:u w:val="none"/>
        </w:rPr>
        <w:t>年收入预算情况</w:t>
      </w:r>
    </w:p>
    <w:p>
      <w:pPr>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年收入预算</w:t>
      </w:r>
      <w:r>
        <w:rPr>
          <w:rFonts w:hint="eastAsia" w:ascii="仿宋_GB2312" w:hAnsi="仿宋_GB2312" w:cs="仿宋_GB2312"/>
          <w:color w:val="auto"/>
          <w:szCs w:val="32"/>
          <w:u w:val="none"/>
          <w:lang w:val="en-US" w:eastAsia="zh-CN"/>
        </w:rPr>
        <w:t>239.53</w:t>
      </w:r>
      <w:r>
        <w:rPr>
          <w:rFonts w:hint="eastAsia" w:ascii="仿宋_GB2312" w:hAnsi="仿宋_GB2312" w:eastAsia="仿宋_GB2312" w:cs="仿宋_GB2312"/>
          <w:color w:val="auto"/>
          <w:szCs w:val="32"/>
          <w:u w:val="none"/>
        </w:rPr>
        <w:t>万元，其中：本年收入</w:t>
      </w:r>
      <w:r>
        <w:rPr>
          <w:rFonts w:hint="eastAsia" w:ascii="仿宋_GB2312" w:hAnsi="仿宋_GB2312" w:cs="仿宋_GB2312"/>
          <w:color w:val="auto"/>
          <w:szCs w:val="32"/>
          <w:u w:val="none"/>
          <w:lang w:val="en-US" w:eastAsia="zh-CN"/>
        </w:rPr>
        <w:t>239.53</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100</w:t>
      </w:r>
      <w:r>
        <w:rPr>
          <w:rFonts w:hint="eastAsia" w:ascii="仿宋_GB2312" w:hAnsi="仿宋_GB2312" w:eastAsia="仿宋_GB2312" w:cs="仿宋_GB2312"/>
          <w:color w:val="auto"/>
          <w:szCs w:val="32"/>
          <w:u w:val="none"/>
        </w:rPr>
        <w:t>%；上年结转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rPr>
        <w:t>%。本年收入中，一般公共预算拨款收入</w:t>
      </w:r>
      <w:r>
        <w:rPr>
          <w:rFonts w:hint="eastAsia" w:ascii="仿宋_GB2312" w:hAnsi="仿宋_GB2312" w:cs="仿宋_GB2312"/>
          <w:color w:val="auto"/>
          <w:szCs w:val="32"/>
          <w:u w:val="none"/>
          <w:lang w:val="en-US" w:eastAsia="zh-CN"/>
        </w:rPr>
        <w:t>239.53</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100</w:t>
      </w:r>
      <w:r>
        <w:rPr>
          <w:rFonts w:hint="eastAsia" w:ascii="仿宋_GB2312" w:hAnsi="仿宋_GB2312" w:eastAsia="仿宋_GB2312" w:cs="仿宋_GB2312"/>
          <w:color w:val="auto"/>
          <w:szCs w:val="32"/>
          <w:u w:val="none"/>
        </w:rPr>
        <w:t>%；政府性基金预算拨款收入_______万元，占_______%；国有资本经营预算拨款收入_______万元，占_______%；财政专户管理资金收入_______万元，占_______%；事业收入_______万元，占_______%；上级补助收入_______万元，占_______%；附属单位上缴收入_______万元，占_______%；事业单位经营收入_______万元，占_______%；其他收入_______万元，占_______%。上年结转中，一般公共预算拨款结转_______万元，占_______%；政府性基金预算拨款结转_______万元，占_______%；国有资本经营预算拨款结转_______万元，占_______%；财政专户管理资金结转结余_______万元，占_______%；单位资金结转_______万元，占_______%；用事业基金弥补收支差额_______万元，占_______%。</w:t>
      </w:r>
    </w:p>
    <w:p>
      <w:pPr>
        <w:ind w:firstLine="640" w:firstLineChars="200"/>
        <w:rPr>
          <w:rFonts w:eastAsia="楷体"/>
          <w:color w:val="auto"/>
          <w:szCs w:val="30"/>
          <w:u w:val="none"/>
        </w:rPr>
      </w:pPr>
    </w:p>
    <w:p>
      <w:pPr>
        <w:ind w:firstLine="640" w:firstLineChars="200"/>
        <w:rPr>
          <w:rFonts w:eastAsia="楷体"/>
          <w:color w:val="auto"/>
          <w:szCs w:val="30"/>
          <w:u w:val="none"/>
        </w:rPr>
      </w:pPr>
    </w:p>
    <w:p>
      <w:pPr>
        <w:ind w:firstLine="640" w:firstLineChars="200"/>
        <w:rPr>
          <w:rFonts w:eastAsia="楷体"/>
          <w:color w:val="auto"/>
          <w:szCs w:val="30"/>
          <w:u w:val="none"/>
        </w:rPr>
      </w:pPr>
    </w:p>
    <w:p>
      <w:pPr>
        <w:ind w:firstLine="640" w:firstLineChars="200"/>
        <w:rPr>
          <w:rFonts w:hint="default" w:eastAsia="楷体"/>
          <w:color w:val="auto"/>
          <w:szCs w:val="30"/>
          <w:u w:val="none"/>
          <w:lang w:val="en-US" w:eastAsia="zh-CN"/>
        </w:rPr>
      </w:pPr>
      <w:r>
        <w:rPr>
          <w:rFonts w:eastAsia="楷体"/>
          <w:color w:val="auto"/>
          <w:szCs w:val="30"/>
          <w:u w:val="none"/>
        </w:rPr>
        <w:t>注：收入中包括的具体内容，按本部门《收入</w:t>
      </w:r>
      <w:r>
        <w:rPr>
          <w:rFonts w:hint="eastAsia" w:eastAsia="楷体"/>
          <w:color w:val="auto"/>
          <w:szCs w:val="30"/>
          <w:u w:val="none"/>
        </w:rPr>
        <w:t>总</w:t>
      </w:r>
      <w:r>
        <w:rPr>
          <w:rFonts w:eastAsia="楷体"/>
          <w:color w:val="auto"/>
          <w:szCs w:val="30"/>
          <w:u w:val="none"/>
        </w:rPr>
        <w:t>表》反映的实际情况取舍。</w:t>
      </w:r>
      <w:r>
        <w:rPr>
          <w:rFonts w:hint="eastAsia" w:eastAsia="楷体"/>
          <w:color w:val="auto"/>
          <w:szCs w:val="30"/>
          <w:u w:val="none"/>
          <w:lang w:val="en-US" w:eastAsia="zh-CN"/>
        </w:rPr>
        <w:t>未涉及到的资金填“0”。</w:t>
      </w:r>
    </w:p>
    <w:p>
      <w:pPr>
        <w:ind w:firstLine="640" w:firstLineChars="200"/>
        <w:rPr>
          <w:rFonts w:hint="eastAsia" w:ascii="黑体" w:hAnsi="黑体" w:eastAsia="黑体" w:cs="黑体"/>
          <w:color w:val="auto"/>
          <w:szCs w:val="32"/>
          <w:u w:val="none"/>
        </w:rPr>
      </w:pPr>
      <w:r>
        <w:rPr>
          <w:rFonts w:eastAsia="楷体"/>
          <w:color w:val="auto"/>
          <w:szCs w:val="30"/>
          <w:u w:val="none"/>
        </w:rPr>
        <w:br w:type="page"/>
      </w:r>
      <w:r>
        <w:rPr>
          <w:rFonts w:hint="eastAsia" w:ascii="黑体" w:hAnsi="黑体" w:eastAsia="黑体" w:cs="黑体"/>
          <w:color w:val="auto"/>
          <w:szCs w:val="32"/>
          <w:u w:val="none"/>
        </w:rPr>
        <w:t>三、</w:t>
      </w:r>
      <w:r>
        <w:rPr>
          <w:rFonts w:hint="eastAsia" w:ascii="黑体" w:hAnsi="黑体" w:eastAsia="黑体" w:cs="黑体"/>
          <w:color w:val="auto"/>
          <w:szCs w:val="32"/>
          <w:u w:val="none"/>
          <w:lang w:eastAsia="zh-CN"/>
        </w:rPr>
        <w:t>2024</w:t>
      </w:r>
      <w:r>
        <w:rPr>
          <w:rFonts w:hint="eastAsia" w:ascii="黑体" w:hAnsi="黑体" w:eastAsia="黑体" w:cs="黑体"/>
          <w:color w:val="auto"/>
          <w:szCs w:val="32"/>
          <w:u w:val="none"/>
        </w:rPr>
        <w:t>年支出预算情况</w:t>
      </w:r>
    </w:p>
    <w:p>
      <w:pPr>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年支出预算</w:t>
      </w:r>
      <w:r>
        <w:rPr>
          <w:rFonts w:hint="eastAsia" w:ascii="仿宋_GB2312" w:hAnsi="仿宋_GB2312" w:cs="仿宋_GB2312"/>
          <w:color w:val="auto"/>
          <w:szCs w:val="32"/>
          <w:u w:val="none"/>
          <w:lang w:val="en-US" w:eastAsia="zh-CN"/>
        </w:rPr>
        <w:t>239.53</w:t>
      </w:r>
      <w:r>
        <w:rPr>
          <w:rFonts w:hint="eastAsia" w:ascii="仿宋_GB2312" w:hAnsi="仿宋_GB2312" w:eastAsia="仿宋_GB2312" w:cs="仿宋_GB2312"/>
          <w:color w:val="auto"/>
          <w:szCs w:val="32"/>
          <w:u w:val="none"/>
        </w:rPr>
        <w:t>万元，其中：基本支出</w:t>
      </w:r>
      <w:r>
        <w:rPr>
          <w:rFonts w:hint="eastAsia" w:ascii="仿宋_GB2312" w:hAnsi="仿宋_GB2312" w:cs="仿宋_GB2312"/>
          <w:color w:val="auto"/>
          <w:szCs w:val="32"/>
          <w:u w:val="none"/>
          <w:lang w:val="en-US" w:eastAsia="zh-CN"/>
        </w:rPr>
        <w:t>239.53</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100</w:t>
      </w:r>
      <w:r>
        <w:rPr>
          <w:rFonts w:hint="eastAsia" w:ascii="仿宋_GB2312" w:hAnsi="仿宋_GB2312" w:eastAsia="仿宋_GB2312" w:cs="仿宋_GB2312"/>
          <w:color w:val="auto"/>
          <w:szCs w:val="32"/>
          <w:u w:val="none"/>
        </w:rPr>
        <w:t>%；项目支出_______万元，占_______%；事业单位经营支出_______万元，占_______%；上缴上级支出_______万元，占_______%；对附属单位补助支出_______万元，占_______%。</w:t>
      </w: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rFonts w:eastAsia="楷体"/>
          <w:color w:val="auto"/>
          <w:szCs w:val="32"/>
          <w:u w:val="none"/>
        </w:rPr>
      </w:pPr>
      <w:r>
        <w:rPr>
          <w:rFonts w:eastAsia="楷体"/>
          <w:color w:val="auto"/>
          <w:szCs w:val="32"/>
          <w:u w:val="none"/>
        </w:rPr>
        <w:t>注：支出中包括的具体内容，按本部门《支出</w:t>
      </w:r>
      <w:r>
        <w:rPr>
          <w:rFonts w:hint="eastAsia" w:eastAsia="楷体"/>
          <w:color w:val="auto"/>
          <w:szCs w:val="32"/>
          <w:u w:val="none"/>
        </w:rPr>
        <w:t>总</w:t>
      </w:r>
      <w:r>
        <w:rPr>
          <w:rFonts w:eastAsia="楷体"/>
          <w:color w:val="auto"/>
          <w:szCs w:val="32"/>
          <w:u w:val="none"/>
        </w:rPr>
        <w:t>表》反映的实际情况取舍。</w:t>
      </w:r>
    </w:p>
    <w:p>
      <w:pPr>
        <w:ind w:firstLine="600"/>
        <w:rPr>
          <w:rFonts w:hint="eastAsia" w:ascii="黑体" w:hAnsi="黑体" w:eastAsia="黑体" w:cs="黑体"/>
          <w:color w:val="auto"/>
          <w:szCs w:val="32"/>
          <w:u w:val="none"/>
        </w:rPr>
      </w:pPr>
      <w:r>
        <w:rPr>
          <w:rFonts w:eastAsia="楷体"/>
          <w:color w:val="auto"/>
          <w:szCs w:val="32"/>
          <w:u w:val="none"/>
        </w:rPr>
        <w:br w:type="page"/>
      </w:r>
      <w:r>
        <w:rPr>
          <w:rFonts w:hint="eastAsia" w:ascii="黑体" w:hAnsi="黑体" w:eastAsia="黑体" w:cs="黑体"/>
          <w:color w:val="auto"/>
          <w:szCs w:val="32"/>
          <w:u w:val="none"/>
        </w:rPr>
        <w:t>四、</w:t>
      </w:r>
      <w:r>
        <w:rPr>
          <w:rFonts w:hint="eastAsia" w:ascii="黑体" w:hAnsi="黑体" w:eastAsia="黑体" w:cs="黑体"/>
          <w:color w:val="auto"/>
          <w:szCs w:val="32"/>
          <w:u w:val="none"/>
          <w:lang w:eastAsia="zh-CN"/>
        </w:rPr>
        <w:t>2024</w:t>
      </w:r>
      <w:r>
        <w:rPr>
          <w:rFonts w:hint="eastAsia" w:ascii="黑体" w:hAnsi="黑体" w:eastAsia="黑体" w:cs="黑体"/>
          <w:color w:val="auto"/>
          <w:szCs w:val="32"/>
          <w:u w:val="none"/>
        </w:rPr>
        <w:t>年财政拨款收支预算情况</w:t>
      </w:r>
    </w:p>
    <w:p>
      <w:pPr>
        <w:ind w:firstLine="600"/>
        <w:rPr>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年财政拨款收支总预算</w:t>
      </w:r>
      <w:r>
        <w:rPr>
          <w:rFonts w:hint="eastAsia" w:ascii="仿宋_GB2312" w:hAnsi="仿宋_GB2312" w:cs="仿宋_GB2312"/>
          <w:color w:val="auto"/>
          <w:szCs w:val="32"/>
          <w:u w:val="none"/>
          <w:lang w:val="en-US" w:eastAsia="zh-CN"/>
        </w:rPr>
        <w:t>239.53</w:t>
      </w:r>
      <w:r>
        <w:rPr>
          <w:rFonts w:hint="eastAsia" w:ascii="仿宋_GB2312" w:hAnsi="仿宋_GB2312" w:eastAsia="仿宋_GB2312" w:cs="仿宋_GB2312"/>
          <w:color w:val="auto"/>
          <w:szCs w:val="32"/>
          <w:u w:val="none"/>
        </w:rPr>
        <w:t>万元，其中：本年收入</w:t>
      </w:r>
      <w:r>
        <w:rPr>
          <w:rFonts w:hint="eastAsia" w:ascii="仿宋_GB2312" w:hAnsi="仿宋_GB2312" w:cs="仿宋_GB2312"/>
          <w:color w:val="auto"/>
          <w:szCs w:val="32"/>
          <w:u w:val="none"/>
          <w:lang w:val="en-US" w:eastAsia="zh-CN"/>
        </w:rPr>
        <w:t>239.53</w:t>
      </w:r>
      <w:r>
        <w:rPr>
          <w:rFonts w:hint="eastAsia" w:ascii="仿宋_GB2312" w:hAnsi="仿宋_GB2312" w:eastAsia="仿宋_GB2312" w:cs="仿宋_GB2312"/>
          <w:color w:val="auto"/>
          <w:szCs w:val="32"/>
          <w:u w:val="none"/>
        </w:rPr>
        <w:t>万元，上年结转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rPr>
        <w:t>万元。支出包括：</w:t>
      </w:r>
      <w:r>
        <w:rPr>
          <w:rFonts w:hint="eastAsia" w:ascii="仿宋_GB2312" w:hAnsi="仿宋_GB2312" w:eastAsia="仿宋_GB2312" w:cs="仿宋_GB2312"/>
          <w:color w:val="auto"/>
          <w:kern w:val="0"/>
          <w:szCs w:val="32"/>
          <w:u w:val="none"/>
        </w:rPr>
        <w:t>一般公共服务支出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国防支出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公共安全支出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教育支出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科学技术支出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文化旅游体育与传媒支出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社会保障和就业支出</w:t>
      </w:r>
      <w:r>
        <w:rPr>
          <w:rFonts w:hint="eastAsia" w:ascii="仿宋_GB2312" w:hAnsi="仿宋_GB2312" w:cs="仿宋_GB2312"/>
          <w:color w:val="auto"/>
          <w:szCs w:val="32"/>
          <w:u w:val="none"/>
          <w:lang w:val="en-US" w:eastAsia="zh-CN"/>
        </w:rPr>
        <w:t>32.39</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kern w:val="0"/>
          <w:szCs w:val="32"/>
          <w:u w:val="none"/>
        </w:rPr>
        <w:t>社会保险基金支出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卫生健康支出</w:t>
      </w:r>
      <w:r>
        <w:rPr>
          <w:rFonts w:hint="eastAsia" w:ascii="仿宋_GB2312" w:hAnsi="仿宋_GB2312" w:cs="仿宋_GB2312"/>
          <w:color w:val="auto"/>
          <w:szCs w:val="32"/>
          <w:u w:val="none"/>
          <w:lang w:val="en-US" w:eastAsia="zh-CN"/>
        </w:rPr>
        <w:t>10.37</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kern w:val="0"/>
          <w:szCs w:val="32"/>
          <w:u w:val="none"/>
        </w:rPr>
        <w:t>节能环保支出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城乡社区支出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农林水支出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交通运输支出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资源勘探信息等支出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商业服务业等支出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金融支出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援助其他地区支出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自然资源海洋气象等支出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住房保障支出</w:t>
      </w:r>
      <w:r>
        <w:rPr>
          <w:rFonts w:hint="eastAsia" w:ascii="仿宋_GB2312" w:hAnsi="仿宋_GB2312" w:cs="仿宋_GB2312"/>
          <w:color w:val="auto"/>
          <w:szCs w:val="32"/>
          <w:u w:val="none"/>
          <w:lang w:val="en-US" w:eastAsia="zh-CN"/>
        </w:rPr>
        <w:t>18.86</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kern w:val="0"/>
          <w:szCs w:val="32"/>
          <w:u w:val="none"/>
        </w:rPr>
        <w:t>粮油物资储备支出</w:t>
      </w:r>
      <w:r>
        <w:rPr>
          <w:rFonts w:hint="eastAsia" w:ascii="仿宋_GB2312" w:hAnsi="仿宋_GB2312" w:eastAsia="仿宋_GB2312" w:cs="仿宋_GB2312"/>
          <w:color w:val="auto"/>
          <w:szCs w:val="32"/>
          <w:u w:val="none"/>
        </w:rPr>
        <w:t>_______万元，灾害防治及应急管理支出</w:t>
      </w:r>
      <w:r>
        <w:rPr>
          <w:rFonts w:hint="eastAsia" w:ascii="仿宋_GB2312" w:hAnsi="仿宋_GB2312" w:cs="仿宋_GB2312"/>
          <w:color w:val="auto"/>
          <w:szCs w:val="32"/>
          <w:u w:val="none"/>
          <w:lang w:val="en-US" w:eastAsia="zh-CN"/>
        </w:rPr>
        <w:t>177.91</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kern w:val="0"/>
          <w:szCs w:val="32"/>
          <w:u w:val="none"/>
        </w:rPr>
        <w:t>其他支出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结转下年支出</w:t>
      </w:r>
      <w:r>
        <w:rPr>
          <w:rFonts w:hint="eastAsia" w:ascii="仿宋_GB2312" w:hAnsi="仿宋_GB2312" w:eastAsia="仿宋_GB2312" w:cs="仿宋_GB2312"/>
          <w:color w:val="auto"/>
          <w:szCs w:val="32"/>
          <w:u w:val="none"/>
        </w:rPr>
        <w:t>_______万元。</w:t>
      </w: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rFonts w:eastAsia="楷体"/>
          <w:color w:val="auto"/>
          <w:szCs w:val="32"/>
          <w:u w:val="none"/>
        </w:rPr>
      </w:pPr>
      <w:r>
        <w:rPr>
          <w:rFonts w:eastAsia="楷体"/>
          <w:color w:val="auto"/>
          <w:szCs w:val="32"/>
          <w:u w:val="none"/>
        </w:rPr>
        <w:t>注：财政拨款收支中包括的具体内容，按本部门《</w:t>
      </w:r>
      <w:r>
        <w:rPr>
          <w:rFonts w:hint="eastAsia" w:eastAsia="楷体"/>
          <w:color w:val="auto"/>
          <w:szCs w:val="32"/>
          <w:u w:val="none"/>
        </w:rPr>
        <w:t>财政拨款收支总表</w:t>
      </w:r>
      <w:r>
        <w:rPr>
          <w:rFonts w:eastAsia="楷体"/>
          <w:color w:val="auto"/>
          <w:szCs w:val="32"/>
          <w:u w:val="none"/>
        </w:rPr>
        <w:t>》反映的实际情况取舍。</w:t>
      </w:r>
      <w:r>
        <w:rPr>
          <w:rFonts w:hint="eastAsia" w:eastAsia="楷体"/>
          <w:color w:val="auto"/>
          <w:szCs w:val="30"/>
          <w:u w:val="none"/>
          <w:lang w:val="en-US" w:eastAsia="zh-CN"/>
        </w:rPr>
        <w:t>未涉及到的资金填“0”。</w:t>
      </w:r>
    </w:p>
    <w:p>
      <w:pPr>
        <w:ind w:firstLine="600"/>
        <w:rPr>
          <w:rFonts w:eastAsia="黑体"/>
          <w:color w:val="auto"/>
          <w:szCs w:val="30"/>
          <w:u w:val="none"/>
        </w:rPr>
      </w:pPr>
      <w:r>
        <w:rPr>
          <w:rFonts w:eastAsia="楷体"/>
          <w:color w:val="auto"/>
          <w:szCs w:val="32"/>
          <w:u w:val="none"/>
        </w:rPr>
        <w:br w:type="page"/>
      </w:r>
      <w:r>
        <w:rPr>
          <w:rFonts w:hint="eastAsia" w:ascii="黑体" w:hAnsi="黑体" w:eastAsia="黑体" w:cs="黑体"/>
          <w:color w:val="auto"/>
          <w:szCs w:val="30"/>
          <w:u w:val="none"/>
        </w:rPr>
        <w:t>五、</w:t>
      </w:r>
      <w:r>
        <w:rPr>
          <w:rFonts w:hint="eastAsia" w:ascii="黑体" w:hAnsi="黑体" w:eastAsia="黑体" w:cs="黑体"/>
          <w:color w:val="auto"/>
          <w:szCs w:val="30"/>
          <w:u w:val="none"/>
          <w:lang w:eastAsia="zh-CN"/>
        </w:rPr>
        <w:t>2024</w:t>
      </w:r>
      <w:r>
        <w:rPr>
          <w:rFonts w:hint="eastAsia" w:ascii="黑体" w:hAnsi="黑体" w:eastAsia="黑体" w:cs="黑体"/>
          <w:color w:val="auto"/>
          <w:szCs w:val="30"/>
          <w:u w:val="none"/>
        </w:rPr>
        <w:t>年一般公共预算支出情况</w:t>
      </w:r>
    </w:p>
    <w:p>
      <w:pPr>
        <w:spacing w:line="520" w:lineRule="exact"/>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年一般公共预算拨款</w:t>
      </w:r>
      <w:r>
        <w:rPr>
          <w:rFonts w:hint="eastAsia" w:ascii="仿宋_GB2312" w:hAnsi="仿宋_GB2312" w:cs="仿宋_GB2312"/>
          <w:color w:val="auto"/>
          <w:szCs w:val="32"/>
          <w:u w:val="none"/>
          <w:lang w:val="en-US" w:eastAsia="zh-CN"/>
        </w:rPr>
        <w:t>239.53</w:t>
      </w:r>
      <w:r>
        <w:rPr>
          <w:rFonts w:hint="eastAsia" w:ascii="仿宋_GB2312" w:hAnsi="仿宋_GB2312" w:eastAsia="仿宋_GB2312" w:cs="仿宋_GB2312"/>
          <w:color w:val="auto"/>
          <w:szCs w:val="32"/>
          <w:u w:val="none"/>
        </w:rPr>
        <w:t>万元，其中：基本支出</w:t>
      </w:r>
      <w:r>
        <w:rPr>
          <w:rFonts w:hint="eastAsia" w:ascii="仿宋_GB2312" w:hAnsi="仿宋_GB2312" w:cs="仿宋_GB2312"/>
          <w:color w:val="auto"/>
          <w:szCs w:val="32"/>
          <w:u w:val="none"/>
          <w:lang w:val="en-US" w:eastAsia="zh-CN"/>
        </w:rPr>
        <w:t>239.53</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100</w:t>
      </w:r>
      <w:r>
        <w:rPr>
          <w:rFonts w:hint="eastAsia" w:ascii="仿宋_GB2312" w:hAnsi="仿宋_GB2312" w:eastAsia="仿宋_GB2312" w:cs="仿宋_GB2312"/>
          <w:color w:val="auto"/>
          <w:szCs w:val="32"/>
          <w:u w:val="none"/>
        </w:rPr>
        <w:t>%；项目支出</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rPr>
        <w:t>%。基本支出中，人员经费</w:t>
      </w:r>
      <w:r>
        <w:rPr>
          <w:rFonts w:hint="eastAsia" w:ascii="仿宋_GB2312" w:hAnsi="仿宋_GB2312" w:cs="仿宋_GB2312"/>
          <w:color w:val="auto"/>
          <w:szCs w:val="32"/>
          <w:u w:val="none"/>
          <w:lang w:val="en-US" w:eastAsia="zh-CN"/>
        </w:rPr>
        <w:t>221.29</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92.39</w:t>
      </w:r>
      <w:r>
        <w:rPr>
          <w:rFonts w:hint="eastAsia" w:ascii="仿宋_GB2312" w:hAnsi="仿宋_GB2312" w:eastAsia="仿宋_GB2312" w:cs="仿宋_GB2312"/>
          <w:color w:val="auto"/>
          <w:szCs w:val="32"/>
          <w:u w:val="none"/>
        </w:rPr>
        <w:t>%；公用经费</w:t>
      </w:r>
      <w:r>
        <w:rPr>
          <w:rFonts w:hint="eastAsia" w:ascii="仿宋_GB2312" w:hAnsi="仿宋_GB2312" w:cs="仿宋_GB2312"/>
          <w:color w:val="auto"/>
          <w:szCs w:val="32"/>
          <w:u w:val="none"/>
          <w:lang w:val="en-US" w:eastAsia="zh-CN"/>
        </w:rPr>
        <w:t>18.24</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7.61</w:t>
      </w:r>
      <w:r>
        <w:rPr>
          <w:rFonts w:hint="eastAsia" w:ascii="仿宋_GB2312" w:hAnsi="仿宋_GB2312" w:eastAsia="仿宋_GB2312" w:cs="仿宋_GB2312"/>
          <w:color w:val="auto"/>
          <w:szCs w:val="32"/>
          <w:u w:val="none"/>
        </w:rPr>
        <w:t>%。</w:t>
      </w:r>
    </w:p>
    <w:p>
      <w:pPr>
        <w:spacing w:line="520" w:lineRule="exact"/>
        <w:ind w:firstLine="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一般公共服务（类）支出_____万元，占_____%，主要用于_____________________。</w:t>
      </w:r>
    </w:p>
    <w:p>
      <w:pPr>
        <w:spacing w:line="520" w:lineRule="exact"/>
        <w:ind w:firstLine="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教育（类）支出_____万元，占_____%，主要用于_____________________。</w:t>
      </w:r>
    </w:p>
    <w:p>
      <w:pPr>
        <w:spacing w:line="520" w:lineRule="exact"/>
        <w:ind w:firstLine="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科学技术（类）支出_____万元，占_____%，主要用于_____________________。</w:t>
      </w:r>
    </w:p>
    <w:p>
      <w:pPr>
        <w:spacing w:line="520" w:lineRule="exact"/>
        <w:ind w:firstLine="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社会保障和就业（类）支出</w:t>
      </w:r>
      <w:r>
        <w:rPr>
          <w:rFonts w:hint="eastAsia" w:ascii="仿宋_GB2312" w:hAnsi="仿宋_GB2312" w:cs="仿宋_GB2312"/>
          <w:color w:val="auto"/>
          <w:szCs w:val="32"/>
          <w:u w:val="none"/>
          <w:lang w:val="en-US" w:eastAsia="zh-CN"/>
        </w:rPr>
        <w:t>32.39</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13.52</w:t>
      </w:r>
      <w:r>
        <w:rPr>
          <w:rFonts w:hint="eastAsia" w:ascii="仿宋_GB2312" w:hAnsi="仿宋_GB2312" w:eastAsia="仿宋_GB2312" w:cs="仿宋_GB2312"/>
          <w:color w:val="auto"/>
          <w:szCs w:val="32"/>
          <w:u w:val="none"/>
        </w:rPr>
        <w:t>%，主要用于</w:t>
      </w:r>
      <w:r>
        <w:rPr>
          <w:rFonts w:hint="eastAsia"/>
          <w:color w:val="auto"/>
          <w:szCs w:val="32"/>
          <w:u w:val="none"/>
          <w:lang w:eastAsia="zh-CN"/>
        </w:rPr>
        <w:t>通榆县应急救援中心在职人员的社保，职业年金及其他社会保障缴费</w:t>
      </w:r>
      <w:r>
        <w:rPr>
          <w:rFonts w:hint="eastAsia" w:ascii="仿宋_GB2312" w:hAnsi="仿宋_GB2312" w:eastAsia="仿宋_GB2312" w:cs="仿宋_GB2312"/>
          <w:color w:val="auto"/>
          <w:szCs w:val="32"/>
          <w:u w:val="none"/>
        </w:rPr>
        <w:t>。</w:t>
      </w:r>
    </w:p>
    <w:p>
      <w:pPr>
        <w:spacing w:line="520" w:lineRule="exact"/>
        <w:ind w:firstLine="200"/>
        <w:rPr>
          <w:color w:val="auto"/>
          <w:szCs w:val="32"/>
          <w:u w:val="none"/>
        </w:rPr>
      </w:pPr>
      <w:r>
        <w:rPr>
          <w:rFonts w:hint="eastAsia"/>
          <w:color w:val="auto"/>
          <w:szCs w:val="32"/>
          <w:u w:val="none"/>
          <w:lang w:eastAsia="zh-CN"/>
        </w:rPr>
        <w:t>卫生健康支出</w:t>
      </w:r>
      <w:r>
        <w:rPr>
          <w:rFonts w:hint="eastAsia"/>
          <w:color w:val="auto"/>
          <w:szCs w:val="32"/>
          <w:u w:val="none"/>
          <w:lang w:val="en-US" w:eastAsia="zh-CN"/>
        </w:rPr>
        <w:t>10.37万元，</w:t>
      </w:r>
      <w:r>
        <w:rPr>
          <w:rFonts w:hint="eastAsia" w:ascii="仿宋_GB2312" w:hAnsi="仿宋_GB2312" w:eastAsia="仿宋_GB2312" w:cs="仿宋_GB2312"/>
          <w:color w:val="auto"/>
          <w:szCs w:val="32"/>
          <w:u w:val="none"/>
        </w:rPr>
        <w:t>占</w:t>
      </w:r>
      <w:r>
        <w:rPr>
          <w:rFonts w:hint="eastAsia" w:ascii="仿宋_GB2312" w:hAnsi="仿宋_GB2312" w:cs="仿宋_GB2312"/>
          <w:color w:val="auto"/>
          <w:szCs w:val="32"/>
          <w:u w:val="none"/>
          <w:lang w:val="en-US" w:eastAsia="zh-CN"/>
        </w:rPr>
        <w:t>4.33</w:t>
      </w:r>
      <w:r>
        <w:rPr>
          <w:rFonts w:hint="eastAsia" w:ascii="仿宋_GB2312" w:hAnsi="仿宋_GB2312" w:eastAsia="仿宋_GB2312" w:cs="仿宋_GB2312"/>
          <w:color w:val="auto"/>
          <w:szCs w:val="32"/>
          <w:u w:val="none"/>
        </w:rPr>
        <w:t>%，主要用于</w:t>
      </w:r>
      <w:r>
        <w:rPr>
          <w:rFonts w:hint="eastAsia"/>
          <w:color w:val="auto"/>
          <w:szCs w:val="32"/>
          <w:u w:val="none"/>
          <w:lang w:eastAsia="zh-CN"/>
        </w:rPr>
        <w:t>通榆县应急救援中心在职人员的医疗保险缴费</w:t>
      </w:r>
      <w:r>
        <w:rPr>
          <w:color w:val="auto"/>
          <w:szCs w:val="32"/>
          <w:u w:val="none"/>
        </w:rPr>
        <w:t>。</w:t>
      </w:r>
    </w:p>
    <w:p>
      <w:pPr>
        <w:spacing w:line="520" w:lineRule="exact"/>
        <w:ind w:firstLine="320" w:firstLineChars="100"/>
        <w:rPr>
          <w:color w:val="auto"/>
          <w:szCs w:val="32"/>
          <w:u w:val="none"/>
        </w:rPr>
      </w:pPr>
      <w:r>
        <w:rPr>
          <w:rFonts w:hint="eastAsia"/>
          <w:color w:val="auto"/>
          <w:szCs w:val="32"/>
          <w:u w:val="none"/>
        </w:rPr>
        <w:t>灾害防治及应急管理支出</w:t>
      </w:r>
      <w:r>
        <w:rPr>
          <w:rFonts w:hint="eastAsia"/>
          <w:color w:val="auto"/>
          <w:szCs w:val="32"/>
          <w:u w:val="none"/>
          <w:lang w:val="en-US" w:eastAsia="zh-CN"/>
        </w:rPr>
        <w:t>177.91</w:t>
      </w:r>
      <w:r>
        <w:rPr>
          <w:color w:val="auto"/>
          <w:szCs w:val="32"/>
          <w:u w:val="none"/>
        </w:rPr>
        <w:t>万元</w:t>
      </w:r>
      <w:r>
        <w:rPr>
          <w:rFonts w:hint="eastAsia"/>
          <w:color w:val="auto"/>
          <w:szCs w:val="32"/>
          <w:u w:val="none"/>
          <w:lang w:eastAsia="zh-CN"/>
        </w:rPr>
        <w:t>，</w:t>
      </w:r>
      <w:r>
        <w:rPr>
          <w:color w:val="auto"/>
          <w:szCs w:val="32"/>
          <w:u w:val="none"/>
        </w:rPr>
        <w:t>，占</w:t>
      </w:r>
      <w:r>
        <w:rPr>
          <w:rFonts w:hint="eastAsia"/>
          <w:color w:val="auto"/>
          <w:szCs w:val="32"/>
          <w:u w:val="none"/>
          <w:lang w:val="en-US" w:eastAsia="zh-CN"/>
        </w:rPr>
        <w:t>74.27</w:t>
      </w:r>
      <w:r>
        <w:rPr>
          <w:color w:val="auto"/>
          <w:szCs w:val="32"/>
          <w:u w:val="none"/>
        </w:rPr>
        <w:t>%，主要用于</w:t>
      </w:r>
      <w:r>
        <w:rPr>
          <w:rFonts w:hint="eastAsia"/>
          <w:color w:val="auto"/>
          <w:szCs w:val="32"/>
          <w:u w:val="none"/>
          <w:lang w:eastAsia="zh-CN"/>
        </w:rPr>
        <w:t>通榆县应急救援中心在职人员经费及办公费用</w:t>
      </w:r>
      <w:r>
        <w:rPr>
          <w:color w:val="auto"/>
          <w:szCs w:val="32"/>
          <w:u w:val="none"/>
        </w:rPr>
        <w:t>。</w:t>
      </w:r>
    </w:p>
    <w:p>
      <w:pPr>
        <w:spacing w:line="520" w:lineRule="exact"/>
        <w:ind w:firstLine="200"/>
        <w:rPr>
          <w:color w:val="auto"/>
          <w:szCs w:val="32"/>
          <w:u w:val="none"/>
        </w:rPr>
      </w:pPr>
      <w:r>
        <w:rPr>
          <w:rFonts w:hint="eastAsia" w:ascii="仿宋_GB2312" w:hAnsi="仿宋_GB2312" w:eastAsia="仿宋_GB2312" w:cs="仿宋_GB2312"/>
          <w:color w:val="auto"/>
          <w:szCs w:val="32"/>
          <w:u w:val="none"/>
        </w:rPr>
        <w:t>住房保障（类）支出</w:t>
      </w:r>
      <w:r>
        <w:rPr>
          <w:rFonts w:hint="eastAsia" w:ascii="仿宋_GB2312" w:hAnsi="仿宋_GB2312" w:cs="仿宋_GB2312"/>
          <w:color w:val="auto"/>
          <w:szCs w:val="32"/>
          <w:u w:val="none"/>
          <w:lang w:val="en-US" w:eastAsia="zh-CN"/>
        </w:rPr>
        <w:t>18.86</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7.87</w:t>
      </w:r>
      <w:r>
        <w:rPr>
          <w:rFonts w:hint="eastAsia" w:ascii="仿宋_GB2312" w:hAnsi="仿宋_GB2312" w:eastAsia="仿宋_GB2312" w:cs="仿宋_GB2312"/>
          <w:color w:val="auto"/>
          <w:szCs w:val="32"/>
          <w:u w:val="none"/>
        </w:rPr>
        <w:t>%，主要用于</w:t>
      </w:r>
      <w:r>
        <w:rPr>
          <w:rFonts w:hint="eastAsia" w:ascii="仿宋_GB2312" w:hAnsi="仿宋_GB2312" w:cs="仿宋_GB2312"/>
          <w:color w:val="auto"/>
          <w:szCs w:val="32"/>
          <w:u w:val="none"/>
          <w:lang w:eastAsia="zh-CN"/>
        </w:rPr>
        <w:t>通榆县应急救援中心在职人员住房公积金缴费</w:t>
      </w:r>
      <w:r>
        <w:rPr>
          <w:rFonts w:hint="eastAsia" w:ascii="仿宋_GB2312" w:hAnsi="仿宋_GB2312" w:eastAsia="仿宋_GB2312" w:cs="仿宋_GB2312"/>
          <w:color w:val="auto"/>
          <w:szCs w:val="32"/>
          <w:u w:val="none"/>
        </w:rPr>
        <w:t>。</w:t>
      </w:r>
    </w:p>
    <w:p>
      <w:pPr>
        <w:spacing w:line="520" w:lineRule="exact"/>
        <w:ind w:firstLine="640" w:firstLineChars="200"/>
        <w:rPr>
          <w:rFonts w:eastAsia="楷体"/>
          <w:color w:val="auto"/>
          <w:szCs w:val="32"/>
          <w:u w:val="none"/>
        </w:rPr>
      </w:pPr>
      <w:r>
        <w:rPr>
          <w:rFonts w:eastAsia="楷体"/>
          <w:color w:val="auto"/>
          <w:szCs w:val="32"/>
          <w:u w:val="none"/>
        </w:rPr>
        <w:t>注：一般公共预算拨款中包括的具体内容，按本部门《</w:t>
      </w:r>
      <w:r>
        <w:rPr>
          <w:rFonts w:hint="eastAsia" w:eastAsia="楷体"/>
          <w:color w:val="auto"/>
          <w:szCs w:val="32"/>
          <w:u w:val="none"/>
        </w:rPr>
        <w:t>一般公共预算支出表</w:t>
      </w:r>
      <w:r>
        <w:rPr>
          <w:rFonts w:eastAsia="楷体"/>
          <w:color w:val="auto"/>
          <w:szCs w:val="32"/>
          <w:u w:val="none"/>
        </w:rPr>
        <w:t>》反映的实际情况取舍。没有一般公共预算拨款的，直接表述为“本部门无一般公共预算拨款”</w:t>
      </w:r>
      <w:r>
        <w:rPr>
          <w:rFonts w:hint="eastAsia" w:eastAsia="楷体"/>
          <w:color w:val="auto"/>
          <w:szCs w:val="32"/>
          <w:u w:val="none"/>
        </w:rPr>
        <w:t>，不得直接删除</w:t>
      </w:r>
      <w:r>
        <w:rPr>
          <w:rFonts w:eastAsia="楷体"/>
          <w:color w:val="auto"/>
          <w:szCs w:val="32"/>
          <w:u w:val="none"/>
        </w:rPr>
        <w:t>。</w:t>
      </w:r>
    </w:p>
    <w:p>
      <w:pPr>
        <w:spacing w:line="520" w:lineRule="exact"/>
        <w:ind w:firstLine="640" w:firstLineChars="200"/>
        <w:rPr>
          <w:rFonts w:hint="eastAsia" w:ascii="黑体" w:hAnsi="黑体" w:eastAsia="黑体" w:cs="黑体"/>
          <w:color w:val="auto"/>
          <w:szCs w:val="32"/>
          <w:u w:val="none"/>
        </w:rPr>
      </w:pPr>
      <w:r>
        <w:rPr>
          <w:rFonts w:eastAsia="楷体"/>
          <w:color w:val="auto"/>
          <w:szCs w:val="32"/>
          <w:u w:val="none"/>
        </w:rPr>
        <w:br w:type="page"/>
      </w:r>
      <w:r>
        <w:rPr>
          <w:rFonts w:hint="eastAsia" w:ascii="黑体" w:hAnsi="黑体" w:eastAsia="黑体" w:cs="黑体"/>
          <w:color w:val="auto"/>
          <w:szCs w:val="32"/>
          <w:u w:val="none"/>
        </w:rPr>
        <w:t>六、</w:t>
      </w:r>
      <w:r>
        <w:rPr>
          <w:rFonts w:hint="eastAsia" w:ascii="黑体" w:hAnsi="黑体" w:eastAsia="黑体" w:cs="黑体"/>
          <w:color w:val="auto"/>
          <w:szCs w:val="32"/>
          <w:u w:val="none"/>
          <w:lang w:eastAsia="zh-CN"/>
        </w:rPr>
        <w:t>2024</w:t>
      </w:r>
      <w:r>
        <w:rPr>
          <w:rFonts w:hint="eastAsia" w:ascii="黑体" w:hAnsi="黑体" w:eastAsia="黑体" w:cs="黑体"/>
          <w:color w:val="auto"/>
          <w:szCs w:val="32"/>
          <w:u w:val="none"/>
        </w:rPr>
        <w:t>年一般公共预算基本支出情况</w:t>
      </w:r>
    </w:p>
    <w:p>
      <w:pPr>
        <w:ind w:firstLine="64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年一般公共预算基本支出</w:t>
      </w:r>
      <w:r>
        <w:rPr>
          <w:rFonts w:hint="eastAsia" w:ascii="仿宋_GB2312" w:hAnsi="仿宋_GB2312" w:cs="仿宋_GB2312"/>
          <w:color w:val="auto"/>
          <w:szCs w:val="32"/>
          <w:u w:val="none"/>
          <w:lang w:val="en-US" w:eastAsia="zh-CN"/>
        </w:rPr>
        <w:t>239.53</w:t>
      </w:r>
      <w:r>
        <w:rPr>
          <w:rFonts w:hint="eastAsia" w:ascii="仿宋_GB2312" w:hAnsi="仿宋_GB2312" w:eastAsia="仿宋_GB2312" w:cs="仿宋_GB2312"/>
          <w:color w:val="auto"/>
          <w:szCs w:val="32"/>
          <w:u w:val="none"/>
        </w:rPr>
        <w:t>万元，其中：</w:t>
      </w:r>
    </w:p>
    <w:p>
      <w:pPr>
        <w:ind w:firstLine="640" w:firstLineChars="200"/>
        <w:rPr>
          <w:rFonts w:hint="eastAsia" w:ascii="仿宋_GB2312" w:hAnsi="仿宋_GB2312" w:eastAsia="仿宋_GB2312" w:cs="仿宋_GB2312"/>
          <w:color w:val="auto"/>
          <w:kern w:val="0"/>
          <w:szCs w:val="32"/>
          <w:u w:val="none"/>
        </w:rPr>
      </w:pPr>
      <w:r>
        <w:rPr>
          <w:rFonts w:hint="eastAsia" w:ascii="仿宋_GB2312" w:hAnsi="仿宋_GB2312" w:eastAsia="仿宋_GB2312" w:cs="仿宋_GB2312"/>
          <w:color w:val="auto"/>
          <w:szCs w:val="32"/>
          <w:u w:val="none"/>
        </w:rPr>
        <w:t>人员经费</w:t>
      </w:r>
      <w:r>
        <w:rPr>
          <w:rFonts w:hint="eastAsia" w:ascii="仿宋_GB2312" w:hAnsi="仿宋_GB2312" w:cs="仿宋_GB2312"/>
          <w:color w:val="auto"/>
          <w:szCs w:val="32"/>
          <w:u w:val="none"/>
          <w:lang w:val="en-US" w:eastAsia="zh-CN"/>
        </w:rPr>
        <w:t>221.29</w:t>
      </w:r>
      <w:r>
        <w:rPr>
          <w:rFonts w:hint="eastAsia" w:ascii="仿宋_GB2312" w:hAnsi="仿宋_GB2312" w:eastAsia="仿宋_GB2312" w:cs="仿宋_GB2312"/>
          <w:color w:val="auto"/>
          <w:szCs w:val="32"/>
          <w:u w:val="none"/>
        </w:rPr>
        <w:t>万元，主要包括：</w:t>
      </w:r>
      <w:r>
        <w:rPr>
          <w:rFonts w:hint="eastAsia" w:ascii="仿宋_GB2312" w:hAnsi="仿宋_GB2312" w:eastAsia="仿宋_GB2312" w:cs="仿宋_GB2312"/>
          <w:color w:val="auto"/>
          <w:kern w:val="0"/>
          <w:szCs w:val="32"/>
          <w:u w:val="none"/>
        </w:rPr>
        <w:t>基本工资、津贴补贴</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奖金</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社会保障缴费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其他工资福利支出</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离休费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退休费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抚恤金</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生活补助</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助学金</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住房公积金</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采暖补贴</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其他对个人和家庭的补助支出。</w:t>
      </w:r>
    </w:p>
    <w:p>
      <w:pPr>
        <w:ind w:firstLine="640" w:firstLineChars="200"/>
        <w:rPr>
          <w:color w:val="auto"/>
          <w:szCs w:val="32"/>
          <w:u w:val="none"/>
        </w:rPr>
      </w:pPr>
      <w:r>
        <w:rPr>
          <w:rFonts w:hint="eastAsia" w:ascii="仿宋_GB2312" w:hAnsi="仿宋_GB2312" w:eastAsia="仿宋_GB2312" w:cs="仿宋_GB2312"/>
          <w:color w:val="auto"/>
          <w:kern w:val="0"/>
          <w:szCs w:val="32"/>
          <w:u w:val="none"/>
        </w:rPr>
        <w:t>公用经费</w:t>
      </w:r>
      <w:r>
        <w:rPr>
          <w:rFonts w:hint="eastAsia" w:ascii="仿宋_GB2312" w:hAnsi="仿宋_GB2312" w:cs="仿宋_GB2312"/>
          <w:color w:val="auto"/>
          <w:szCs w:val="32"/>
          <w:u w:val="none"/>
          <w:lang w:val="en-US" w:eastAsia="zh-CN"/>
        </w:rPr>
        <w:t>18.24</w:t>
      </w:r>
      <w:r>
        <w:rPr>
          <w:rFonts w:hint="eastAsia" w:ascii="仿宋_GB2312" w:hAnsi="仿宋_GB2312" w:eastAsia="仿宋_GB2312" w:cs="仿宋_GB2312"/>
          <w:color w:val="auto"/>
          <w:szCs w:val="32"/>
          <w:u w:val="none"/>
        </w:rPr>
        <w:t>万元，主要包括：</w:t>
      </w:r>
      <w:r>
        <w:rPr>
          <w:rFonts w:hint="eastAsia" w:ascii="仿宋_GB2312" w:hAnsi="仿宋_GB2312" w:eastAsia="仿宋_GB2312" w:cs="仿宋_GB2312"/>
          <w:color w:val="auto"/>
          <w:kern w:val="0"/>
          <w:szCs w:val="32"/>
          <w:u w:val="none"/>
        </w:rPr>
        <w:t>办公费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印刷费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水费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电费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邮电费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取暖费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物业管理费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差旅费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维修（护）费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会议费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培训费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公务接待费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工会经费、福利费</w:t>
      </w:r>
      <w:r>
        <w:rPr>
          <w:rFonts w:hint="eastAsia" w:ascii="仿宋_GB2312" w:hAnsi="仿宋_GB2312" w:eastAsia="仿宋_GB2312" w:cs="仿宋_GB2312"/>
          <w:color w:val="auto"/>
          <w:szCs w:val="32"/>
          <w:u w:val="none"/>
        </w:rPr>
        <w:t>、公</w:t>
      </w:r>
      <w:r>
        <w:rPr>
          <w:rFonts w:hint="eastAsia" w:ascii="仿宋_GB2312" w:hAnsi="仿宋_GB2312" w:eastAsia="仿宋_GB2312" w:cs="仿宋_GB2312"/>
          <w:color w:val="auto"/>
          <w:kern w:val="0"/>
          <w:szCs w:val="32"/>
          <w:u w:val="none"/>
        </w:rPr>
        <w:t>务用车运行维护费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其他交通补助</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其他商品和服务支出。</w:t>
      </w:r>
    </w:p>
    <w:p>
      <w:pPr>
        <w:ind w:firstLine="640" w:firstLineChars="200"/>
        <w:rPr>
          <w:color w:val="auto"/>
          <w:szCs w:val="32"/>
          <w:u w:val="none"/>
        </w:rPr>
      </w:pPr>
    </w:p>
    <w:p>
      <w:pPr>
        <w:ind w:firstLine="640" w:firstLineChars="200"/>
        <w:rPr>
          <w:color w:val="auto"/>
          <w:szCs w:val="32"/>
          <w:u w:val="none"/>
        </w:rPr>
      </w:pPr>
    </w:p>
    <w:p>
      <w:pPr>
        <w:ind w:firstLine="640" w:firstLineChars="200"/>
        <w:rPr>
          <w:color w:val="auto"/>
          <w:szCs w:val="32"/>
          <w:u w:val="none"/>
        </w:rPr>
      </w:pPr>
    </w:p>
    <w:p>
      <w:pPr>
        <w:ind w:firstLine="640" w:firstLineChars="200"/>
        <w:rPr>
          <w:color w:val="auto"/>
          <w:szCs w:val="32"/>
          <w:u w:val="none"/>
        </w:rPr>
      </w:pPr>
    </w:p>
    <w:p>
      <w:pPr>
        <w:ind w:firstLine="640" w:firstLineChars="200"/>
        <w:rPr>
          <w:color w:val="auto"/>
          <w:szCs w:val="32"/>
          <w:u w:val="none"/>
        </w:rPr>
      </w:pPr>
    </w:p>
    <w:p>
      <w:pPr>
        <w:ind w:firstLine="640" w:firstLineChars="200"/>
        <w:rPr>
          <w:color w:val="auto"/>
          <w:szCs w:val="32"/>
          <w:u w:val="none"/>
        </w:rPr>
      </w:pPr>
    </w:p>
    <w:p>
      <w:pPr>
        <w:ind w:firstLine="640" w:firstLineChars="200"/>
        <w:rPr>
          <w:color w:val="auto"/>
          <w:szCs w:val="32"/>
          <w:u w:val="none"/>
        </w:rPr>
      </w:pPr>
    </w:p>
    <w:p>
      <w:pPr>
        <w:ind w:firstLine="640" w:firstLineChars="200"/>
        <w:rPr>
          <w:rFonts w:eastAsia="楷体"/>
          <w:color w:val="auto"/>
          <w:szCs w:val="32"/>
          <w:u w:val="none"/>
        </w:rPr>
      </w:pPr>
      <w:r>
        <w:rPr>
          <w:rFonts w:eastAsia="楷体"/>
          <w:color w:val="auto"/>
          <w:szCs w:val="32"/>
          <w:u w:val="none"/>
        </w:rPr>
        <w:t>注：一般公共预算基本支出中包括的具体内容，按本部门《</w:t>
      </w:r>
      <w:r>
        <w:rPr>
          <w:rFonts w:hint="eastAsia" w:eastAsia="楷体"/>
          <w:color w:val="auto"/>
          <w:szCs w:val="32"/>
          <w:u w:val="none"/>
        </w:rPr>
        <w:t>一般公共预算基本支出表</w:t>
      </w:r>
      <w:r>
        <w:rPr>
          <w:rFonts w:eastAsia="楷体"/>
          <w:color w:val="auto"/>
          <w:szCs w:val="32"/>
          <w:u w:val="none"/>
        </w:rPr>
        <w:t>》反映的</w:t>
      </w:r>
      <w:r>
        <w:rPr>
          <w:rFonts w:hint="eastAsia" w:eastAsia="楷体"/>
          <w:color w:val="auto"/>
          <w:szCs w:val="32"/>
          <w:u w:val="none"/>
        </w:rPr>
        <w:t>基本支出</w:t>
      </w:r>
      <w:r>
        <w:rPr>
          <w:rFonts w:eastAsia="楷体"/>
          <w:color w:val="auto"/>
          <w:szCs w:val="32"/>
          <w:u w:val="none"/>
        </w:rPr>
        <w:t>实际情况取舍。没有一般公共预算拨款的，直接表述为“本部门无一般公共预算拨款”</w:t>
      </w:r>
      <w:r>
        <w:rPr>
          <w:rFonts w:hint="eastAsia" w:eastAsia="楷体"/>
          <w:color w:val="auto"/>
          <w:szCs w:val="32"/>
          <w:u w:val="none"/>
        </w:rPr>
        <w:t>，不得直接删除</w:t>
      </w:r>
      <w:r>
        <w:rPr>
          <w:rFonts w:eastAsia="楷体"/>
          <w:color w:val="auto"/>
          <w:szCs w:val="32"/>
          <w:u w:val="none"/>
        </w:rPr>
        <w:t>。</w:t>
      </w:r>
    </w:p>
    <w:p>
      <w:pPr>
        <w:ind w:firstLine="640" w:firstLineChars="200"/>
        <w:rPr>
          <w:rFonts w:eastAsia="黑体"/>
          <w:color w:val="auto"/>
          <w:szCs w:val="30"/>
          <w:u w:val="none"/>
        </w:rPr>
      </w:pPr>
      <w:r>
        <w:rPr>
          <w:rFonts w:eastAsia="楷体"/>
          <w:color w:val="auto"/>
          <w:szCs w:val="32"/>
          <w:u w:val="none"/>
        </w:rPr>
        <w:br w:type="page"/>
      </w:r>
      <w:r>
        <w:rPr>
          <w:rFonts w:hint="eastAsia" w:ascii="黑体" w:hAnsi="黑体" w:eastAsia="黑体" w:cs="黑体"/>
          <w:color w:val="auto"/>
          <w:szCs w:val="30"/>
          <w:u w:val="none"/>
        </w:rPr>
        <w:t>七、</w:t>
      </w:r>
      <w:r>
        <w:rPr>
          <w:rFonts w:hint="eastAsia" w:ascii="黑体" w:hAnsi="黑体" w:eastAsia="黑体" w:cs="黑体"/>
          <w:color w:val="auto"/>
          <w:szCs w:val="30"/>
          <w:u w:val="none"/>
          <w:lang w:eastAsia="zh-CN"/>
        </w:rPr>
        <w:t>2024</w:t>
      </w:r>
      <w:r>
        <w:rPr>
          <w:rFonts w:hint="eastAsia" w:ascii="黑体" w:hAnsi="黑体" w:eastAsia="黑体" w:cs="黑体"/>
          <w:color w:val="auto"/>
          <w:szCs w:val="30"/>
          <w:u w:val="none"/>
        </w:rPr>
        <w:t>年一般公共预算财政拨款“三公”经费情况</w:t>
      </w:r>
    </w:p>
    <w:p>
      <w:pPr>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年“三公”经费预算数为</w:t>
      </w:r>
      <w:r>
        <w:rPr>
          <w:rFonts w:hint="eastAsia" w:ascii="仿宋_GB2312" w:hAnsi="仿宋_GB2312" w:cs="仿宋_GB2312"/>
          <w:color w:val="auto"/>
          <w:szCs w:val="32"/>
          <w:u w:val="none"/>
          <w:lang w:val="en-US" w:eastAsia="zh-CN"/>
        </w:rPr>
        <w:t>2</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szCs w:val="32"/>
          <w:u w:val="none"/>
          <w:lang w:eastAsia="zh-CN"/>
        </w:rPr>
        <w:t>其中</w:t>
      </w:r>
      <w:r>
        <w:rPr>
          <w:rFonts w:hint="eastAsia" w:ascii="仿宋_GB2312" w:hAnsi="仿宋_GB2312" w:eastAsia="仿宋_GB2312" w:cs="仿宋_GB2312"/>
          <w:color w:val="auto"/>
          <w:szCs w:val="32"/>
          <w:u w:val="none"/>
          <w:lang w:val="en-US" w:eastAsia="zh-CN"/>
        </w:rPr>
        <w:t>:</w:t>
      </w:r>
      <w:r>
        <w:rPr>
          <w:rFonts w:hint="eastAsia" w:ascii="仿宋_GB2312" w:hAnsi="仿宋_GB2312" w:eastAsia="仿宋_GB2312" w:cs="仿宋_GB2312"/>
          <w:color w:val="auto"/>
          <w:szCs w:val="32"/>
          <w:u w:val="none"/>
          <w:lang w:eastAsia="zh-CN"/>
        </w:rPr>
        <w:t>当年预算</w:t>
      </w:r>
      <w:r>
        <w:rPr>
          <w:rFonts w:hint="eastAsia" w:ascii="仿宋_GB2312" w:hAnsi="仿宋_GB2312" w:cs="仿宋_GB2312"/>
          <w:color w:val="auto"/>
          <w:szCs w:val="32"/>
          <w:u w:val="none"/>
          <w:lang w:val="en-US" w:eastAsia="zh-CN"/>
        </w:rPr>
        <w:t>2</w:t>
      </w:r>
      <w:r>
        <w:rPr>
          <w:rFonts w:hint="eastAsia" w:ascii="仿宋_GB2312" w:hAnsi="仿宋_GB2312" w:eastAsia="仿宋_GB2312" w:cs="仿宋_GB2312"/>
          <w:color w:val="auto"/>
          <w:szCs w:val="32"/>
          <w:u w:val="none"/>
          <w:lang w:eastAsia="zh-CN"/>
        </w:rPr>
        <w:t>万元；上年结转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年当年预算数</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年预算数减少</w:t>
      </w:r>
      <w:r>
        <w:rPr>
          <w:rFonts w:hint="eastAsia" w:ascii="仿宋_GB2312" w:hAnsi="仿宋_GB2312" w:cs="仿宋_GB2312"/>
          <w:color w:val="auto"/>
          <w:szCs w:val="32"/>
          <w:u w:val="none"/>
          <w:lang w:val="en-US" w:eastAsia="zh-CN"/>
        </w:rPr>
        <w:t>0.6</w:t>
      </w:r>
      <w:r>
        <w:rPr>
          <w:rFonts w:hint="eastAsia" w:ascii="仿宋_GB2312" w:hAnsi="仿宋_GB2312" w:eastAsia="仿宋_GB2312" w:cs="仿宋_GB2312"/>
          <w:color w:val="auto"/>
          <w:szCs w:val="32"/>
          <w:u w:val="none"/>
        </w:rPr>
        <w:t>万元。其中：</w:t>
      </w:r>
    </w:p>
    <w:p>
      <w:pPr>
        <w:ind w:firstLine="640" w:firstLineChars="200"/>
        <w:jc w:val="both"/>
        <w:rPr>
          <w:rFonts w:hint="eastAsia" w:ascii="仿宋_GB2312" w:hAnsi="仿宋_GB2312" w:eastAsia="仿宋_GB2312" w:cs="仿宋_GB2312"/>
          <w:color w:val="auto"/>
          <w:szCs w:val="32"/>
          <w:u w:val="none"/>
          <w:lang w:val="en-US" w:eastAsia="zh-CN"/>
        </w:rPr>
      </w:pPr>
      <w:r>
        <w:rPr>
          <w:rFonts w:hint="eastAsia" w:ascii="仿宋_GB2312" w:hAnsi="仿宋_GB2312" w:eastAsia="仿宋_GB2312" w:cs="仿宋_GB2312"/>
          <w:color w:val="auto"/>
          <w:szCs w:val="32"/>
          <w:u w:val="none"/>
        </w:rPr>
        <w:t>1.因公出国（境）费_______万元，</w:t>
      </w:r>
      <w:r>
        <w:rPr>
          <w:rFonts w:hint="eastAsia" w:ascii="仿宋_GB2312" w:hAnsi="仿宋_GB2312" w:eastAsia="仿宋_GB2312" w:cs="仿宋_GB2312"/>
          <w:color w:val="auto"/>
          <w:szCs w:val="32"/>
          <w:u w:val="none"/>
          <w:lang w:eastAsia="zh-CN"/>
        </w:rPr>
        <w:t>其中：当年预算</w:t>
      </w:r>
      <w:r>
        <w:rPr>
          <w:rFonts w:hint="eastAsia" w:ascii="仿宋_GB2312" w:hAnsi="仿宋_GB2312" w:eastAsia="仿宋_GB2312" w:cs="仿宋_GB2312"/>
          <w:color w:val="auto"/>
          <w:szCs w:val="32"/>
          <w:u w:val="none"/>
        </w:rPr>
        <w:t>_______</w:t>
      </w:r>
      <w:r>
        <w:rPr>
          <w:rFonts w:hint="eastAsia" w:ascii="仿宋_GB2312" w:hAnsi="仿宋_GB2312" w:eastAsia="仿宋_GB2312" w:cs="仿宋_GB2312"/>
          <w:color w:val="auto"/>
          <w:szCs w:val="32"/>
          <w:u w:val="none"/>
          <w:lang w:eastAsia="zh-CN"/>
        </w:rPr>
        <w:t>万元；上年结转</w:t>
      </w:r>
      <w:r>
        <w:rPr>
          <w:rFonts w:hint="eastAsia" w:ascii="仿宋_GB2312" w:hAnsi="仿宋_GB2312" w:eastAsia="仿宋_GB2312" w:cs="仿宋_GB2312"/>
          <w:color w:val="auto"/>
          <w:szCs w:val="32"/>
          <w:u w:val="none"/>
        </w:rPr>
        <w:t>_______</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年当年预算数</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年预算数增加（减少）_____万元，主要原因是_______________</w:t>
      </w:r>
      <w:r>
        <w:rPr>
          <w:rFonts w:hint="eastAsia" w:ascii="仿宋_GB2312" w:hAnsi="仿宋_GB2312" w:eastAsia="仿宋_GB2312" w:cs="仿宋_GB2312"/>
          <w:color w:val="auto"/>
          <w:szCs w:val="32"/>
          <w:u w:val="none"/>
          <w:lang w:eastAsia="zh-CN"/>
        </w:rPr>
        <w:t>。</w:t>
      </w:r>
    </w:p>
    <w:p>
      <w:pPr>
        <w:ind w:firstLine="640" w:firstLineChars="200"/>
        <w:rPr>
          <w:rFonts w:hint="eastAsia" w:ascii="仿宋_GB2312" w:hAnsi="仿宋_GB2312" w:eastAsia="仿宋_GB2312" w:cs="仿宋_GB2312"/>
          <w:color w:val="auto"/>
          <w:szCs w:val="32"/>
          <w:u w:val="none"/>
          <w:lang w:eastAsia="zh-CN"/>
        </w:rPr>
      </w:pPr>
      <w:r>
        <w:rPr>
          <w:rFonts w:hint="eastAsia" w:ascii="仿宋_GB2312" w:hAnsi="仿宋_GB2312" w:eastAsia="仿宋_GB2312" w:cs="仿宋_GB2312"/>
          <w:color w:val="auto"/>
          <w:szCs w:val="32"/>
          <w:u w:val="none"/>
        </w:rPr>
        <w:t>2.公务接待费</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szCs w:val="32"/>
          <w:u w:val="none"/>
          <w:lang w:eastAsia="zh-CN"/>
        </w:rPr>
        <w:t>其中：当年预算</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lang w:eastAsia="zh-CN"/>
        </w:rPr>
        <w:t>万元；上年结转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年当年预算数</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年预算数</w:t>
      </w:r>
      <w:r>
        <w:rPr>
          <w:rFonts w:hint="eastAsia" w:ascii="仿宋_GB2312" w:hAnsi="仿宋_GB2312" w:cs="仿宋_GB2312"/>
          <w:color w:val="auto"/>
          <w:szCs w:val="32"/>
          <w:u w:val="none"/>
          <w:lang w:val="en-US" w:eastAsia="zh-CN"/>
        </w:rPr>
        <w:t xml:space="preserve"> </w:t>
      </w:r>
      <w:r>
        <w:rPr>
          <w:rFonts w:hint="eastAsia" w:ascii="仿宋_GB2312" w:hAnsi="仿宋_GB2312" w:eastAsia="仿宋_GB2312" w:cs="仿宋_GB2312"/>
          <w:color w:val="auto"/>
          <w:szCs w:val="32"/>
          <w:u w:val="none"/>
        </w:rPr>
        <w:t>减少</w:t>
      </w:r>
      <w:r>
        <w:rPr>
          <w:rFonts w:hint="eastAsia" w:ascii="仿宋_GB2312" w:hAnsi="仿宋_GB2312" w:cs="仿宋_GB2312"/>
          <w:color w:val="auto"/>
          <w:szCs w:val="32"/>
          <w:u w:val="none"/>
          <w:lang w:val="en-US" w:eastAsia="zh-CN"/>
        </w:rPr>
        <w:t>0.6</w:t>
      </w:r>
      <w:r>
        <w:rPr>
          <w:rFonts w:hint="eastAsia" w:ascii="仿宋_GB2312" w:hAnsi="仿宋_GB2312" w:eastAsia="仿宋_GB2312" w:cs="仿宋_GB2312"/>
          <w:color w:val="auto"/>
          <w:szCs w:val="32"/>
          <w:u w:val="none"/>
        </w:rPr>
        <w:t>万元，主要原因是</w:t>
      </w:r>
      <w:r>
        <w:rPr>
          <w:rFonts w:hint="eastAsia" w:ascii="仿宋_GB2312" w:hAnsi="仿宋_GB2312" w:cs="仿宋_GB2312"/>
          <w:color w:val="auto"/>
          <w:szCs w:val="32"/>
          <w:u w:val="none"/>
          <w:lang w:eastAsia="zh-CN"/>
        </w:rPr>
        <w:t>结合</w:t>
      </w:r>
      <w:r>
        <w:rPr>
          <w:rFonts w:hint="eastAsia" w:ascii="仿宋_GB2312" w:hAnsi="仿宋_GB2312" w:cs="仿宋_GB2312"/>
          <w:color w:val="auto"/>
          <w:szCs w:val="32"/>
          <w:u w:val="none"/>
          <w:lang w:val="en-US" w:eastAsia="zh-CN"/>
        </w:rPr>
        <w:t>2023年度公务接待费使用情况进行调整</w:t>
      </w:r>
      <w:r>
        <w:rPr>
          <w:rFonts w:hint="eastAsia" w:ascii="仿宋_GB2312" w:hAnsi="仿宋_GB2312" w:eastAsia="仿宋_GB2312" w:cs="仿宋_GB2312"/>
          <w:color w:val="auto"/>
          <w:szCs w:val="32"/>
          <w:u w:val="none"/>
          <w:lang w:eastAsia="zh-CN"/>
        </w:rPr>
        <w:t>。</w:t>
      </w:r>
    </w:p>
    <w:p>
      <w:pPr>
        <w:ind w:firstLine="640" w:firstLineChars="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3.公务用车购置及运行费</w:t>
      </w:r>
      <w:r>
        <w:rPr>
          <w:rFonts w:hint="eastAsia" w:ascii="仿宋_GB2312" w:hAnsi="仿宋_GB2312" w:cs="仿宋_GB2312"/>
          <w:color w:val="auto"/>
          <w:szCs w:val="32"/>
          <w:u w:val="none"/>
          <w:lang w:val="en-US" w:eastAsia="zh-CN"/>
        </w:rPr>
        <w:t>2</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szCs w:val="32"/>
          <w:u w:val="none"/>
          <w:lang w:eastAsia="zh-CN"/>
        </w:rPr>
        <w:t>其中：当年预算</w:t>
      </w:r>
      <w:r>
        <w:rPr>
          <w:rFonts w:hint="eastAsia" w:ascii="仿宋_GB2312" w:hAnsi="仿宋_GB2312" w:cs="仿宋_GB2312"/>
          <w:color w:val="auto"/>
          <w:szCs w:val="32"/>
          <w:u w:val="none"/>
          <w:lang w:val="en-US" w:eastAsia="zh-CN"/>
        </w:rPr>
        <w:t>2</w:t>
      </w:r>
      <w:r>
        <w:rPr>
          <w:rFonts w:hint="eastAsia" w:ascii="仿宋_GB2312" w:hAnsi="仿宋_GB2312" w:eastAsia="仿宋_GB2312" w:cs="仿宋_GB2312"/>
          <w:color w:val="auto"/>
          <w:szCs w:val="32"/>
          <w:u w:val="none"/>
          <w:lang w:eastAsia="zh-CN"/>
        </w:rPr>
        <w:t>万元；上年结转</w:t>
      </w:r>
      <w:r>
        <w:rPr>
          <w:rFonts w:hint="eastAsia" w:ascii="仿宋_GB2312" w:hAnsi="仿宋_GB2312" w:cs="仿宋_GB2312"/>
          <w:color w:val="auto"/>
          <w:szCs w:val="32"/>
          <w:u w:val="none"/>
          <w:lang w:val="en-US" w:eastAsia="zh-CN"/>
        </w:rPr>
        <w:t>2</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年当年预算数</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年预算数减少</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rPr>
        <w:t>万元。公务用车运行维护费</w:t>
      </w:r>
      <w:r>
        <w:rPr>
          <w:rFonts w:hint="eastAsia" w:ascii="仿宋_GB2312" w:hAnsi="仿宋_GB2312" w:cs="仿宋_GB2312"/>
          <w:color w:val="auto"/>
          <w:szCs w:val="32"/>
          <w:u w:val="none"/>
          <w:lang w:val="en-US" w:eastAsia="zh-CN"/>
        </w:rPr>
        <w:t>2</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szCs w:val="32"/>
          <w:u w:val="none"/>
          <w:lang w:eastAsia="zh-CN"/>
        </w:rPr>
        <w:t>其中：当年预算</w:t>
      </w:r>
      <w:r>
        <w:rPr>
          <w:rFonts w:hint="eastAsia" w:ascii="仿宋_GB2312" w:hAnsi="仿宋_GB2312" w:cs="仿宋_GB2312"/>
          <w:color w:val="auto"/>
          <w:szCs w:val="32"/>
          <w:u w:val="none"/>
          <w:lang w:val="en-US" w:eastAsia="zh-CN"/>
        </w:rPr>
        <w:t>2</w:t>
      </w:r>
      <w:r>
        <w:rPr>
          <w:rFonts w:hint="eastAsia" w:ascii="仿宋_GB2312" w:hAnsi="仿宋_GB2312" w:eastAsia="仿宋_GB2312" w:cs="仿宋_GB2312"/>
          <w:color w:val="auto"/>
          <w:szCs w:val="32"/>
          <w:u w:val="none"/>
          <w:lang w:eastAsia="zh-CN"/>
        </w:rPr>
        <w:t>万元；上年结转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年当年预算数</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年预算数减少</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rPr>
        <w:t>万元，主要原因是_____；公务用车购置费_____万元，</w:t>
      </w:r>
      <w:r>
        <w:rPr>
          <w:rFonts w:hint="eastAsia" w:ascii="仿宋_GB2312" w:hAnsi="仿宋_GB2312" w:eastAsia="仿宋_GB2312" w:cs="仿宋_GB2312"/>
          <w:color w:val="auto"/>
          <w:szCs w:val="32"/>
          <w:u w:val="none"/>
          <w:lang w:eastAsia="zh-CN"/>
        </w:rPr>
        <w:t>其中：</w:t>
      </w:r>
      <w:bookmarkStart w:id="0" w:name="_GoBack"/>
      <w:bookmarkEnd w:id="0"/>
      <w:r>
        <w:rPr>
          <w:rFonts w:hint="eastAsia" w:ascii="仿宋_GB2312" w:hAnsi="仿宋_GB2312" w:eastAsia="仿宋_GB2312" w:cs="仿宋_GB2312"/>
          <w:color w:val="auto"/>
          <w:szCs w:val="32"/>
          <w:u w:val="none"/>
          <w:lang w:eastAsia="zh-CN"/>
        </w:rPr>
        <w:t>当年预算</w:t>
      </w:r>
      <w:r>
        <w:rPr>
          <w:rFonts w:hint="eastAsia" w:ascii="仿宋_GB2312" w:hAnsi="仿宋_GB2312" w:eastAsia="仿宋_GB2312" w:cs="仿宋_GB2312"/>
          <w:color w:val="auto"/>
          <w:szCs w:val="32"/>
          <w:u w:val="none"/>
        </w:rPr>
        <w:t>_______</w:t>
      </w:r>
      <w:r>
        <w:rPr>
          <w:rFonts w:hint="eastAsia" w:ascii="仿宋_GB2312" w:hAnsi="仿宋_GB2312" w:eastAsia="仿宋_GB2312" w:cs="仿宋_GB2312"/>
          <w:color w:val="auto"/>
          <w:szCs w:val="32"/>
          <w:u w:val="none"/>
          <w:lang w:eastAsia="zh-CN"/>
        </w:rPr>
        <w:t>万元；上年结转</w:t>
      </w:r>
      <w:r>
        <w:rPr>
          <w:rFonts w:hint="eastAsia" w:ascii="仿宋_GB2312" w:hAnsi="仿宋_GB2312" w:eastAsia="仿宋_GB2312" w:cs="仿宋_GB2312"/>
          <w:color w:val="auto"/>
          <w:szCs w:val="32"/>
          <w:u w:val="none"/>
        </w:rPr>
        <w:t>_____</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年当年预算数</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年预算数增加（减少）_____万元，主要原因是_____________。</w:t>
      </w:r>
    </w:p>
    <w:p>
      <w:pPr>
        <w:ind w:firstLine="640" w:firstLineChars="200"/>
        <w:rPr>
          <w:rFonts w:eastAsia="楷体"/>
          <w:color w:val="auto"/>
          <w:szCs w:val="32"/>
          <w:u w:val="none"/>
        </w:rPr>
      </w:pPr>
      <w:r>
        <w:rPr>
          <w:rFonts w:eastAsia="楷体"/>
          <w:color w:val="auto"/>
          <w:szCs w:val="32"/>
          <w:u w:val="none"/>
        </w:rPr>
        <w:t>注：“三公”经费中包括的具体内容，按本部门《一般公共预算“三公”经费支出表》反映的实际情况</w:t>
      </w:r>
      <w:r>
        <w:rPr>
          <w:rFonts w:hint="eastAsia" w:eastAsia="楷体"/>
          <w:color w:val="auto"/>
          <w:szCs w:val="32"/>
          <w:u w:val="none"/>
        </w:rPr>
        <w:t>填写</w:t>
      </w:r>
      <w:r>
        <w:rPr>
          <w:rFonts w:eastAsia="楷体"/>
          <w:color w:val="auto"/>
          <w:szCs w:val="32"/>
          <w:u w:val="none"/>
        </w:rPr>
        <w:t>。</w:t>
      </w:r>
      <w:r>
        <w:rPr>
          <w:rFonts w:hint="eastAsia" w:eastAsia="楷体"/>
          <w:color w:val="auto"/>
          <w:szCs w:val="32"/>
          <w:u w:val="none"/>
          <w:lang w:eastAsia="zh-CN"/>
        </w:rPr>
        <w:t>2024</w:t>
      </w:r>
      <w:r>
        <w:rPr>
          <w:rFonts w:eastAsia="楷体"/>
          <w:color w:val="auto"/>
          <w:szCs w:val="32"/>
          <w:u w:val="none"/>
        </w:rPr>
        <w:t>年预算数要与当年公开数额保持一致。没有一般公共预算拨款的，直接表述为“本部门无一般公共预算拨款”</w:t>
      </w:r>
      <w:r>
        <w:rPr>
          <w:rFonts w:hint="eastAsia" w:eastAsia="楷体"/>
          <w:color w:val="auto"/>
          <w:szCs w:val="32"/>
          <w:u w:val="none"/>
        </w:rPr>
        <w:t>，不得直接删除</w:t>
      </w:r>
      <w:r>
        <w:rPr>
          <w:rFonts w:eastAsia="楷体"/>
          <w:color w:val="auto"/>
          <w:szCs w:val="32"/>
          <w:u w:val="none"/>
        </w:rPr>
        <w:t>。</w:t>
      </w:r>
    </w:p>
    <w:p>
      <w:pPr>
        <w:ind w:firstLine="640" w:firstLineChars="200"/>
        <w:rPr>
          <w:rFonts w:eastAsia="黑体"/>
          <w:color w:val="auto"/>
          <w:szCs w:val="32"/>
          <w:u w:val="none"/>
        </w:rPr>
      </w:pPr>
      <w:r>
        <w:rPr>
          <w:rFonts w:eastAsia="楷体"/>
          <w:color w:val="auto"/>
          <w:szCs w:val="32"/>
          <w:u w:val="none"/>
        </w:rPr>
        <w:br w:type="page"/>
      </w:r>
      <w:r>
        <w:rPr>
          <w:rFonts w:hint="eastAsia" w:ascii="黑体" w:hAnsi="黑体" w:eastAsia="黑体" w:cs="黑体"/>
          <w:color w:val="auto"/>
          <w:szCs w:val="32"/>
          <w:u w:val="none"/>
        </w:rPr>
        <w:t>八、</w:t>
      </w:r>
      <w:r>
        <w:rPr>
          <w:rFonts w:hint="eastAsia" w:ascii="黑体" w:hAnsi="黑体" w:eastAsia="黑体" w:cs="黑体"/>
          <w:color w:val="auto"/>
          <w:szCs w:val="32"/>
          <w:u w:val="none"/>
          <w:lang w:eastAsia="zh-CN"/>
        </w:rPr>
        <w:t>2024</w:t>
      </w:r>
      <w:r>
        <w:rPr>
          <w:rFonts w:hint="eastAsia" w:ascii="黑体" w:hAnsi="黑体" w:eastAsia="黑体" w:cs="黑体"/>
          <w:color w:val="auto"/>
          <w:szCs w:val="32"/>
          <w:u w:val="none"/>
        </w:rPr>
        <w:t>年政府性基金预算支出情况</w:t>
      </w:r>
    </w:p>
    <w:p>
      <w:pPr>
        <w:ind w:firstLine="64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科学技术（类）支出________万元，占________%，主要用于_____________________。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文化旅游体育与传媒（类）支出________万元，占________%，主要用于_____________________。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社会保障和就业（类）支出________万元，占________%，主要用于_____________________。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农林水支出（类）支出________万元，占________%，主要用于_____________________。</w:t>
      </w:r>
    </w:p>
    <w:p>
      <w:pPr>
        <w:ind w:firstLine="640"/>
        <w:rPr>
          <w:color w:val="auto"/>
          <w:szCs w:val="32"/>
          <w:u w:val="none"/>
        </w:rPr>
      </w:pPr>
    </w:p>
    <w:p>
      <w:pPr>
        <w:ind w:firstLine="640"/>
        <w:rPr>
          <w:color w:val="auto"/>
          <w:szCs w:val="32"/>
          <w:u w:val="none"/>
        </w:rPr>
      </w:pPr>
    </w:p>
    <w:p>
      <w:pPr>
        <w:ind w:firstLine="640"/>
        <w:rPr>
          <w:color w:val="auto"/>
          <w:szCs w:val="32"/>
          <w:u w:val="none"/>
        </w:rPr>
      </w:pPr>
    </w:p>
    <w:p>
      <w:pPr>
        <w:ind w:firstLine="640"/>
        <w:rPr>
          <w:color w:val="auto"/>
          <w:szCs w:val="32"/>
          <w:u w:val="none"/>
        </w:rPr>
      </w:pPr>
    </w:p>
    <w:p>
      <w:pPr>
        <w:ind w:firstLine="640" w:firstLineChars="200"/>
        <w:rPr>
          <w:rFonts w:eastAsia="楷体"/>
          <w:color w:val="auto"/>
          <w:szCs w:val="32"/>
          <w:u w:val="none"/>
        </w:rPr>
      </w:pPr>
      <w:r>
        <w:rPr>
          <w:rFonts w:eastAsia="楷体"/>
          <w:color w:val="auto"/>
          <w:szCs w:val="32"/>
          <w:u w:val="none"/>
        </w:rPr>
        <w:t>注：政府性基金预算支出中包括的具体内容，按本部门《</w:t>
      </w:r>
      <w:r>
        <w:rPr>
          <w:rFonts w:hint="eastAsia" w:eastAsia="楷体"/>
          <w:color w:val="auto"/>
          <w:szCs w:val="32"/>
          <w:u w:val="none"/>
        </w:rPr>
        <w:t>政府性基金预算支出表</w:t>
      </w:r>
      <w:r>
        <w:rPr>
          <w:rFonts w:eastAsia="楷体"/>
          <w:color w:val="auto"/>
          <w:szCs w:val="32"/>
          <w:u w:val="none"/>
        </w:rPr>
        <w:t>》反映的实际情况取舍。没有政府性基金预算拨款的，直接表述为“本部门无政府性基金预算拨款”</w:t>
      </w:r>
      <w:r>
        <w:rPr>
          <w:rFonts w:hint="eastAsia" w:eastAsia="楷体"/>
          <w:color w:val="auto"/>
          <w:szCs w:val="32"/>
          <w:u w:val="none"/>
        </w:rPr>
        <w:t>，不得直接删除</w:t>
      </w:r>
      <w:r>
        <w:rPr>
          <w:rFonts w:eastAsia="楷体"/>
          <w:color w:val="auto"/>
          <w:szCs w:val="32"/>
          <w:u w:val="none"/>
        </w:rPr>
        <w:t>。</w:t>
      </w:r>
    </w:p>
    <w:p>
      <w:pPr>
        <w:ind w:firstLine="640" w:firstLineChars="200"/>
        <w:rPr>
          <w:rFonts w:eastAsia="楷体"/>
          <w:color w:val="auto"/>
          <w:szCs w:val="32"/>
          <w:u w:val="none"/>
        </w:rPr>
      </w:pPr>
    </w:p>
    <w:p>
      <w:pPr>
        <w:ind w:firstLine="640" w:firstLineChars="200"/>
        <w:rPr>
          <w:rFonts w:hint="eastAsia" w:ascii="黑体" w:hAnsi="黑体" w:eastAsia="黑体" w:cs="黑体"/>
          <w:color w:val="auto"/>
          <w:szCs w:val="32"/>
          <w:highlight w:val="none"/>
          <w:u w:val="none"/>
        </w:rPr>
      </w:pPr>
      <w:r>
        <w:rPr>
          <w:rFonts w:hint="eastAsia" w:ascii="黑体" w:hAnsi="黑体" w:eastAsia="黑体" w:cs="黑体"/>
          <w:color w:val="auto"/>
          <w:szCs w:val="32"/>
          <w:highlight w:val="none"/>
          <w:u w:val="none"/>
        </w:rPr>
        <w:t>九、</w:t>
      </w:r>
      <w:r>
        <w:rPr>
          <w:rFonts w:hint="eastAsia" w:ascii="黑体" w:hAnsi="黑体" w:eastAsia="黑体" w:cs="黑体"/>
          <w:color w:val="auto"/>
          <w:szCs w:val="32"/>
          <w:highlight w:val="none"/>
          <w:u w:val="none"/>
          <w:lang w:eastAsia="zh-CN"/>
        </w:rPr>
        <w:t>2024</w:t>
      </w:r>
      <w:r>
        <w:rPr>
          <w:rFonts w:hint="eastAsia" w:ascii="黑体" w:hAnsi="黑体" w:eastAsia="黑体" w:cs="黑体"/>
          <w:color w:val="auto"/>
          <w:szCs w:val="32"/>
          <w:highlight w:val="none"/>
          <w:u w:val="none"/>
        </w:rPr>
        <w:t>年国有资本经营预算支出情况</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cs="仿宋_GB2312"/>
          <w:color w:val="auto"/>
          <w:szCs w:val="32"/>
          <w:highlight w:val="none"/>
          <w:u w:val="none"/>
          <w:lang w:eastAsia="zh-CN"/>
        </w:rPr>
        <w:t>2024</w:t>
      </w:r>
      <w:r>
        <w:rPr>
          <w:rFonts w:hint="eastAsia" w:ascii="仿宋_GB2312" w:hAnsi="仿宋_GB2312" w:eastAsia="仿宋_GB2312" w:cs="仿宋_GB2312"/>
          <w:color w:val="auto"/>
          <w:szCs w:val="32"/>
          <w:highlight w:val="none"/>
          <w:u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解决历史遗留问题及改革（款）支出________万元，占________%，主要用于_____________________。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国有企业资本金注入（款）支出________万元，占________%，主要用于_____________________。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国有企业政策性补贴（款）支出________万元，占________%，主要用于_____________________。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其他国有资本经营预算（款）支出________万元，占________%，主要用于_____________________。</w:t>
      </w:r>
    </w:p>
    <w:p>
      <w:pPr>
        <w:ind w:firstLine="640"/>
        <w:rPr>
          <w:color w:val="auto"/>
          <w:szCs w:val="32"/>
          <w:u w:val="none"/>
        </w:rPr>
      </w:pPr>
    </w:p>
    <w:p>
      <w:pPr>
        <w:ind w:firstLine="640"/>
        <w:rPr>
          <w:color w:val="auto"/>
          <w:szCs w:val="32"/>
          <w:u w:val="none"/>
        </w:rPr>
      </w:pPr>
    </w:p>
    <w:p>
      <w:pPr>
        <w:ind w:firstLine="640"/>
        <w:rPr>
          <w:color w:val="auto"/>
          <w:szCs w:val="32"/>
          <w:u w:val="none"/>
        </w:rPr>
      </w:pPr>
    </w:p>
    <w:p>
      <w:pPr>
        <w:ind w:firstLine="640"/>
        <w:rPr>
          <w:color w:val="auto"/>
          <w:szCs w:val="32"/>
          <w:u w:val="none"/>
        </w:rPr>
      </w:pPr>
    </w:p>
    <w:p>
      <w:pPr>
        <w:ind w:firstLine="640"/>
        <w:rPr>
          <w:rFonts w:eastAsia="楷体"/>
          <w:color w:val="auto"/>
          <w:szCs w:val="32"/>
          <w:u w:val="none"/>
        </w:rPr>
      </w:pPr>
    </w:p>
    <w:p>
      <w:pPr>
        <w:ind w:firstLine="640"/>
        <w:rPr>
          <w:rFonts w:eastAsia="楷体"/>
          <w:color w:val="auto"/>
          <w:szCs w:val="32"/>
          <w:u w:val="none"/>
        </w:rPr>
      </w:pPr>
      <w:r>
        <w:rPr>
          <w:rFonts w:eastAsia="楷体"/>
          <w:color w:val="auto"/>
          <w:szCs w:val="32"/>
          <w:u w:val="none"/>
        </w:rPr>
        <w:t>注：</w:t>
      </w:r>
      <w:r>
        <w:rPr>
          <w:rFonts w:hint="eastAsia" w:eastAsia="楷体"/>
          <w:color w:val="auto"/>
          <w:szCs w:val="32"/>
          <w:u w:val="none"/>
        </w:rPr>
        <w:t>国有资本经营预算</w:t>
      </w:r>
      <w:r>
        <w:rPr>
          <w:rFonts w:eastAsia="楷体"/>
          <w:color w:val="auto"/>
          <w:szCs w:val="32"/>
          <w:u w:val="none"/>
        </w:rPr>
        <w:t>支出中包括的具体内容，按本部门《</w:t>
      </w:r>
      <w:r>
        <w:rPr>
          <w:rFonts w:hint="eastAsia" w:eastAsia="楷体"/>
          <w:color w:val="auto"/>
          <w:szCs w:val="32"/>
          <w:u w:val="none"/>
        </w:rPr>
        <w:t>国有资本经营预算支出表</w:t>
      </w:r>
      <w:r>
        <w:rPr>
          <w:rFonts w:eastAsia="楷体"/>
          <w:color w:val="auto"/>
          <w:szCs w:val="32"/>
          <w:u w:val="none"/>
        </w:rPr>
        <w:t>》反映的实际情况取舍。没有</w:t>
      </w:r>
      <w:r>
        <w:rPr>
          <w:rFonts w:hint="eastAsia" w:eastAsia="楷体"/>
          <w:color w:val="auto"/>
          <w:szCs w:val="32"/>
          <w:u w:val="none"/>
        </w:rPr>
        <w:t>国有资本经营</w:t>
      </w:r>
      <w:r>
        <w:rPr>
          <w:rFonts w:eastAsia="楷体"/>
          <w:color w:val="auto"/>
          <w:szCs w:val="32"/>
          <w:u w:val="none"/>
        </w:rPr>
        <w:t>预算拨款的，直接表述为“本部门无</w:t>
      </w:r>
      <w:r>
        <w:rPr>
          <w:rFonts w:hint="eastAsia" w:eastAsia="楷体"/>
          <w:color w:val="auto"/>
          <w:szCs w:val="32"/>
          <w:u w:val="none"/>
        </w:rPr>
        <w:t>国有资本经营</w:t>
      </w:r>
      <w:r>
        <w:rPr>
          <w:rFonts w:eastAsia="楷体"/>
          <w:color w:val="auto"/>
          <w:szCs w:val="32"/>
          <w:u w:val="none"/>
        </w:rPr>
        <w:t>预算拨款”</w:t>
      </w:r>
      <w:r>
        <w:rPr>
          <w:rFonts w:hint="eastAsia" w:eastAsia="楷体"/>
          <w:color w:val="auto"/>
          <w:szCs w:val="32"/>
          <w:u w:val="none"/>
        </w:rPr>
        <w:t>，不得直接删除</w:t>
      </w:r>
      <w:r>
        <w:rPr>
          <w:rFonts w:eastAsia="楷体"/>
          <w:color w:val="auto"/>
          <w:szCs w:val="32"/>
          <w:u w:val="none"/>
        </w:rPr>
        <w:t>。</w:t>
      </w:r>
    </w:p>
    <w:p>
      <w:pPr>
        <w:rPr>
          <w:rFonts w:eastAsia="楷体"/>
          <w:color w:val="auto"/>
          <w:szCs w:val="32"/>
          <w:u w:val="none"/>
        </w:rPr>
      </w:pPr>
    </w:p>
    <w:p>
      <w:pPr>
        <w:ind w:firstLine="640"/>
        <w:rPr>
          <w:rFonts w:eastAsia="黑体"/>
          <w:color w:val="auto"/>
          <w:szCs w:val="32"/>
          <w:u w:val="none"/>
        </w:rPr>
      </w:pPr>
      <w:r>
        <w:rPr>
          <w:rFonts w:hint="eastAsia" w:eastAsia="黑体"/>
          <w:color w:val="auto"/>
          <w:szCs w:val="32"/>
          <w:u w:val="none"/>
        </w:rPr>
        <w:t>十</w:t>
      </w:r>
      <w:r>
        <w:rPr>
          <w:rFonts w:eastAsia="黑体"/>
          <w:color w:val="auto"/>
          <w:szCs w:val="32"/>
          <w:u w:val="none"/>
        </w:rPr>
        <w:t>、其他重要事项的说明情况</w:t>
      </w:r>
    </w:p>
    <w:p>
      <w:pPr>
        <w:spacing w:line="540" w:lineRule="exact"/>
        <w:ind w:firstLine="640" w:firstLineChars="200"/>
        <w:rPr>
          <w:rFonts w:eastAsia="楷体"/>
          <w:color w:val="auto"/>
          <w:szCs w:val="32"/>
          <w:u w:val="none"/>
        </w:rPr>
      </w:pPr>
      <w:r>
        <w:rPr>
          <w:rFonts w:eastAsia="楷体"/>
          <w:color w:val="auto"/>
          <w:szCs w:val="32"/>
          <w:u w:val="none"/>
        </w:rPr>
        <w:t>（一）机关运行经费</w:t>
      </w:r>
    </w:p>
    <w:p>
      <w:pPr>
        <w:spacing w:line="540" w:lineRule="exact"/>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年部门本级、_______等____家行政单位以及_______等____家参公管理事业单位的机关运行经费财政拨款预算_______万元，比</w:t>
      </w:r>
      <w:r>
        <w:rPr>
          <w:rFonts w:hint="eastAsia" w:ascii="仿宋_GB2312" w:hAnsi="仿宋_GB2312" w:cs="仿宋_GB2312"/>
          <w:color w:val="auto"/>
          <w:szCs w:val="32"/>
          <w:u w:val="none"/>
          <w:lang w:eastAsia="zh-CN"/>
        </w:rPr>
        <w:t>202</w:t>
      </w:r>
      <w:r>
        <w:rPr>
          <w:rFonts w:hint="eastAsia" w:ascii="仿宋_GB2312" w:hAnsi="仿宋_GB2312" w:cs="仿宋_GB2312"/>
          <w:color w:val="auto"/>
          <w:szCs w:val="32"/>
          <w:u w:val="none"/>
          <w:lang w:val="en-US" w:eastAsia="zh-CN"/>
        </w:rPr>
        <w:t>3</w:t>
      </w:r>
      <w:r>
        <w:rPr>
          <w:rFonts w:hint="eastAsia" w:ascii="仿宋_GB2312" w:hAnsi="仿宋_GB2312" w:eastAsia="仿宋_GB2312" w:cs="仿宋_GB2312"/>
          <w:color w:val="auto"/>
          <w:szCs w:val="32"/>
          <w:u w:val="none"/>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（二）政府采购情况</w:t>
      </w:r>
    </w:p>
    <w:p>
      <w:pPr>
        <w:spacing w:line="540" w:lineRule="exact"/>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color w:val="auto"/>
          <w:szCs w:val="32"/>
          <w:u w:val="none"/>
        </w:rPr>
      </w:pPr>
      <w:r>
        <w:rPr>
          <w:rFonts w:eastAsia="楷体"/>
          <w:color w:val="auto"/>
          <w:szCs w:val="32"/>
          <w:u w:val="none"/>
        </w:rPr>
        <w:t>（三）国有资产占有使用情况</w:t>
      </w:r>
    </w:p>
    <w:p>
      <w:pPr>
        <w:spacing w:line="540" w:lineRule="exact"/>
        <w:ind w:firstLine="640" w:firstLineChars="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截至</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color w:val="auto"/>
          <w:szCs w:val="32"/>
          <w:highlight w:val="none"/>
          <w:u w:val="none"/>
        </w:rPr>
      </w:pPr>
      <w:r>
        <w:rPr>
          <w:rFonts w:hint="eastAsia" w:eastAsia="楷体"/>
          <w:color w:val="auto"/>
          <w:szCs w:val="32"/>
          <w:highlight w:val="none"/>
          <w:u w:val="none"/>
        </w:rPr>
        <w:t>项目支出情况说明</w:t>
      </w:r>
    </w:p>
    <w:p>
      <w:pPr>
        <w:spacing w:line="540" w:lineRule="exact"/>
        <w:ind w:firstLine="640" w:firstLineChars="200"/>
        <w:rPr>
          <w:rFonts w:hint="eastAsia" w:ascii="仿宋_GB2312" w:hAnsi="仿宋_GB2312" w:eastAsia="仿宋_GB2312" w:cs="仿宋_GB2312"/>
          <w:color w:val="auto"/>
          <w:highlight w:val="none"/>
          <w:u w:val="none"/>
        </w:rPr>
      </w:pPr>
      <w:r>
        <w:rPr>
          <w:rFonts w:hint="eastAsia" w:ascii="仿宋_GB2312" w:hAnsi="仿宋_GB2312" w:cs="仿宋_GB2312"/>
          <w:color w:val="auto"/>
          <w:highlight w:val="none"/>
          <w:u w:val="none"/>
          <w:lang w:eastAsia="zh-CN"/>
        </w:rPr>
        <w:t>2024</w:t>
      </w:r>
      <w:r>
        <w:rPr>
          <w:rFonts w:hint="eastAsia" w:ascii="仿宋_GB2312" w:hAnsi="仿宋_GB2312" w:eastAsia="仿宋_GB2312" w:cs="仿宋_GB2312"/>
          <w:color w:val="auto"/>
          <w:highlight w:val="none"/>
          <w:u w:val="none"/>
        </w:rPr>
        <w:t>年部门项目支出</w:t>
      </w:r>
      <w:r>
        <w:rPr>
          <w:rFonts w:hint="eastAsia" w:ascii="仿宋_GB2312" w:hAnsi="仿宋_GB2312" w:eastAsia="仿宋_GB2312" w:cs="仿宋_GB2312"/>
          <w:color w:val="auto"/>
          <w:szCs w:val="32"/>
          <w:highlight w:val="none"/>
          <w:u w:val="none"/>
        </w:rPr>
        <w:t>____万元，其中：一级项目____个，二级项目____个；使用本年拨款____万元，财政拨款结转____万元。</w:t>
      </w:r>
    </w:p>
    <w:p>
      <w:pPr>
        <w:spacing w:line="540" w:lineRule="exact"/>
        <w:ind w:firstLine="640" w:firstLineChars="200"/>
        <w:rPr>
          <w:rFonts w:eastAsia="楷体"/>
          <w:color w:val="auto"/>
          <w:szCs w:val="32"/>
          <w:u w:val="none"/>
        </w:rPr>
      </w:pPr>
      <w:r>
        <w:rPr>
          <w:rFonts w:hint="eastAsia" w:eastAsia="楷体"/>
          <w:color w:val="auto"/>
          <w:szCs w:val="32"/>
          <w:u w:val="none"/>
        </w:rPr>
        <w:t>（五）项目支出绩效目标情况说明</w:t>
      </w:r>
    </w:p>
    <w:p>
      <w:pPr>
        <w:ind w:firstLine="645"/>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u w:val="none"/>
        </w:rPr>
        <w:t>按照全面实施预算绩效管理的要求，结合本部门职能和重点工作，</w:t>
      </w:r>
      <w:r>
        <w:rPr>
          <w:rFonts w:hint="eastAsia" w:ascii="仿宋_GB2312" w:hAnsi="仿宋_GB2312" w:cs="仿宋_GB2312"/>
          <w:color w:val="auto"/>
          <w:u w:val="none"/>
          <w:lang w:eastAsia="zh-CN"/>
        </w:rPr>
        <w:t>2024</w:t>
      </w:r>
      <w:r>
        <w:rPr>
          <w:rFonts w:hint="eastAsia" w:ascii="仿宋_GB2312" w:hAnsi="仿宋_GB2312" w:eastAsia="仿宋_GB2312" w:cs="仿宋_GB2312"/>
          <w:color w:val="auto"/>
          <w:u w:val="none"/>
        </w:rPr>
        <w:t>年确定</w:t>
      </w:r>
      <w:r>
        <w:rPr>
          <w:rFonts w:hint="eastAsia" w:ascii="仿宋_GB2312" w:hAnsi="仿宋_GB2312" w:eastAsia="仿宋_GB2312" w:cs="仿宋_GB2312"/>
          <w:color w:val="auto"/>
          <w:szCs w:val="32"/>
          <w:u w:val="none"/>
        </w:rPr>
        <w:t>____</w:t>
      </w:r>
      <w:r>
        <w:rPr>
          <w:rFonts w:hint="eastAsia" w:ascii="仿宋_GB2312" w:hAnsi="仿宋_GB2312" w:eastAsia="仿宋_GB2312" w:cs="仿宋_GB2312"/>
          <w:color w:val="auto"/>
          <w:u w:val="none"/>
        </w:rPr>
        <w:t>个一级项目支出的绩效目标和指标向社会公开，涉及金额</w:t>
      </w:r>
      <w:r>
        <w:rPr>
          <w:rFonts w:hint="eastAsia" w:ascii="仿宋_GB2312" w:hAnsi="仿宋_GB2312" w:eastAsia="仿宋_GB2312" w:cs="仿宋_GB2312"/>
          <w:color w:val="auto"/>
          <w:szCs w:val="32"/>
          <w:u w:val="none"/>
        </w:rPr>
        <w:t>_____</w:t>
      </w:r>
      <w:r>
        <w:rPr>
          <w:rFonts w:hint="eastAsia" w:ascii="仿宋_GB2312" w:hAnsi="仿宋_GB2312" w:eastAsia="仿宋_GB2312" w:cs="仿宋_GB2312"/>
          <w:color w:val="auto"/>
          <w:u w:val="none"/>
        </w:rPr>
        <w:t>万元。</w:t>
      </w:r>
    </w:p>
    <w:p>
      <w:pPr>
        <w:ind w:firstLine="645"/>
        <w:rPr>
          <w:rFonts w:eastAsia="楷体"/>
          <w:color w:val="auto"/>
          <w:szCs w:val="32"/>
          <w:u w:val="none"/>
        </w:rPr>
      </w:pPr>
    </w:p>
    <w:p>
      <w:pPr>
        <w:spacing w:line="540" w:lineRule="exact"/>
        <w:ind w:firstLine="640" w:firstLineChars="200"/>
        <w:rPr>
          <w:rFonts w:eastAsia="楷体"/>
          <w:color w:val="auto"/>
          <w:szCs w:val="32"/>
          <w:u w:val="none"/>
        </w:rPr>
      </w:pPr>
      <w:r>
        <w:rPr>
          <w:rFonts w:eastAsia="楷体"/>
          <w:color w:val="auto"/>
          <w:szCs w:val="32"/>
          <w:u w:val="none"/>
        </w:rPr>
        <w:t>注：没有需要按规定说明情况的，直接表述为“本部门无______”，不得直接删除。</w:t>
      </w:r>
    </w:p>
    <w:p>
      <w:pPr>
        <w:spacing w:line="540" w:lineRule="exact"/>
        <w:ind w:firstLine="640" w:firstLineChars="200"/>
        <w:rPr>
          <w:color w:val="auto"/>
          <w:szCs w:val="32"/>
          <w:u w:val="none"/>
        </w:rPr>
      </w:pPr>
      <w:r>
        <w:rPr>
          <w:rFonts w:eastAsia="楷体"/>
          <w:color w:val="auto"/>
          <w:szCs w:val="32"/>
          <w:u w:val="none"/>
        </w:rPr>
        <w:br w:type="page"/>
      </w:r>
    </w:p>
    <w:p>
      <w:pPr>
        <w:ind w:firstLine="640" w:firstLineChars="200"/>
        <w:jc w:val="center"/>
        <w:rPr>
          <w:rFonts w:eastAsia="黑体"/>
          <w:color w:val="auto"/>
          <w:u w:val="none"/>
        </w:rPr>
      </w:pPr>
      <w:r>
        <w:rPr>
          <w:rFonts w:eastAsia="黑体"/>
          <w:color w:val="auto"/>
          <w:u w:val="none"/>
        </w:rPr>
        <w:t>第四部分 名词解释</w:t>
      </w:r>
    </w:p>
    <w:p>
      <w:pPr>
        <w:ind w:firstLine="640" w:firstLineChars="200"/>
        <w:jc w:val="center"/>
        <w:rPr>
          <w:rFonts w:eastAsia="黑体"/>
          <w:color w:val="auto"/>
          <w:u w:val="none"/>
        </w:rPr>
      </w:pPr>
    </w:p>
    <w:p>
      <w:pPr>
        <w:ind w:firstLine="640" w:firstLineChars="200"/>
        <w:rPr>
          <w:color w:val="auto"/>
          <w:szCs w:val="32"/>
          <w:u w:val="none"/>
        </w:rPr>
      </w:pPr>
      <w:r>
        <w:rPr>
          <w:rFonts w:eastAsia="楷体"/>
          <w:color w:val="auto"/>
          <w:szCs w:val="32"/>
          <w:u w:val="none"/>
        </w:rPr>
        <w:t>（一）一般公共预算拨款收入：</w:t>
      </w:r>
      <w:r>
        <w:rPr>
          <w:color w:val="auto"/>
          <w:szCs w:val="32"/>
          <w:u w:val="none"/>
        </w:rPr>
        <w:t>指省级财政通过当年一般公共预算拨付的资金。</w:t>
      </w:r>
    </w:p>
    <w:p>
      <w:pPr>
        <w:ind w:firstLine="640" w:firstLineChars="200"/>
        <w:rPr>
          <w:color w:val="auto"/>
          <w:szCs w:val="32"/>
          <w:u w:val="none"/>
        </w:rPr>
      </w:pPr>
      <w:r>
        <w:rPr>
          <w:rFonts w:eastAsia="楷体"/>
          <w:color w:val="auto"/>
          <w:szCs w:val="32"/>
          <w:u w:val="none"/>
        </w:rPr>
        <w:t>（二）</w:t>
      </w:r>
      <w:r>
        <w:rPr>
          <w:rFonts w:hint="eastAsia" w:eastAsia="楷体"/>
          <w:color w:val="auto"/>
          <w:szCs w:val="32"/>
          <w:u w:val="none"/>
        </w:rPr>
        <w:t>政府性基金预算拨款收入：</w:t>
      </w:r>
      <w:r>
        <w:rPr>
          <w:color w:val="auto"/>
          <w:szCs w:val="32"/>
          <w:u w:val="none"/>
        </w:rPr>
        <w:t>指省级财政通过当年</w:t>
      </w:r>
      <w:r>
        <w:rPr>
          <w:rFonts w:hint="eastAsia"/>
          <w:color w:val="auto"/>
          <w:szCs w:val="32"/>
          <w:u w:val="none"/>
        </w:rPr>
        <w:t>政府性基金</w:t>
      </w:r>
      <w:r>
        <w:rPr>
          <w:color w:val="auto"/>
          <w:szCs w:val="32"/>
          <w:u w:val="none"/>
        </w:rPr>
        <w:t>预算拨付的资金。</w:t>
      </w:r>
    </w:p>
    <w:p>
      <w:pPr>
        <w:ind w:firstLine="640" w:firstLineChars="200"/>
        <w:rPr>
          <w:color w:val="auto"/>
          <w:szCs w:val="32"/>
          <w:u w:val="none"/>
        </w:rPr>
      </w:pPr>
      <w:r>
        <w:rPr>
          <w:rFonts w:eastAsia="楷体"/>
          <w:color w:val="auto"/>
          <w:szCs w:val="32"/>
          <w:u w:val="none"/>
        </w:rPr>
        <w:t>（</w:t>
      </w:r>
      <w:r>
        <w:rPr>
          <w:rFonts w:hint="eastAsia" w:eastAsia="楷体"/>
          <w:color w:val="auto"/>
          <w:szCs w:val="32"/>
          <w:u w:val="none"/>
        </w:rPr>
        <w:t>三</w:t>
      </w:r>
      <w:r>
        <w:rPr>
          <w:rFonts w:eastAsia="楷体"/>
          <w:color w:val="auto"/>
          <w:szCs w:val="32"/>
          <w:u w:val="none"/>
        </w:rPr>
        <w:t>）</w:t>
      </w:r>
      <w:r>
        <w:rPr>
          <w:rFonts w:hint="eastAsia" w:eastAsia="楷体"/>
          <w:color w:val="auto"/>
          <w:szCs w:val="32"/>
          <w:u w:val="none"/>
        </w:rPr>
        <w:t>国有资本经营预算拨款收入：</w:t>
      </w:r>
      <w:r>
        <w:rPr>
          <w:color w:val="auto"/>
          <w:szCs w:val="32"/>
          <w:u w:val="none"/>
        </w:rPr>
        <w:t>指省级财政通过当年</w:t>
      </w:r>
      <w:r>
        <w:rPr>
          <w:rFonts w:hint="eastAsia"/>
          <w:color w:val="auto"/>
          <w:szCs w:val="32"/>
          <w:u w:val="none"/>
        </w:rPr>
        <w:t>国有资本经营</w:t>
      </w:r>
      <w:r>
        <w:rPr>
          <w:color w:val="auto"/>
          <w:szCs w:val="32"/>
          <w:u w:val="none"/>
        </w:rPr>
        <w:t>预算拨付的资金。</w:t>
      </w:r>
    </w:p>
    <w:p>
      <w:pPr>
        <w:ind w:firstLine="640"/>
        <w:rPr>
          <w:rFonts w:hint="eastAsia"/>
          <w:color w:val="auto"/>
          <w:szCs w:val="32"/>
          <w:u w:val="none"/>
        </w:rPr>
      </w:pPr>
      <w:r>
        <w:rPr>
          <w:rFonts w:eastAsia="楷体"/>
          <w:color w:val="auto"/>
          <w:szCs w:val="32"/>
          <w:u w:val="none"/>
        </w:rPr>
        <w:t>（</w:t>
      </w:r>
      <w:r>
        <w:rPr>
          <w:rFonts w:hint="eastAsia" w:eastAsia="楷体"/>
          <w:color w:val="auto"/>
          <w:szCs w:val="32"/>
          <w:u w:val="none"/>
        </w:rPr>
        <w:t>四</w:t>
      </w:r>
      <w:r>
        <w:rPr>
          <w:rFonts w:eastAsia="楷体"/>
          <w:color w:val="auto"/>
          <w:szCs w:val="32"/>
          <w:u w:val="none"/>
        </w:rPr>
        <w:t>）</w:t>
      </w:r>
      <w:r>
        <w:rPr>
          <w:rFonts w:hint="eastAsia" w:eastAsia="楷体"/>
          <w:color w:val="auto"/>
          <w:szCs w:val="32"/>
          <w:u w:val="none"/>
        </w:rPr>
        <w:t>财政专户管理资金收入</w:t>
      </w:r>
      <w:r>
        <w:rPr>
          <w:rFonts w:eastAsia="楷体"/>
          <w:color w:val="auto"/>
          <w:szCs w:val="32"/>
          <w:u w:val="none"/>
        </w:rPr>
        <w:t>：</w:t>
      </w:r>
      <w:r>
        <w:rPr>
          <w:rFonts w:hint="eastAsia"/>
          <w:color w:val="auto"/>
          <w:szCs w:val="32"/>
          <w:u w:val="none"/>
        </w:rPr>
        <w:t>指未纳入预算并实行财政专户管理的资金收入。</w:t>
      </w:r>
    </w:p>
    <w:p>
      <w:pPr>
        <w:ind w:firstLine="640"/>
        <w:rPr>
          <w:color w:val="auto"/>
          <w:szCs w:val="32"/>
          <w:u w:val="none"/>
        </w:rPr>
      </w:pPr>
      <w:r>
        <w:rPr>
          <w:rFonts w:hint="eastAsia" w:eastAsia="楷体"/>
          <w:color w:val="auto"/>
          <w:szCs w:val="32"/>
          <w:u w:val="none"/>
        </w:rPr>
        <w:t>（五）</w:t>
      </w:r>
      <w:r>
        <w:rPr>
          <w:rFonts w:eastAsia="楷体"/>
          <w:color w:val="auto"/>
          <w:szCs w:val="32"/>
          <w:u w:val="none"/>
        </w:rPr>
        <w:t>事业收入：</w:t>
      </w:r>
      <w:r>
        <w:rPr>
          <w:color w:val="auto"/>
          <w:szCs w:val="32"/>
          <w:u w:val="none"/>
        </w:rPr>
        <w:t>指事业单位开展专业业务活动及辅助活动所取得的收入。</w:t>
      </w:r>
    </w:p>
    <w:p>
      <w:pPr>
        <w:ind w:firstLine="640"/>
        <w:rPr>
          <w:rFonts w:hint="eastAsia"/>
          <w:color w:val="auto"/>
          <w:szCs w:val="32"/>
          <w:u w:val="none"/>
        </w:rPr>
      </w:pPr>
      <w:r>
        <w:rPr>
          <w:rFonts w:eastAsia="楷体"/>
          <w:color w:val="auto"/>
          <w:szCs w:val="32"/>
          <w:u w:val="none"/>
        </w:rPr>
        <w:t>（</w:t>
      </w:r>
      <w:r>
        <w:rPr>
          <w:rFonts w:hint="eastAsia" w:eastAsia="楷体"/>
          <w:color w:val="auto"/>
          <w:szCs w:val="32"/>
          <w:u w:val="none"/>
        </w:rPr>
        <w:t>六</w:t>
      </w:r>
      <w:r>
        <w:rPr>
          <w:rFonts w:eastAsia="楷体"/>
          <w:color w:val="auto"/>
          <w:szCs w:val="32"/>
          <w:u w:val="none"/>
        </w:rPr>
        <w:t>）</w:t>
      </w:r>
      <w:r>
        <w:rPr>
          <w:rFonts w:hint="eastAsia" w:eastAsia="楷体"/>
          <w:color w:val="auto"/>
          <w:szCs w:val="32"/>
          <w:u w:val="none"/>
        </w:rPr>
        <w:t>上级补助收入：</w:t>
      </w:r>
      <w:r>
        <w:rPr>
          <w:rFonts w:hint="eastAsia"/>
          <w:color w:val="auto"/>
          <w:szCs w:val="32"/>
          <w:u w:val="none"/>
        </w:rPr>
        <w:t>指预算单位从主管部门或上级单位取得的非财政拨款补助收入。</w:t>
      </w:r>
    </w:p>
    <w:p>
      <w:pPr>
        <w:ind w:firstLine="640"/>
        <w:rPr>
          <w:rFonts w:hint="eastAsia"/>
          <w:color w:val="auto"/>
          <w:szCs w:val="32"/>
          <w:u w:val="none"/>
        </w:rPr>
      </w:pPr>
      <w:r>
        <w:rPr>
          <w:rFonts w:eastAsia="楷体"/>
          <w:color w:val="auto"/>
          <w:szCs w:val="32"/>
          <w:u w:val="none"/>
        </w:rPr>
        <w:t>（</w:t>
      </w:r>
      <w:r>
        <w:rPr>
          <w:rFonts w:hint="eastAsia" w:eastAsia="楷体"/>
          <w:color w:val="auto"/>
          <w:szCs w:val="32"/>
          <w:u w:val="none"/>
        </w:rPr>
        <w:t>七</w:t>
      </w:r>
      <w:r>
        <w:rPr>
          <w:rFonts w:eastAsia="楷体"/>
          <w:color w:val="auto"/>
          <w:szCs w:val="32"/>
          <w:u w:val="none"/>
        </w:rPr>
        <w:t>）</w:t>
      </w:r>
      <w:r>
        <w:rPr>
          <w:rFonts w:hint="eastAsia" w:eastAsia="楷体"/>
          <w:color w:val="auto"/>
          <w:szCs w:val="32"/>
          <w:u w:val="none"/>
        </w:rPr>
        <w:t>附属单位上缴收入：</w:t>
      </w:r>
      <w:r>
        <w:rPr>
          <w:rFonts w:hint="eastAsia"/>
          <w:color w:val="auto"/>
          <w:szCs w:val="32"/>
          <w:u w:val="none"/>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color w:val="auto"/>
          <w:szCs w:val="32"/>
          <w:u w:val="none"/>
        </w:rPr>
      </w:pPr>
      <w:r>
        <w:rPr>
          <w:rFonts w:eastAsia="楷体"/>
          <w:color w:val="auto"/>
          <w:szCs w:val="32"/>
          <w:u w:val="none"/>
        </w:rPr>
        <w:t>（</w:t>
      </w:r>
      <w:r>
        <w:rPr>
          <w:rFonts w:hint="eastAsia" w:eastAsia="楷体"/>
          <w:color w:val="auto"/>
          <w:szCs w:val="32"/>
          <w:u w:val="none"/>
        </w:rPr>
        <w:t>八</w:t>
      </w:r>
      <w:r>
        <w:rPr>
          <w:rFonts w:eastAsia="楷体"/>
          <w:color w:val="auto"/>
          <w:szCs w:val="32"/>
          <w:u w:val="none"/>
        </w:rPr>
        <w:t>）事业单位经营收入：</w:t>
      </w:r>
      <w:r>
        <w:rPr>
          <w:color w:val="auto"/>
          <w:szCs w:val="32"/>
          <w:u w:val="none"/>
        </w:rPr>
        <w:t>指事业单位在专业业务活动及其辅助活动之外开展非独立核算经营活动取得的收入。</w:t>
      </w:r>
    </w:p>
    <w:p>
      <w:pPr>
        <w:ind w:firstLine="640"/>
        <w:rPr>
          <w:rFonts w:hint="eastAsia" w:ascii="仿宋_GB2312" w:hAnsi="仿宋_GB2312" w:eastAsia="仿宋_GB2312" w:cs="仿宋_GB2312"/>
          <w:color w:val="auto"/>
          <w:szCs w:val="32"/>
          <w:u w:val="none"/>
        </w:rPr>
      </w:pPr>
      <w:r>
        <w:rPr>
          <w:rFonts w:eastAsia="楷体"/>
          <w:color w:val="auto"/>
          <w:szCs w:val="32"/>
          <w:u w:val="none"/>
        </w:rPr>
        <w:t>（</w:t>
      </w:r>
      <w:r>
        <w:rPr>
          <w:rFonts w:hint="eastAsia" w:eastAsia="楷体"/>
          <w:color w:val="auto"/>
          <w:szCs w:val="32"/>
          <w:u w:val="none"/>
        </w:rPr>
        <w:t>九</w:t>
      </w:r>
      <w:r>
        <w:rPr>
          <w:rFonts w:eastAsia="楷体"/>
          <w:color w:val="auto"/>
          <w:szCs w:val="32"/>
          <w:u w:val="none"/>
        </w:rPr>
        <w:t>）其他收入：</w:t>
      </w:r>
      <w:r>
        <w:rPr>
          <w:rFonts w:hint="eastAsia" w:ascii="仿宋_GB2312" w:hAnsi="仿宋_GB2312" w:eastAsia="仿宋_GB2312" w:cs="仿宋_GB2312"/>
          <w:color w:val="auto"/>
          <w:szCs w:val="32"/>
          <w:u w:val="none"/>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color w:val="auto"/>
          <w:szCs w:val="32"/>
          <w:u w:val="none"/>
        </w:rPr>
      </w:pPr>
      <w:r>
        <w:rPr>
          <w:rFonts w:eastAsia="楷体"/>
          <w:color w:val="auto"/>
          <w:szCs w:val="32"/>
          <w:u w:val="none"/>
        </w:rPr>
        <w:t>（</w:t>
      </w:r>
      <w:r>
        <w:rPr>
          <w:rFonts w:hint="eastAsia" w:eastAsia="楷体"/>
          <w:color w:val="auto"/>
          <w:szCs w:val="32"/>
          <w:u w:val="none"/>
        </w:rPr>
        <w:t>十</w:t>
      </w:r>
      <w:r>
        <w:rPr>
          <w:rFonts w:eastAsia="楷体"/>
          <w:color w:val="auto"/>
          <w:szCs w:val="32"/>
          <w:u w:val="none"/>
        </w:rPr>
        <w:t>）用事业基金弥补收支差额：</w:t>
      </w:r>
      <w:r>
        <w:rPr>
          <w:rFonts w:hint="eastAsia" w:ascii="仿宋_GB2312" w:hAnsi="仿宋_GB2312" w:eastAsia="仿宋_GB2312" w:cs="仿宋_GB2312"/>
          <w:color w:val="auto"/>
          <w:szCs w:val="32"/>
          <w:u w:val="none"/>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color w:val="auto"/>
          <w:szCs w:val="32"/>
          <w:u w:val="none"/>
        </w:rPr>
      </w:pPr>
      <w:r>
        <w:rPr>
          <w:rFonts w:eastAsia="楷体"/>
          <w:color w:val="auto"/>
          <w:szCs w:val="32"/>
          <w:u w:val="none"/>
        </w:rPr>
        <w:t>（十</w:t>
      </w:r>
      <w:r>
        <w:rPr>
          <w:rFonts w:hint="eastAsia" w:eastAsia="楷体"/>
          <w:color w:val="auto"/>
          <w:szCs w:val="32"/>
          <w:u w:val="none"/>
        </w:rPr>
        <w:t>一</w:t>
      </w:r>
      <w:r>
        <w:rPr>
          <w:rFonts w:eastAsia="楷体"/>
          <w:color w:val="auto"/>
          <w:szCs w:val="32"/>
          <w:u w:val="none"/>
        </w:rPr>
        <w:t>）上年结转：</w:t>
      </w:r>
      <w:r>
        <w:rPr>
          <w:color w:val="auto"/>
          <w:szCs w:val="32"/>
          <w:u w:val="none"/>
        </w:rPr>
        <w:t>指以前年度尚未完成、结转到本年仍按原规定用途继续使用的资金。</w:t>
      </w:r>
    </w:p>
    <w:p>
      <w:pPr>
        <w:ind w:firstLine="640"/>
        <w:rPr>
          <w:color w:val="auto"/>
          <w:szCs w:val="32"/>
          <w:u w:val="none"/>
        </w:rPr>
      </w:pPr>
      <w:r>
        <w:rPr>
          <w:rFonts w:eastAsia="楷体"/>
          <w:color w:val="auto"/>
          <w:szCs w:val="32"/>
          <w:u w:val="none"/>
        </w:rPr>
        <w:t>（十二）结转下年：</w:t>
      </w:r>
      <w:r>
        <w:rPr>
          <w:color w:val="auto"/>
          <w:szCs w:val="32"/>
          <w:u w:val="none"/>
        </w:rPr>
        <w:t>指以前年度预算安排、因客观条件发生变化无法按原计划实施，需延迟到以后年度按原规定用途继续使用的资金。</w:t>
      </w:r>
    </w:p>
    <w:p>
      <w:pPr>
        <w:ind w:firstLine="640"/>
        <w:rPr>
          <w:color w:val="auto"/>
          <w:szCs w:val="32"/>
          <w:u w:val="none"/>
        </w:rPr>
      </w:pPr>
      <w:r>
        <w:rPr>
          <w:rFonts w:eastAsia="楷体"/>
          <w:color w:val="auto"/>
          <w:szCs w:val="32"/>
          <w:u w:val="none"/>
        </w:rPr>
        <w:t>（十三）基本支出：</w:t>
      </w:r>
      <w:r>
        <w:rPr>
          <w:color w:val="auto"/>
          <w:szCs w:val="32"/>
          <w:u w:val="none"/>
        </w:rPr>
        <w:t>指为保障机构正常运转、完成日常工作任务而发生的人员支出和公用支出。</w:t>
      </w:r>
    </w:p>
    <w:p>
      <w:pPr>
        <w:ind w:firstLine="640"/>
        <w:rPr>
          <w:color w:val="auto"/>
          <w:szCs w:val="32"/>
          <w:u w:val="none"/>
        </w:rPr>
      </w:pPr>
      <w:r>
        <w:rPr>
          <w:rFonts w:eastAsia="楷体"/>
          <w:color w:val="auto"/>
          <w:szCs w:val="32"/>
          <w:u w:val="none"/>
        </w:rPr>
        <w:t>（十</w:t>
      </w:r>
      <w:r>
        <w:rPr>
          <w:rFonts w:hint="eastAsia" w:eastAsia="楷体"/>
          <w:color w:val="auto"/>
          <w:szCs w:val="32"/>
          <w:u w:val="none"/>
        </w:rPr>
        <w:t>四</w:t>
      </w:r>
      <w:r>
        <w:rPr>
          <w:rFonts w:eastAsia="楷体"/>
          <w:color w:val="auto"/>
          <w:szCs w:val="32"/>
          <w:u w:val="none"/>
        </w:rPr>
        <w:t>）项目支出：</w:t>
      </w:r>
      <w:r>
        <w:rPr>
          <w:color w:val="auto"/>
          <w:szCs w:val="32"/>
          <w:u w:val="none"/>
        </w:rPr>
        <w:t>指在基本支出之外为完成特定行政任务和事业发展目标所发生的支出。</w:t>
      </w:r>
    </w:p>
    <w:p>
      <w:pPr>
        <w:ind w:firstLine="640"/>
        <w:rPr>
          <w:color w:val="auto"/>
          <w:szCs w:val="32"/>
          <w:u w:val="none"/>
        </w:rPr>
      </w:pPr>
      <w:r>
        <w:rPr>
          <w:rFonts w:eastAsia="楷体"/>
          <w:color w:val="auto"/>
          <w:szCs w:val="32"/>
          <w:u w:val="none"/>
        </w:rPr>
        <w:t>（十</w:t>
      </w:r>
      <w:r>
        <w:rPr>
          <w:rFonts w:hint="eastAsia" w:eastAsia="楷体"/>
          <w:color w:val="auto"/>
          <w:szCs w:val="32"/>
          <w:u w:val="none"/>
        </w:rPr>
        <w:t>五</w:t>
      </w:r>
      <w:r>
        <w:rPr>
          <w:rFonts w:eastAsia="楷体"/>
          <w:color w:val="auto"/>
          <w:szCs w:val="32"/>
          <w:u w:val="none"/>
        </w:rPr>
        <w:t>）上缴上级支出：</w:t>
      </w:r>
      <w:r>
        <w:rPr>
          <w:color w:val="auto"/>
          <w:szCs w:val="32"/>
          <w:u w:val="none"/>
        </w:rPr>
        <w:t>指附属单位上缴上级的支出。</w:t>
      </w:r>
    </w:p>
    <w:p>
      <w:pPr>
        <w:ind w:firstLine="640"/>
        <w:rPr>
          <w:color w:val="auto"/>
          <w:szCs w:val="32"/>
          <w:u w:val="none"/>
        </w:rPr>
      </w:pPr>
      <w:r>
        <w:rPr>
          <w:rFonts w:eastAsia="楷体"/>
          <w:color w:val="auto"/>
          <w:szCs w:val="32"/>
          <w:u w:val="none"/>
        </w:rPr>
        <w:t>（十</w:t>
      </w:r>
      <w:r>
        <w:rPr>
          <w:rFonts w:hint="eastAsia" w:eastAsia="楷体"/>
          <w:color w:val="auto"/>
          <w:szCs w:val="32"/>
          <w:u w:val="none"/>
        </w:rPr>
        <w:t>六</w:t>
      </w:r>
      <w:r>
        <w:rPr>
          <w:rFonts w:eastAsia="楷体"/>
          <w:color w:val="auto"/>
          <w:szCs w:val="32"/>
          <w:u w:val="none"/>
        </w:rPr>
        <w:t>）事业单位经营支出：</w:t>
      </w:r>
      <w:r>
        <w:rPr>
          <w:color w:val="auto"/>
          <w:szCs w:val="32"/>
          <w:u w:val="none"/>
        </w:rPr>
        <w:t>指事业单位在专业业务活动及其辅助活动之外开展非独立核算经营活动发生的支出。</w:t>
      </w:r>
    </w:p>
    <w:p>
      <w:pPr>
        <w:ind w:firstLine="640"/>
        <w:rPr>
          <w:color w:val="auto"/>
          <w:szCs w:val="32"/>
          <w:u w:val="none"/>
        </w:rPr>
      </w:pPr>
      <w:r>
        <w:rPr>
          <w:rFonts w:eastAsia="楷体"/>
          <w:color w:val="auto"/>
          <w:szCs w:val="32"/>
          <w:u w:val="none"/>
        </w:rPr>
        <w:t>（十</w:t>
      </w:r>
      <w:r>
        <w:rPr>
          <w:rFonts w:hint="eastAsia" w:eastAsia="楷体"/>
          <w:color w:val="auto"/>
          <w:szCs w:val="32"/>
          <w:u w:val="none"/>
        </w:rPr>
        <w:t>七</w:t>
      </w:r>
      <w:r>
        <w:rPr>
          <w:rFonts w:eastAsia="楷体"/>
          <w:color w:val="auto"/>
          <w:szCs w:val="32"/>
          <w:u w:val="none"/>
        </w:rPr>
        <w:t>）对附属单位补助支出：</w:t>
      </w:r>
      <w:r>
        <w:rPr>
          <w:color w:val="auto"/>
          <w:szCs w:val="32"/>
          <w:u w:val="none"/>
        </w:rPr>
        <w:t>指对附属单位补助发生的支出。</w:t>
      </w:r>
    </w:p>
    <w:p>
      <w:pPr>
        <w:ind w:firstLine="640"/>
        <w:rPr>
          <w:color w:val="auto"/>
          <w:szCs w:val="32"/>
          <w:u w:val="none"/>
        </w:rPr>
      </w:pPr>
      <w:r>
        <w:rPr>
          <w:rFonts w:eastAsia="楷体"/>
          <w:color w:val="auto"/>
          <w:szCs w:val="32"/>
          <w:u w:val="none"/>
        </w:rPr>
        <w:t>（十</w:t>
      </w:r>
      <w:r>
        <w:rPr>
          <w:rFonts w:hint="eastAsia" w:eastAsia="楷体"/>
          <w:color w:val="auto"/>
          <w:szCs w:val="32"/>
          <w:u w:val="none"/>
        </w:rPr>
        <w:t>八</w:t>
      </w:r>
      <w:r>
        <w:rPr>
          <w:rFonts w:eastAsia="楷体"/>
          <w:color w:val="auto"/>
          <w:szCs w:val="32"/>
          <w:u w:val="none"/>
        </w:rPr>
        <w:t>）“三公”经费：</w:t>
      </w:r>
      <w:r>
        <w:rPr>
          <w:color w:val="auto"/>
          <w:szCs w:val="32"/>
          <w:u w:val="none"/>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color w:val="auto"/>
          <w:szCs w:val="32"/>
          <w:u w:val="none"/>
        </w:rPr>
      </w:pPr>
      <w:r>
        <w:rPr>
          <w:rFonts w:eastAsia="楷体"/>
          <w:color w:val="auto"/>
          <w:szCs w:val="32"/>
          <w:u w:val="none"/>
        </w:rPr>
        <w:t>（十</w:t>
      </w:r>
      <w:r>
        <w:rPr>
          <w:rFonts w:hint="eastAsia" w:eastAsia="楷体"/>
          <w:color w:val="auto"/>
          <w:szCs w:val="32"/>
          <w:u w:val="none"/>
        </w:rPr>
        <w:t>九</w:t>
      </w:r>
      <w:r>
        <w:rPr>
          <w:rFonts w:eastAsia="楷体"/>
          <w:color w:val="auto"/>
          <w:szCs w:val="32"/>
          <w:u w:val="none"/>
        </w:rPr>
        <w:t>）机关运行经费：</w:t>
      </w:r>
      <w:r>
        <w:rPr>
          <w:color w:val="auto"/>
          <w:szCs w:val="32"/>
          <w:u w:val="none"/>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color w:val="auto"/>
          <w:szCs w:val="32"/>
          <w:u w:val="none"/>
        </w:rPr>
      </w:pPr>
      <w:r>
        <w:rPr>
          <w:rFonts w:eastAsia="楷体"/>
          <w:color w:val="auto"/>
          <w:szCs w:val="32"/>
          <w:u w:val="none"/>
        </w:rPr>
        <w:t>（</w:t>
      </w:r>
      <w:r>
        <w:rPr>
          <w:rFonts w:hint="eastAsia" w:eastAsia="楷体"/>
          <w:color w:val="auto"/>
          <w:szCs w:val="32"/>
          <w:u w:val="none"/>
        </w:rPr>
        <w:t>二十</w:t>
      </w:r>
      <w:r>
        <w:rPr>
          <w:rFonts w:eastAsia="楷体"/>
          <w:color w:val="auto"/>
          <w:szCs w:val="32"/>
          <w:u w:val="none"/>
        </w:rPr>
        <w:t>）</w:t>
      </w:r>
      <w:r>
        <w:rPr>
          <w:rFonts w:hint="eastAsia" w:eastAsia="楷体"/>
          <w:color w:val="auto"/>
          <w:szCs w:val="32"/>
          <w:u w:val="none"/>
        </w:rPr>
        <w:t>项目支出绩效目标：</w:t>
      </w:r>
      <w:r>
        <w:rPr>
          <w:rFonts w:hint="eastAsia"/>
          <w:color w:val="auto"/>
          <w:u w:val="none"/>
        </w:rPr>
        <w:t>项目支出绩效目标是指部门预算安排的项目支出在一定期限内预期达到的产出和效果。</w:t>
      </w:r>
    </w:p>
    <w:p>
      <w:pPr>
        <w:ind w:firstLine="640"/>
        <w:rPr>
          <w:color w:val="auto"/>
          <w:szCs w:val="32"/>
          <w:u w:val="none"/>
        </w:rPr>
      </w:pPr>
    </w:p>
    <w:p>
      <w:pPr>
        <w:ind w:firstLine="640"/>
        <w:rPr>
          <w:color w:val="auto"/>
          <w:szCs w:val="32"/>
          <w:u w:val="none"/>
        </w:rPr>
      </w:pPr>
    </w:p>
    <w:p>
      <w:pPr>
        <w:rPr>
          <w:color w:val="auto"/>
          <w:szCs w:val="32"/>
          <w:u w:val="none"/>
        </w:rPr>
      </w:pPr>
    </w:p>
    <w:p>
      <w:pPr>
        <w:spacing w:line="700" w:lineRule="exact"/>
        <w:rPr>
          <w:color w:val="auto"/>
          <w:kern w:val="0"/>
          <w:szCs w:val="32"/>
          <w:u w:val="none"/>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zNDUwNDZmNTM0ZDk2MzdhY2NkY2Q1ODZhOTY5OTE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67D45B0"/>
    <w:rsid w:val="172A6100"/>
    <w:rsid w:val="17765BCA"/>
    <w:rsid w:val="17A027D8"/>
    <w:rsid w:val="17CA56DD"/>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2157C3"/>
    <w:rsid w:val="244C543C"/>
    <w:rsid w:val="24624768"/>
    <w:rsid w:val="2539376C"/>
    <w:rsid w:val="254C6FAD"/>
    <w:rsid w:val="259B5BC5"/>
    <w:rsid w:val="25C7462E"/>
    <w:rsid w:val="25F62C4E"/>
    <w:rsid w:val="265718D7"/>
    <w:rsid w:val="26643D6C"/>
    <w:rsid w:val="26FE109D"/>
    <w:rsid w:val="27073E1E"/>
    <w:rsid w:val="27B04AB3"/>
    <w:rsid w:val="28A63332"/>
    <w:rsid w:val="29C45F24"/>
    <w:rsid w:val="2C5727AF"/>
    <w:rsid w:val="2DF8796C"/>
    <w:rsid w:val="2EB22F18"/>
    <w:rsid w:val="2EE12108"/>
    <w:rsid w:val="2EED35E3"/>
    <w:rsid w:val="2F250383"/>
    <w:rsid w:val="2F5D7AE5"/>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5118A0"/>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37EC3"/>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632CB3"/>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0D22DA"/>
    <w:rsid w:val="7CAD595B"/>
    <w:rsid w:val="7CF65D07"/>
    <w:rsid w:val="7D2975D1"/>
    <w:rsid w:val="7DCC0CD6"/>
    <w:rsid w:val="7E3C2A6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3">
    <w:name w:val="List Paragraph"/>
    <w:basedOn w:val="1"/>
    <w:autoRedefine/>
    <w:qFormat/>
    <w:uiPriority w:val="0"/>
    <w:pPr>
      <w:ind w:firstLine="420" w:firstLineChars="200"/>
    </w:pPr>
    <w:rPr>
      <w:rFonts w:ascii="Calibri" w:hAnsi="Calibri" w:eastAsia="宋体"/>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6</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可期</cp:lastModifiedBy>
  <cp:lastPrinted>2022-02-21T08:08:00Z</cp:lastPrinted>
  <dcterms:modified xsi:type="dcterms:W3CDTF">2024-01-31T01:43:13Z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171362DFCF30483D8D9C0E8F1EB400A2_13</vt:lpwstr>
  </property>
</Properties>
</file>