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color w:val="auto"/>
        </w:rPr>
      </w:pPr>
      <w:r>
        <w:rPr>
          <w:rFonts w:eastAsia="黑体"/>
          <w:color w:val="auto"/>
        </w:rPr>
        <w:t>附件1：</w:t>
      </w:r>
    </w:p>
    <w:p>
      <w:pPr>
        <w:spacing w:line="700" w:lineRule="exact"/>
        <w:rPr>
          <w:rFonts w:eastAsia="黑体"/>
          <w:color w:val="auto"/>
        </w:rPr>
      </w:pPr>
    </w:p>
    <w:p>
      <w:pPr>
        <w:spacing w:line="700" w:lineRule="exact"/>
        <w:rPr>
          <w:rFonts w:eastAsia="黑体"/>
          <w:color w:val="auto"/>
        </w:rPr>
      </w:pPr>
    </w:p>
    <w:p>
      <w:pPr>
        <w:spacing w:line="700" w:lineRule="exact"/>
        <w:rPr>
          <w:rFonts w:eastAsia="黑体"/>
          <w:color w:val="auto"/>
        </w:rPr>
      </w:pPr>
    </w:p>
    <w:p>
      <w:pPr>
        <w:spacing w:line="700" w:lineRule="exact"/>
        <w:rPr>
          <w:rFonts w:eastAsia="黑体"/>
          <w:color w:val="auto"/>
        </w:rPr>
      </w:pPr>
    </w:p>
    <w:p>
      <w:pPr>
        <w:jc w:val="center"/>
        <w:rPr>
          <w:rFonts w:eastAsia="方正小标宋简体"/>
          <w:color w:val="auto"/>
          <w:sz w:val="44"/>
          <w:szCs w:val="44"/>
        </w:rPr>
      </w:pPr>
      <w:r>
        <w:rPr>
          <w:rFonts w:hint="eastAsia" w:eastAsia="方正小标宋简体"/>
          <w:color w:val="auto"/>
          <w:kern w:val="1"/>
          <w:sz w:val="44"/>
          <w:szCs w:val="44"/>
          <w:u w:val="single"/>
        </w:rPr>
        <w:t>通榆县医疗保障服务中心</w:t>
      </w:r>
      <w:r>
        <w:rPr>
          <w:rFonts w:hint="eastAsia" w:eastAsia="方正小标宋简体"/>
          <w:color w:val="auto"/>
          <w:sz w:val="44"/>
          <w:szCs w:val="44"/>
          <w:lang w:eastAsia="zh-CN"/>
        </w:rPr>
        <w:t>2024</w:t>
      </w:r>
      <w:r>
        <w:rPr>
          <w:rFonts w:eastAsia="方正小标宋简体"/>
          <w:color w:val="auto"/>
          <w:sz w:val="44"/>
          <w:szCs w:val="44"/>
        </w:rPr>
        <w:t>年部门预算</w:t>
      </w:r>
    </w:p>
    <w:p>
      <w:pPr>
        <w:jc w:val="left"/>
        <w:rPr>
          <w:color w:val="auto"/>
        </w:rPr>
      </w:pPr>
      <w:r>
        <w:rPr>
          <w:color w:val="auto"/>
        </w:rPr>
        <w:tab/>
      </w:r>
      <w:r>
        <w:rPr>
          <w:color w:val="auto"/>
        </w:rPr>
        <w:tab/>
      </w:r>
      <w:r>
        <w:rPr>
          <w:color w:val="auto"/>
        </w:rPr>
        <w:tab/>
      </w:r>
      <w:r>
        <w:rPr>
          <w:color w:val="auto"/>
        </w:rPr>
        <w:tab/>
      </w:r>
      <w:r>
        <w:rPr>
          <w:color w:val="auto"/>
        </w:rPr>
        <w:tab/>
      </w:r>
      <w:r>
        <w:rPr>
          <w:color w:val="auto"/>
        </w:rPr>
        <w:tab/>
      </w:r>
    </w:p>
    <w:p>
      <w:pPr>
        <w:jc w:val="left"/>
        <w:rPr>
          <w:color w:val="auto"/>
        </w:rPr>
      </w:pPr>
    </w:p>
    <w:p>
      <w:pPr>
        <w:jc w:val="left"/>
        <w:rPr>
          <w:color w:val="auto"/>
        </w:rPr>
      </w:pPr>
    </w:p>
    <w:p>
      <w:pPr>
        <w:jc w:val="left"/>
        <w:rPr>
          <w:color w:val="auto"/>
        </w:rPr>
      </w:pPr>
    </w:p>
    <w:p>
      <w:pPr>
        <w:jc w:val="left"/>
        <w:rPr>
          <w:color w:val="auto"/>
        </w:rPr>
      </w:pPr>
    </w:p>
    <w:p>
      <w:pPr>
        <w:jc w:val="center"/>
        <w:rPr>
          <w:color w:val="auto"/>
        </w:rPr>
      </w:pPr>
      <w:r>
        <w:rPr>
          <w:rFonts w:hint="eastAsia" w:ascii="黑体" w:hAnsi="黑体" w:eastAsia="黑体" w:cs="黑体"/>
          <w:color w:val="auto"/>
          <w:lang w:val="en-US" w:eastAsia="zh-CN"/>
        </w:rPr>
        <w:t>2024年1月30日</w:t>
      </w:r>
    </w:p>
    <w:p>
      <w:pPr>
        <w:jc w:val="left"/>
        <w:rPr>
          <w:color w:val="auto"/>
        </w:rPr>
      </w:pPr>
    </w:p>
    <w:p>
      <w:pPr>
        <w:jc w:val="left"/>
        <w:rPr>
          <w:color w:val="auto"/>
        </w:rPr>
      </w:pPr>
    </w:p>
    <w:p>
      <w:pPr>
        <w:jc w:val="left"/>
        <w:rPr>
          <w:color w:val="auto"/>
        </w:rPr>
      </w:pPr>
    </w:p>
    <w:p>
      <w:pPr>
        <w:rPr>
          <w:rFonts w:eastAsia="黑体"/>
          <w:color w:val="auto"/>
        </w:rPr>
      </w:pPr>
    </w:p>
    <w:p>
      <w:pPr>
        <w:ind w:firstLine="640" w:firstLineChars="200"/>
        <w:rPr>
          <w:rFonts w:eastAsia="黑体"/>
          <w:color w:val="auto"/>
        </w:rPr>
      </w:pPr>
    </w:p>
    <w:p>
      <w:pPr>
        <w:ind w:firstLine="640" w:firstLineChars="200"/>
        <w:rPr>
          <w:rFonts w:eastAsia="黑体"/>
          <w:color w:val="auto"/>
        </w:rPr>
      </w:pPr>
      <w:r>
        <w:rPr>
          <w:rFonts w:eastAsia="黑体"/>
          <w:color w:val="auto"/>
        </w:rPr>
        <w:br w:type="page"/>
      </w:r>
    </w:p>
    <w:p>
      <w:pPr>
        <w:ind w:firstLine="640" w:firstLineChars="200"/>
        <w:rPr>
          <w:rFonts w:eastAsia="黑体"/>
          <w:color w:val="auto"/>
        </w:rPr>
      </w:pPr>
    </w:p>
    <w:p>
      <w:pPr>
        <w:jc w:val="center"/>
        <w:rPr>
          <w:rFonts w:eastAsia="方正小标宋简体"/>
          <w:color w:val="auto"/>
          <w:sz w:val="44"/>
          <w:szCs w:val="44"/>
        </w:rPr>
      </w:pPr>
      <w:r>
        <w:rPr>
          <w:rFonts w:eastAsia="方正小标宋简体"/>
          <w:color w:val="auto"/>
          <w:sz w:val="44"/>
          <w:szCs w:val="44"/>
        </w:rPr>
        <w:t>目  录</w:t>
      </w:r>
    </w:p>
    <w:p>
      <w:pPr>
        <w:rPr>
          <w:rFonts w:eastAsia="黑体"/>
          <w:color w:val="auto"/>
        </w:rPr>
      </w:pPr>
      <w:r>
        <w:rPr>
          <w:rFonts w:eastAsia="黑体"/>
          <w:color w:val="auto"/>
        </w:rPr>
        <w:tab/>
      </w:r>
      <w:r>
        <w:rPr>
          <w:rFonts w:eastAsia="黑体"/>
          <w:color w:val="auto"/>
        </w:rPr>
        <w:tab/>
      </w:r>
      <w:r>
        <w:rPr>
          <w:rFonts w:eastAsia="黑体"/>
          <w:color w:val="auto"/>
        </w:rPr>
        <w:tab/>
      </w:r>
      <w:r>
        <w:rPr>
          <w:rFonts w:eastAsia="黑体"/>
          <w:color w:val="auto"/>
        </w:rPr>
        <w:tab/>
      </w:r>
      <w:r>
        <w:rPr>
          <w:rFonts w:eastAsia="黑体"/>
          <w:color w:val="auto"/>
        </w:rPr>
        <w:tab/>
      </w:r>
    </w:p>
    <w:p>
      <w:pPr>
        <w:rPr>
          <w:rFonts w:eastAsia="黑体"/>
          <w:color w:val="auto"/>
        </w:rPr>
      </w:pPr>
      <w:r>
        <w:rPr>
          <w:rFonts w:eastAsia="黑体"/>
          <w:color w:val="auto"/>
        </w:rPr>
        <w:t>第一部分  部门概况</w:t>
      </w:r>
      <w:r>
        <w:rPr>
          <w:rFonts w:eastAsia="黑体"/>
          <w:color w:val="auto"/>
        </w:rPr>
        <w:tab/>
      </w:r>
      <w:r>
        <w:rPr>
          <w:rFonts w:eastAsia="黑体"/>
          <w:color w:val="auto"/>
        </w:rPr>
        <w:tab/>
      </w:r>
      <w:r>
        <w:rPr>
          <w:rFonts w:eastAsia="黑体"/>
          <w:color w:val="auto"/>
        </w:rPr>
        <w:tab/>
      </w:r>
      <w:r>
        <w:rPr>
          <w:rFonts w:eastAsia="黑体"/>
          <w:color w:val="auto"/>
        </w:rPr>
        <w:tab/>
      </w:r>
      <w:r>
        <w:rPr>
          <w:rFonts w:eastAsia="黑体"/>
          <w:color w:val="auto"/>
        </w:rPr>
        <w:tab/>
      </w:r>
    </w:p>
    <w:p>
      <w:pPr>
        <w:ind w:left="320" w:leftChars="100" w:firstLine="320" w:firstLineChars="100"/>
        <w:rPr>
          <w:color w:val="auto"/>
        </w:rPr>
      </w:pPr>
      <w:r>
        <w:rPr>
          <w:color w:val="auto"/>
        </w:rPr>
        <w:t>一、主要职能</w:t>
      </w:r>
    </w:p>
    <w:p>
      <w:pPr>
        <w:ind w:left="320" w:leftChars="100" w:firstLine="320" w:firstLineChars="100"/>
        <w:rPr>
          <w:color w:val="auto"/>
        </w:rPr>
      </w:pPr>
      <w:r>
        <w:rPr>
          <w:color w:val="auto"/>
        </w:rPr>
        <w:t>二、机构设置</w:t>
      </w:r>
    </w:p>
    <w:p>
      <w:pPr>
        <w:rPr>
          <w:rFonts w:eastAsia="黑体"/>
          <w:color w:val="auto"/>
        </w:rPr>
      </w:pPr>
      <w:r>
        <w:rPr>
          <w:rFonts w:eastAsia="黑体"/>
          <w:color w:val="auto"/>
        </w:rPr>
        <w:t>第二部分  预算表格</w:t>
      </w:r>
    </w:p>
    <w:p>
      <w:pPr>
        <w:ind w:left="320" w:leftChars="100" w:firstLine="320" w:firstLineChars="100"/>
        <w:rPr>
          <w:color w:val="auto"/>
        </w:rPr>
      </w:pPr>
      <w:r>
        <w:rPr>
          <w:color w:val="auto"/>
        </w:rPr>
        <w:t>一、收支</w:t>
      </w:r>
      <w:r>
        <w:rPr>
          <w:rFonts w:hint="eastAsia"/>
          <w:color w:val="auto"/>
        </w:rPr>
        <w:t>总</w:t>
      </w:r>
      <w:r>
        <w:rPr>
          <w:color w:val="auto"/>
        </w:rPr>
        <w:t>表</w:t>
      </w:r>
    </w:p>
    <w:p>
      <w:pPr>
        <w:ind w:left="320" w:leftChars="100" w:firstLine="320" w:firstLineChars="100"/>
        <w:rPr>
          <w:color w:val="auto"/>
        </w:rPr>
      </w:pPr>
      <w:r>
        <w:rPr>
          <w:color w:val="auto"/>
        </w:rPr>
        <w:t>二、收入</w:t>
      </w:r>
      <w:r>
        <w:rPr>
          <w:rFonts w:hint="eastAsia"/>
          <w:color w:val="auto"/>
        </w:rPr>
        <w:t>总</w:t>
      </w:r>
      <w:r>
        <w:rPr>
          <w:color w:val="auto"/>
        </w:rPr>
        <w:t>表</w:t>
      </w:r>
    </w:p>
    <w:p>
      <w:pPr>
        <w:ind w:left="320" w:leftChars="100" w:firstLine="320" w:firstLineChars="100"/>
        <w:rPr>
          <w:color w:val="auto"/>
        </w:rPr>
      </w:pPr>
      <w:r>
        <w:rPr>
          <w:color w:val="auto"/>
        </w:rPr>
        <w:t>三、支出</w:t>
      </w:r>
      <w:r>
        <w:rPr>
          <w:rFonts w:hint="eastAsia"/>
          <w:color w:val="auto"/>
        </w:rPr>
        <w:t>总</w:t>
      </w:r>
      <w:r>
        <w:rPr>
          <w:color w:val="auto"/>
        </w:rPr>
        <w:t>表</w:t>
      </w:r>
    </w:p>
    <w:p>
      <w:pPr>
        <w:ind w:left="320" w:leftChars="100" w:firstLine="320" w:firstLineChars="100"/>
        <w:rPr>
          <w:color w:val="auto"/>
        </w:rPr>
      </w:pPr>
      <w:r>
        <w:rPr>
          <w:color w:val="auto"/>
        </w:rPr>
        <w:t>四、财政拨款收支</w:t>
      </w:r>
      <w:r>
        <w:rPr>
          <w:rFonts w:hint="eastAsia"/>
          <w:color w:val="auto"/>
        </w:rPr>
        <w:t>总</w:t>
      </w:r>
      <w:r>
        <w:rPr>
          <w:color w:val="auto"/>
        </w:rPr>
        <w:t>表</w:t>
      </w:r>
    </w:p>
    <w:p>
      <w:pPr>
        <w:ind w:left="320" w:leftChars="100" w:firstLine="320" w:firstLineChars="100"/>
        <w:rPr>
          <w:rFonts w:hint="eastAsia"/>
          <w:color w:val="auto"/>
        </w:rPr>
      </w:pPr>
      <w:r>
        <w:rPr>
          <w:color w:val="auto"/>
        </w:rPr>
        <w:t>五、</w:t>
      </w:r>
      <w:r>
        <w:rPr>
          <w:rFonts w:hint="eastAsia"/>
          <w:color w:val="auto"/>
        </w:rPr>
        <w:t>一般公共预算支出表</w:t>
      </w:r>
    </w:p>
    <w:p>
      <w:pPr>
        <w:ind w:left="320" w:leftChars="100" w:firstLine="320" w:firstLineChars="100"/>
        <w:rPr>
          <w:rFonts w:hint="eastAsia"/>
          <w:color w:val="auto"/>
        </w:rPr>
      </w:pPr>
      <w:r>
        <w:rPr>
          <w:color w:val="auto"/>
        </w:rPr>
        <w:t>六、</w:t>
      </w:r>
      <w:r>
        <w:rPr>
          <w:rFonts w:hint="eastAsia"/>
          <w:color w:val="auto"/>
        </w:rPr>
        <w:t>一般公共预算基本支出表</w:t>
      </w:r>
    </w:p>
    <w:p>
      <w:pPr>
        <w:ind w:left="320" w:leftChars="100" w:firstLine="320" w:firstLineChars="100"/>
        <w:rPr>
          <w:color w:val="auto"/>
        </w:rPr>
      </w:pPr>
      <w:r>
        <w:rPr>
          <w:color w:val="auto"/>
        </w:rPr>
        <w:t>七、一般公共预算“三公”经费支出表</w:t>
      </w:r>
    </w:p>
    <w:p>
      <w:pPr>
        <w:ind w:left="320" w:leftChars="100" w:firstLine="320" w:firstLineChars="100"/>
        <w:rPr>
          <w:color w:val="auto"/>
        </w:rPr>
      </w:pPr>
      <w:r>
        <w:rPr>
          <w:color w:val="auto"/>
        </w:rPr>
        <w:t>八、政府性基金预算支出表</w:t>
      </w:r>
    </w:p>
    <w:p>
      <w:pPr>
        <w:ind w:left="320" w:leftChars="100" w:firstLine="320" w:firstLineChars="100"/>
        <w:rPr>
          <w:rFonts w:hint="eastAsia"/>
          <w:color w:val="auto"/>
        </w:rPr>
      </w:pPr>
      <w:r>
        <w:rPr>
          <w:rFonts w:hint="eastAsia"/>
          <w:color w:val="auto"/>
        </w:rPr>
        <w:t>九、国有资本经营</w:t>
      </w:r>
      <w:r>
        <w:rPr>
          <w:color w:val="auto"/>
        </w:rPr>
        <w:t>预算支出表</w:t>
      </w:r>
    </w:p>
    <w:p>
      <w:pPr>
        <w:ind w:left="320" w:leftChars="100" w:firstLine="320" w:firstLineChars="100"/>
        <w:rPr>
          <w:rFonts w:hint="eastAsia"/>
          <w:color w:val="auto"/>
        </w:rPr>
      </w:pPr>
      <w:r>
        <w:rPr>
          <w:rFonts w:hint="eastAsia"/>
          <w:color w:val="auto"/>
        </w:rPr>
        <w:t>十、项目支出表</w:t>
      </w:r>
    </w:p>
    <w:p>
      <w:pPr>
        <w:ind w:left="320" w:leftChars="100" w:firstLine="320" w:firstLineChars="100"/>
        <w:rPr>
          <w:rFonts w:hint="eastAsia"/>
          <w:color w:val="auto"/>
        </w:rPr>
      </w:pPr>
      <w:r>
        <w:rPr>
          <w:rFonts w:hint="eastAsia"/>
          <w:color w:val="auto"/>
        </w:rPr>
        <w:t>十一、项目支出绩效目标表</w:t>
      </w:r>
    </w:p>
    <w:p>
      <w:pPr>
        <w:rPr>
          <w:rFonts w:eastAsia="黑体"/>
          <w:color w:val="auto"/>
        </w:rPr>
      </w:pPr>
      <w:r>
        <w:rPr>
          <w:rFonts w:eastAsia="黑体"/>
          <w:color w:val="auto"/>
        </w:rPr>
        <w:t>第三部分  情况说明</w:t>
      </w:r>
    </w:p>
    <w:p>
      <w:pPr>
        <w:rPr>
          <w:rFonts w:eastAsia="黑体"/>
          <w:color w:val="auto"/>
        </w:rPr>
      </w:pPr>
      <w:r>
        <w:rPr>
          <w:rFonts w:eastAsia="黑体"/>
          <w:color w:val="auto"/>
        </w:rPr>
        <w:t>第四部分  名词解释</w:t>
      </w:r>
    </w:p>
    <w:p>
      <w:pPr>
        <w:rPr>
          <w:rFonts w:eastAsia="黑体"/>
          <w:color w:val="auto"/>
        </w:rPr>
      </w:pPr>
      <w:r>
        <w:rPr>
          <w:rFonts w:eastAsia="黑体"/>
          <w:color w:val="auto"/>
        </w:rPr>
        <w:br w:type="page"/>
      </w:r>
    </w:p>
    <w:p>
      <w:pPr>
        <w:ind w:firstLine="720" w:firstLineChars="200"/>
        <w:jc w:val="center"/>
        <w:rPr>
          <w:rFonts w:eastAsia="黑体"/>
          <w:color w:val="auto"/>
          <w:sz w:val="36"/>
          <w:szCs w:val="36"/>
        </w:rPr>
      </w:pPr>
      <w:r>
        <w:rPr>
          <w:rFonts w:eastAsia="黑体"/>
          <w:color w:val="auto"/>
          <w:sz w:val="36"/>
          <w:szCs w:val="36"/>
        </w:rPr>
        <w:t>第一部分 部门概况</w:t>
      </w:r>
    </w:p>
    <w:p>
      <w:pPr>
        <w:ind w:firstLine="640" w:firstLineChars="200"/>
        <w:rPr>
          <w:rFonts w:eastAsia="楷体_GB2312"/>
          <w:color w:val="auto"/>
        </w:rPr>
      </w:pPr>
    </w:p>
    <w:p>
      <w:pPr>
        <w:ind w:firstLine="640" w:firstLineChars="200"/>
        <w:rPr>
          <w:rFonts w:eastAsia="楷体_GB2312"/>
          <w:color w:val="auto"/>
        </w:rPr>
      </w:pPr>
      <w:r>
        <w:rPr>
          <w:rFonts w:eastAsia="楷体_GB2312"/>
          <w:color w:val="auto"/>
        </w:rPr>
        <w:t>一、主要职能</w:t>
      </w:r>
    </w:p>
    <w:p>
      <w:pPr>
        <w:ind w:firstLine="640" w:firstLineChars="200"/>
        <w:rPr>
          <w:rFonts w:hint="eastAsia" w:ascii="仿宋_GB2312" w:hAnsi="仿宋_GB2312" w:eastAsia="仿宋_GB2312" w:cs="仿宋_GB2312"/>
          <w:color w:val="auto"/>
          <w:sz w:val="21"/>
          <w:szCs w:val="21"/>
        </w:rPr>
      </w:pPr>
      <w:r>
        <w:rPr>
          <w:rFonts w:ascii="仿宋" w:hAnsi="仿宋" w:eastAsia="仿宋" w:cs="仿宋"/>
          <w:color w:val="auto"/>
          <w:kern w:val="1"/>
          <w:szCs w:val="32"/>
        </w:rPr>
        <w:t>负责医疗保障有关信息的收集、整理、利用和医疗保障信息系统的建设维护工作。</w:t>
      </w:r>
    </w:p>
    <w:p>
      <w:pPr>
        <w:ind w:firstLine="640" w:firstLineChars="200"/>
        <w:rPr>
          <w:color w:val="auto"/>
        </w:rPr>
      </w:pPr>
      <w:r>
        <w:rPr>
          <w:rFonts w:eastAsia="楷体_GB2312"/>
          <w:color w:val="auto"/>
        </w:rPr>
        <w:t>二、机构设置</w:t>
      </w:r>
    </w:p>
    <w:p>
      <w:pPr>
        <w:pStyle w:val="51"/>
        <w:ind w:firstLine="640" w:firstLineChars="200"/>
        <w:rPr>
          <w:rFonts w:hint="eastAsia" w:eastAsia="仿宋_GB2312"/>
          <w:color w:val="auto"/>
          <w:lang w:eastAsia="zh-CN"/>
        </w:rPr>
      </w:pPr>
      <w:r>
        <w:rPr>
          <w:rFonts w:eastAsia="仿宋_GB2312"/>
          <w:color w:val="auto"/>
          <w:u w:val="single"/>
        </w:rPr>
        <w:t>通榆县医疗保障服务中心无内设机构</w:t>
      </w:r>
      <w:r>
        <w:rPr>
          <w:rFonts w:hint="eastAsia" w:eastAsia="仿宋_GB2312"/>
          <w:color w:val="auto"/>
          <w:u w:val="single"/>
          <w:lang w:eastAsia="zh-CN"/>
        </w:rPr>
        <w:t>。</w:t>
      </w:r>
    </w:p>
    <w:p>
      <w:pPr>
        <w:pStyle w:val="51"/>
        <w:ind w:firstLine="640" w:firstLineChars="200"/>
        <w:rPr>
          <w:rFonts w:hint="eastAsia" w:ascii="仿宋_GB2312" w:hAnsi="仿宋_GB2312" w:eastAsia="仿宋_GB2312" w:cs="仿宋_GB2312"/>
          <w:color w:val="auto"/>
        </w:rPr>
      </w:pPr>
    </w:p>
    <w:p>
      <w:pPr>
        <w:pStyle w:val="51"/>
        <w:ind w:firstLine="640" w:firstLineChars="200"/>
        <w:rPr>
          <w:rFonts w:eastAsia="楷体"/>
          <w:color w:val="auto"/>
        </w:rPr>
      </w:pPr>
    </w:p>
    <w:p>
      <w:pPr>
        <w:pStyle w:val="51"/>
        <w:ind w:firstLine="640" w:firstLineChars="200"/>
        <w:rPr>
          <w:rFonts w:eastAsia="楷体"/>
          <w:color w:val="auto"/>
        </w:rPr>
      </w:pPr>
    </w:p>
    <w:p>
      <w:pPr>
        <w:pStyle w:val="51"/>
        <w:ind w:firstLine="640" w:firstLineChars="200"/>
        <w:rPr>
          <w:rFonts w:hAnsi="楷体" w:eastAsia="楷体"/>
          <w:color w:val="auto"/>
        </w:rPr>
      </w:pPr>
    </w:p>
    <w:p>
      <w:pPr>
        <w:pStyle w:val="51"/>
        <w:ind w:firstLine="640" w:firstLineChars="200"/>
        <w:rPr>
          <w:rFonts w:hAnsi="楷体" w:eastAsia="楷体"/>
          <w:color w:val="auto"/>
        </w:rPr>
      </w:pPr>
    </w:p>
    <w:p>
      <w:pPr>
        <w:ind w:firstLine="720" w:firstLineChars="200"/>
        <w:jc w:val="center"/>
        <w:rPr>
          <w:rFonts w:eastAsia="黑体"/>
          <w:color w:val="auto"/>
          <w:sz w:val="36"/>
          <w:szCs w:val="36"/>
        </w:rPr>
      </w:pPr>
    </w:p>
    <w:p>
      <w:pPr>
        <w:ind w:firstLine="720" w:firstLineChars="200"/>
        <w:jc w:val="center"/>
        <w:rPr>
          <w:rFonts w:eastAsia="黑体"/>
          <w:color w:val="auto"/>
          <w:sz w:val="36"/>
          <w:szCs w:val="36"/>
        </w:rPr>
      </w:pPr>
    </w:p>
    <w:p>
      <w:pPr>
        <w:ind w:firstLine="720" w:firstLineChars="200"/>
        <w:jc w:val="center"/>
        <w:rPr>
          <w:rFonts w:eastAsia="黑体"/>
          <w:color w:val="auto"/>
          <w:sz w:val="36"/>
          <w:szCs w:val="36"/>
        </w:rPr>
      </w:pPr>
    </w:p>
    <w:p>
      <w:pPr>
        <w:ind w:firstLine="720" w:firstLineChars="200"/>
        <w:jc w:val="center"/>
        <w:rPr>
          <w:rFonts w:eastAsia="黑体"/>
          <w:color w:val="auto"/>
          <w:sz w:val="36"/>
          <w:szCs w:val="36"/>
        </w:rPr>
      </w:pPr>
    </w:p>
    <w:p>
      <w:pPr>
        <w:ind w:firstLine="720" w:firstLineChars="200"/>
        <w:jc w:val="center"/>
        <w:rPr>
          <w:rFonts w:eastAsia="黑体"/>
          <w:color w:val="auto"/>
          <w:sz w:val="36"/>
          <w:szCs w:val="36"/>
        </w:rPr>
      </w:pPr>
    </w:p>
    <w:p>
      <w:pPr>
        <w:ind w:firstLine="720" w:firstLineChars="200"/>
        <w:jc w:val="center"/>
        <w:rPr>
          <w:rFonts w:eastAsia="黑体"/>
          <w:color w:val="auto"/>
          <w:sz w:val="36"/>
          <w:szCs w:val="36"/>
        </w:rPr>
      </w:pPr>
    </w:p>
    <w:p>
      <w:pPr>
        <w:ind w:firstLine="720" w:firstLineChars="200"/>
        <w:jc w:val="center"/>
        <w:rPr>
          <w:rFonts w:eastAsia="黑体"/>
          <w:color w:val="auto"/>
          <w:sz w:val="36"/>
          <w:szCs w:val="36"/>
        </w:rPr>
      </w:pPr>
    </w:p>
    <w:p>
      <w:pPr>
        <w:ind w:firstLine="720" w:firstLineChars="200"/>
        <w:jc w:val="center"/>
        <w:rPr>
          <w:rFonts w:eastAsia="黑体"/>
          <w:color w:val="auto"/>
          <w:sz w:val="36"/>
          <w:szCs w:val="36"/>
        </w:rPr>
      </w:pPr>
    </w:p>
    <w:p>
      <w:pPr>
        <w:ind w:firstLine="720" w:firstLineChars="200"/>
        <w:jc w:val="center"/>
        <w:rPr>
          <w:rFonts w:eastAsia="黑体"/>
          <w:color w:val="auto"/>
          <w:sz w:val="36"/>
          <w:szCs w:val="36"/>
        </w:rPr>
      </w:pPr>
    </w:p>
    <w:p>
      <w:pPr>
        <w:ind w:firstLine="720" w:firstLineChars="200"/>
        <w:jc w:val="center"/>
        <w:rPr>
          <w:rFonts w:eastAsia="黑体"/>
          <w:color w:val="auto"/>
          <w:sz w:val="36"/>
          <w:szCs w:val="36"/>
        </w:rPr>
      </w:pPr>
    </w:p>
    <w:p>
      <w:pPr>
        <w:ind w:firstLine="720" w:firstLineChars="200"/>
        <w:jc w:val="center"/>
        <w:rPr>
          <w:rFonts w:eastAsia="黑体"/>
          <w:color w:val="auto"/>
          <w:sz w:val="36"/>
          <w:szCs w:val="36"/>
        </w:rPr>
      </w:pPr>
      <w:r>
        <w:rPr>
          <w:rFonts w:eastAsia="黑体"/>
          <w:color w:val="auto"/>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color w:val="auto"/>
                <w:kern w:val="0"/>
                <w:sz w:val="44"/>
                <w:szCs w:val="44"/>
              </w:rPr>
            </w:pPr>
            <w:r>
              <w:rPr>
                <w:rFonts w:eastAsia="方正小标宋简体"/>
                <w:color w:val="auto"/>
                <w:kern w:val="0"/>
                <w:sz w:val="36"/>
                <w:szCs w:val="36"/>
              </w:rPr>
              <w:t>收支</w:t>
            </w:r>
            <w:r>
              <w:rPr>
                <w:rFonts w:hint="eastAsia" w:eastAsia="方正小标宋简体"/>
                <w:color w:val="auto"/>
                <w:kern w:val="0"/>
                <w:sz w:val="36"/>
                <w:szCs w:val="36"/>
              </w:rPr>
              <w:t>总</w:t>
            </w:r>
            <w:r>
              <w:rPr>
                <w:rFonts w:eastAsia="方正小标宋简体"/>
                <w:color w:val="auto"/>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color w:val="auto"/>
                <w:kern w:val="0"/>
                <w:sz w:val="20"/>
              </w:rPr>
            </w:pPr>
          </w:p>
        </w:tc>
        <w:tc>
          <w:tcPr>
            <w:tcW w:w="1200" w:type="dxa"/>
            <w:tcBorders>
              <w:top w:val="nil"/>
              <w:left w:val="nil"/>
              <w:bottom w:val="nil"/>
              <w:right w:val="nil"/>
            </w:tcBorders>
            <w:noWrap w:val="0"/>
            <w:vAlign w:val="center"/>
          </w:tcPr>
          <w:p>
            <w:pPr>
              <w:widowControl/>
              <w:jc w:val="center"/>
              <w:rPr>
                <w:rFonts w:eastAsia="宋体"/>
                <w:color w:val="auto"/>
                <w:kern w:val="0"/>
                <w:sz w:val="20"/>
              </w:rPr>
            </w:pPr>
          </w:p>
        </w:tc>
        <w:tc>
          <w:tcPr>
            <w:tcW w:w="2498" w:type="dxa"/>
            <w:gridSpan w:val="2"/>
            <w:tcBorders>
              <w:top w:val="nil"/>
              <w:left w:val="nil"/>
              <w:bottom w:val="nil"/>
              <w:right w:val="nil"/>
            </w:tcBorders>
            <w:noWrap w:val="0"/>
            <w:vAlign w:val="center"/>
          </w:tcPr>
          <w:p>
            <w:pPr>
              <w:widowControl/>
              <w:jc w:val="center"/>
              <w:rPr>
                <w:rFonts w:eastAsia="宋体"/>
                <w:color w:val="auto"/>
                <w:kern w:val="0"/>
                <w:sz w:val="20"/>
              </w:rPr>
            </w:pPr>
          </w:p>
        </w:tc>
        <w:tc>
          <w:tcPr>
            <w:tcW w:w="2340" w:type="dxa"/>
            <w:gridSpan w:val="3"/>
            <w:tcBorders>
              <w:top w:val="nil"/>
              <w:left w:val="nil"/>
              <w:bottom w:val="nil"/>
              <w:right w:val="nil"/>
            </w:tcBorders>
            <w:noWrap w:val="0"/>
            <w:vAlign w:val="center"/>
          </w:tcPr>
          <w:p>
            <w:pPr>
              <w:widowControl/>
              <w:jc w:val="center"/>
              <w:rPr>
                <w:rFonts w:eastAsia="宋体"/>
                <w:color w:val="auto"/>
                <w:kern w:val="0"/>
                <w:sz w:val="20"/>
              </w:rPr>
            </w:pPr>
            <w:r>
              <w:rPr>
                <w:rFonts w:eastAsia="宋体"/>
                <w:color w:val="auto"/>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rPr>
            </w:pPr>
            <w:r>
              <w:rPr>
                <w:rFonts w:eastAsia="宋体"/>
                <w:color w:val="auto"/>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color w:val="auto"/>
                <w:kern w:val="0"/>
                <w:sz w:val="20"/>
              </w:rPr>
            </w:pPr>
            <w:r>
              <w:rPr>
                <w:rFonts w:hint="eastAsia" w:eastAsia="宋体"/>
                <w:color w:val="auto"/>
                <w:kern w:val="0"/>
                <w:sz w:val="20"/>
              </w:rPr>
              <w:t xml:space="preserve">支 </w:t>
            </w:r>
            <w:r>
              <w:rPr>
                <w:rFonts w:eastAsia="宋体"/>
                <w:color w:val="auto"/>
                <w:kern w:val="0"/>
                <w:sz w:val="20"/>
              </w:rPr>
              <w:t xml:space="preserve">       </w:t>
            </w:r>
            <w:r>
              <w:rPr>
                <w:rFonts w:hint="eastAsia" w:eastAsia="宋体"/>
                <w:color w:val="auto"/>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rPr>
            </w:pPr>
            <w:r>
              <w:rPr>
                <w:rFonts w:eastAsia="宋体"/>
                <w:color w:val="auto"/>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r>
              <w:rPr>
                <w:rFonts w:hint="eastAsia" w:eastAsia="宋体"/>
                <w:color w:val="auto"/>
                <w:kern w:val="0"/>
                <w:sz w:val="20"/>
                <w:lang w:eastAsia="zh-CN"/>
              </w:rPr>
              <w:t>2024</w:t>
            </w:r>
            <w:r>
              <w:rPr>
                <w:rFonts w:hint="eastAsia" w:eastAsia="宋体"/>
                <w:color w:val="auto"/>
                <w:kern w:val="0"/>
                <w:sz w:val="20"/>
              </w:rPr>
              <w:t>年</w:t>
            </w:r>
            <w:r>
              <w:rPr>
                <w:rFonts w:eastAsia="宋体"/>
                <w:color w:val="auto"/>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r>
              <w:rPr>
                <w:rFonts w:hint="eastAsia" w:eastAsia="宋体"/>
                <w:color w:val="auto"/>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r>
              <w:rPr>
                <w:rFonts w:hint="eastAsia" w:eastAsia="宋体"/>
                <w:color w:val="auto"/>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r>
              <w:rPr>
                <w:rFonts w:eastAsia="宋体"/>
                <w:color w:val="auto"/>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r>
              <w:rPr>
                <w:rFonts w:hint="eastAsia" w:eastAsia="宋体"/>
                <w:color w:val="auto"/>
                <w:kern w:val="0"/>
                <w:sz w:val="20"/>
                <w:lang w:eastAsia="zh-CN"/>
              </w:rPr>
              <w:t>2024</w:t>
            </w:r>
            <w:r>
              <w:rPr>
                <w:rFonts w:hint="eastAsia" w:eastAsia="宋体"/>
                <w:color w:val="auto"/>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color w:val="auto"/>
                <w:kern w:val="0"/>
                <w:sz w:val="20"/>
              </w:rPr>
            </w:pPr>
            <w:r>
              <w:rPr>
                <w:rFonts w:hint="eastAsia" w:eastAsia="宋体"/>
                <w:color w:val="auto"/>
                <w:kern w:val="0"/>
                <w:sz w:val="20"/>
              </w:rPr>
              <w:t>当年</w:t>
            </w:r>
            <w:r>
              <w:rPr>
                <w:rFonts w:eastAsia="宋体"/>
                <w:color w:val="auto"/>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r>
              <w:rPr>
                <w:rFonts w:hint="eastAsia" w:eastAsia="宋体"/>
                <w:color w:val="auto"/>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rPr>
            </w:pPr>
            <w:r>
              <w:rPr>
                <w:rFonts w:hint="eastAsia" w:eastAsia="宋体"/>
                <w:color w:val="auto"/>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169.13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auto"/>
                <w:kern w:val="0"/>
                <w:sz w:val="20"/>
              </w:rPr>
            </w:pPr>
            <w:r>
              <w:rPr>
                <w:rFonts w:hint="eastAsia" w:ascii="仿宋_GB2312"/>
                <w:b w:val="0"/>
                <w:bCs/>
                <w:color w:val="auto"/>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rPr>
            </w:pPr>
            <w:r>
              <w:rPr>
                <w:rFonts w:hint="eastAsia" w:eastAsia="宋体"/>
                <w:color w:val="auto"/>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169.13</w:t>
            </w: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auto"/>
                <w:kern w:val="0"/>
                <w:sz w:val="20"/>
              </w:rPr>
            </w:pPr>
            <w:r>
              <w:rPr>
                <w:rFonts w:hint="eastAsia" w:ascii="仿宋_GB2312"/>
                <w:b w:val="0"/>
                <w:bCs/>
                <w:color w:val="auto"/>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auto"/>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rPr>
            </w:pPr>
            <w:r>
              <w:rPr>
                <w:rFonts w:hint="eastAsia" w:eastAsia="宋体"/>
                <w:color w:val="auto"/>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auto"/>
                <w:kern w:val="0"/>
                <w:sz w:val="20"/>
              </w:rPr>
            </w:pPr>
            <w:r>
              <w:rPr>
                <w:rFonts w:hint="eastAsia" w:ascii="仿宋_GB2312"/>
                <w:b w:val="0"/>
                <w:bCs/>
                <w:color w:val="auto"/>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auto"/>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rPr>
            </w:pPr>
            <w:r>
              <w:rPr>
                <w:rFonts w:hint="eastAsia" w:eastAsia="宋体"/>
                <w:color w:val="auto"/>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auto"/>
                <w:kern w:val="0"/>
                <w:sz w:val="20"/>
              </w:rPr>
            </w:pPr>
            <w:r>
              <w:rPr>
                <w:rFonts w:hint="eastAsia" w:ascii="仿宋_GB2312"/>
                <w:b w:val="0"/>
                <w:bCs/>
                <w:color w:val="auto"/>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auto"/>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color w:val="auto"/>
                <w:sz w:val="20"/>
              </w:rPr>
            </w:pPr>
            <w:r>
              <w:rPr>
                <w:rFonts w:hint="eastAsia" w:eastAsia="宋体"/>
                <w:color w:val="auto"/>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rPr>
            </w:pPr>
            <w:r>
              <w:rPr>
                <w:rFonts w:hint="eastAsia" w:ascii="仿宋_GB2312"/>
                <w:b w:val="0"/>
                <w:bCs/>
                <w:color w:val="auto"/>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color w:val="auto"/>
                <w:sz w:val="20"/>
              </w:rPr>
            </w:pPr>
            <w:r>
              <w:rPr>
                <w:rFonts w:hint="eastAsia" w:eastAsia="宋体"/>
                <w:color w:val="auto"/>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rPr>
            </w:pPr>
            <w:r>
              <w:rPr>
                <w:rFonts w:hint="eastAsia" w:ascii="仿宋_GB2312"/>
                <w:b w:val="0"/>
                <w:bCs/>
                <w:color w:val="auto"/>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rPr>
            </w:pPr>
            <w:r>
              <w:rPr>
                <w:rFonts w:hint="eastAsia" w:eastAsia="宋体"/>
                <w:color w:val="auto"/>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rPr>
            </w:pPr>
            <w:r>
              <w:rPr>
                <w:rFonts w:hint="eastAsia" w:ascii="仿宋_GB2312"/>
                <w:b w:val="0"/>
                <w:bCs/>
                <w:color w:val="auto"/>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22.05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rPr>
            </w:pPr>
            <w:r>
              <w:rPr>
                <w:rFonts w:hint="eastAsia" w:eastAsia="宋体"/>
                <w:color w:val="auto"/>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rPr>
            </w:pPr>
            <w:r>
              <w:rPr>
                <w:rFonts w:hint="eastAsia" w:ascii="仿宋_GB2312"/>
                <w:b w:val="0"/>
                <w:bCs/>
                <w:color w:val="auto"/>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rPr>
            </w:pPr>
            <w:r>
              <w:rPr>
                <w:rFonts w:hint="eastAsia" w:eastAsia="宋体"/>
                <w:color w:val="auto"/>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rPr>
            </w:pPr>
            <w:r>
              <w:rPr>
                <w:rFonts w:hint="eastAsia" w:ascii="仿宋_GB2312"/>
                <w:b w:val="0"/>
                <w:bCs/>
                <w:color w:val="auto"/>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12.84</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rPr>
            </w:pPr>
            <w:r>
              <w:rPr>
                <w:rFonts w:hint="eastAsia" w:eastAsia="宋体"/>
                <w:color w:val="auto"/>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rPr>
            </w:pPr>
            <w:r>
              <w:rPr>
                <w:rFonts w:hint="eastAsia" w:ascii="仿宋_GB2312"/>
                <w:b w:val="0"/>
                <w:bCs/>
                <w:color w:val="auto"/>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134.24</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rPr>
            </w:pPr>
            <w:r>
              <w:rPr>
                <w:rFonts w:hint="eastAsia" w:eastAsia="宋体"/>
                <w:color w:val="auto"/>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color w:val="auto"/>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color w:val="auto"/>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color w:val="auto"/>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color w:val="auto"/>
                <w:sz w:val="20"/>
              </w:rPr>
            </w:pPr>
            <w:r>
              <w:rPr>
                <w:rFonts w:hint="eastAsia" w:ascii="仿宋_GB2312"/>
                <w:b w:val="0"/>
                <w:bCs/>
                <w:color w:val="auto"/>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color w:val="auto"/>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color w:val="auto"/>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auto"/>
                <w:kern w:val="0"/>
                <w:sz w:val="20"/>
              </w:rPr>
            </w:pPr>
            <w:r>
              <w:rPr>
                <w:rFonts w:eastAsia="宋体"/>
                <w:b/>
                <w:bCs/>
                <w:color w:val="auto"/>
                <w:kern w:val="0"/>
                <w:sz w:val="20"/>
              </w:rPr>
              <w:t>本年收入</w:t>
            </w:r>
            <w:r>
              <w:rPr>
                <w:rFonts w:hint="eastAsia" w:eastAsia="宋体"/>
                <w:b/>
                <w:bCs/>
                <w:color w:val="auto"/>
                <w:kern w:val="0"/>
                <w:sz w:val="20"/>
                <w:lang w:val="en-US" w:eastAsia="zh-CN"/>
              </w:rPr>
              <w:t xml:space="preserve">       </w:t>
            </w:r>
            <w:r>
              <w:rPr>
                <w:rFonts w:eastAsia="宋体"/>
                <w:b/>
                <w:bCs/>
                <w:color w:val="auto"/>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r>
              <w:rPr>
                <w:rFonts w:hint="eastAsia" w:eastAsia="宋体"/>
                <w:b/>
                <w:bCs/>
                <w:color w:val="auto"/>
                <w:kern w:val="0"/>
                <w:sz w:val="20"/>
                <w:lang w:val="en-US" w:eastAsia="zh-CN"/>
              </w:rPr>
              <w:t>169.13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auto"/>
                <w:kern w:val="0"/>
                <w:sz w:val="20"/>
              </w:rPr>
            </w:pPr>
            <w:r>
              <w:rPr>
                <w:rFonts w:eastAsia="宋体"/>
                <w:b/>
                <w:bCs/>
                <w:color w:val="auto"/>
                <w:kern w:val="0"/>
                <w:sz w:val="20"/>
              </w:rPr>
              <w:t>本年支出</w:t>
            </w:r>
            <w:r>
              <w:rPr>
                <w:rFonts w:hint="eastAsia" w:eastAsia="宋体"/>
                <w:b/>
                <w:bCs/>
                <w:color w:val="auto"/>
                <w:kern w:val="0"/>
                <w:sz w:val="20"/>
                <w:lang w:val="en-US" w:eastAsia="zh-CN"/>
              </w:rPr>
              <w:t xml:space="preserve">  </w:t>
            </w:r>
            <w:r>
              <w:rPr>
                <w:rFonts w:eastAsia="宋体"/>
                <w:b/>
                <w:bCs/>
                <w:color w:val="auto"/>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color w:val="auto"/>
                <w:kern w:val="0"/>
                <w:sz w:val="20"/>
                <w:lang w:val="en-US" w:eastAsia="zh-CN"/>
              </w:rPr>
            </w:pPr>
            <w:r>
              <w:rPr>
                <w:rFonts w:hint="eastAsia" w:eastAsia="宋体"/>
                <w:b/>
                <w:bCs/>
                <w:color w:val="auto"/>
                <w:kern w:val="0"/>
                <w:sz w:val="20"/>
                <w:lang w:val="en-US" w:eastAsia="zh-CN"/>
              </w:rPr>
              <w:t>169.13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color w:val="auto"/>
                <w:sz w:val="20"/>
              </w:rPr>
            </w:pPr>
            <w:r>
              <w:rPr>
                <w:rFonts w:hint="eastAsia" w:eastAsia="宋体"/>
                <w:color w:val="auto"/>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rPr>
            </w:pPr>
            <w:r>
              <w:rPr>
                <w:rFonts w:eastAsia="宋体"/>
                <w:color w:val="auto"/>
                <w:kern w:val="0"/>
                <w:sz w:val="20"/>
              </w:rPr>
              <w:t>结转下年</w:t>
            </w:r>
            <w:r>
              <w:rPr>
                <w:rFonts w:hint="eastAsia" w:eastAsia="宋体"/>
                <w:color w:val="auto"/>
                <w:kern w:val="0"/>
                <w:sz w:val="20"/>
                <w:lang w:val="en-US" w:eastAsia="zh-CN"/>
              </w:rPr>
              <w:t xml:space="preserve">  </w:t>
            </w:r>
            <w:r>
              <w:rPr>
                <w:rFonts w:hint="eastAsia" w:eastAsia="宋体"/>
                <w:color w:val="auto"/>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color w:val="auto"/>
                <w:sz w:val="20"/>
              </w:rPr>
            </w:pPr>
            <w:r>
              <w:rPr>
                <w:rFonts w:hint="eastAsia" w:eastAsia="宋体"/>
                <w:color w:val="auto"/>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color w:val="auto"/>
                <w:sz w:val="20"/>
              </w:rPr>
            </w:pPr>
            <w:r>
              <w:rPr>
                <w:rFonts w:eastAsia="黑体"/>
                <w:b/>
                <w:bCs/>
                <w:color w:val="auto"/>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r>
              <w:rPr>
                <w:rFonts w:hint="eastAsia" w:eastAsia="宋体"/>
                <w:b/>
                <w:bCs/>
                <w:color w:val="auto"/>
                <w:kern w:val="0"/>
                <w:sz w:val="20"/>
                <w:lang w:val="en-US" w:eastAsia="zh-CN"/>
              </w:rPr>
              <w:t>169.13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rPr>
            </w:pPr>
            <w:r>
              <w:rPr>
                <w:rFonts w:eastAsia="黑体"/>
                <w:b/>
                <w:bCs/>
                <w:color w:val="auto"/>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rPr>
            </w:pPr>
            <w:r>
              <w:rPr>
                <w:rFonts w:hint="eastAsia" w:eastAsia="宋体"/>
                <w:b/>
                <w:bCs/>
                <w:color w:val="auto"/>
                <w:kern w:val="0"/>
                <w:sz w:val="20"/>
                <w:lang w:val="en-US" w:eastAsia="zh-CN"/>
              </w:rPr>
              <w:t>169.13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r>
    </w:tbl>
    <w:p>
      <w:pPr>
        <w:ind w:firstLine="640" w:firstLineChars="200"/>
        <w:rPr>
          <w:rFonts w:eastAsia="楷体_GB2312"/>
          <w:strike/>
          <w:color w:val="auto"/>
        </w:rPr>
      </w:pPr>
    </w:p>
    <w:p>
      <w:pPr>
        <w:ind w:firstLine="645"/>
        <w:rPr>
          <w:rFonts w:hAnsi="楷体" w:eastAsia="楷体"/>
          <w:color w:val="auto"/>
        </w:rPr>
      </w:pPr>
    </w:p>
    <w:p>
      <w:pPr>
        <w:ind w:firstLine="645"/>
        <w:rPr>
          <w:rFonts w:eastAsia="楷体"/>
          <w:color w:val="auto"/>
        </w:rPr>
      </w:pPr>
      <w:r>
        <w:rPr>
          <w:rFonts w:hAnsi="楷体" w:eastAsia="楷体"/>
          <w:color w:val="auto"/>
        </w:rPr>
        <w:br w:type="page"/>
      </w:r>
    </w:p>
    <w:p>
      <w:pPr>
        <w:jc w:val="center"/>
        <w:rPr>
          <w:rFonts w:eastAsia="方正小标宋简体"/>
          <w:color w:val="auto"/>
          <w:sz w:val="36"/>
          <w:szCs w:val="36"/>
        </w:rPr>
      </w:pPr>
      <w:r>
        <w:rPr>
          <w:rFonts w:eastAsia="方正小标宋简体"/>
          <w:color w:val="auto"/>
          <w:sz w:val="36"/>
          <w:szCs w:val="36"/>
        </w:rPr>
        <w:t>收入</w:t>
      </w:r>
      <w:r>
        <w:rPr>
          <w:rFonts w:hint="eastAsia" w:eastAsia="方正小标宋简体"/>
          <w:color w:val="auto"/>
          <w:sz w:val="36"/>
          <w:szCs w:val="36"/>
        </w:rPr>
        <w:t>总</w:t>
      </w:r>
      <w:r>
        <w:rPr>
          <w:rFonts w:eastAsia="方正小标宋简体"/>
          <w:color w:val="auto"/>
          <w:sz w:val="36"/>
          <w:szCs w:val="36"/>
        </w:rPr>
        <w:t>表</w:t>
      </w:r>
    </w:p>
    <w:tbl>
      <w:tblPr>
        <w:tblStyle w:val="9"/>
        <w:tblW w:w="9164" w:type="dxa"/>
        <w:jc w:val="center"/>
        <w:tblLayout w:type="fixed"/>
        <w:tblCellMar>
          <w:top w:w="0" w:type="dxa"/>
          <w:left w:w="108" w:type="dxa"/>
          <w:bottom w:w="0" w:type="dxa"/>
          <w:right w:w="108" w:type="dxa"/>
        </w:tblCellMar>
      </w:tblPr>
      <w:tblGrid>
        <w:gridCol w:w="428"/>
        <w:gridCol w:w="579"/>
        <w:gridCol w:w="837"/>
        <w:gridCol w:w="896"/>
        <w:gridCol w:w="835"/>
        <w:gridCol w:w="281"/>
        <w:gridCol w:w="507"/>
        <w:gridCol w:w="195"/>
        <w:gridCol w:w="155"/>
        <w:gridCol w:w="262"/>
        <w:gridCol w:w="355"/>
        <w:gridCol w:w="385"/>
        <w:gridCol w:w="360"/>
        <w:gridCol w:w="311"/>
        <w:gridCol w:w="270"/>
        <w:gridCol w:w="25"/>
        <w:gridCol w:w="391"/>
        <w:gridCol w:w="140"/>
        <w:gridCol w:w="276"/>
        <w:gridCol w:w="416"/>
        <w:gridCol w:w="416"/>
        <w:gridCol w:w="416"/>
        <w:gridCol w:w="192"/>
        <w:gridCol w:w="236"/>
      </w:tblGrid>
      <w:tr>
        <w:tblPrEx>
          <w:tblCellMar>
            <w:top w:w="0" w:type="dxa"/>
            <w:left w:w="108" w:type="dxa"/>
            <w:bottom w:w="0" w:type="dxa"/>
            <w:right w:w="108" w:type="dxa"/>
          </w:tblCellMar>
        </w:tblPrEx>
        <w:trPr>
          <w:gridAfter w:val="1"/>
          <w:wAfter w:w="236" w:type="dxa"/>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auto"/>
                <w:sz w:val="20"/>
              </w:rPr>
            </w:pPr>
          </w:p>
        </w:tc>
        <w:tc>
          <w:tcPr>
            <w:tcW w:w="4130" w:type="dxa"/>
            <w:gridSpan w:val="7"/>
            <w:tcBorders>
              <w:bottom w:val="single" w:color="000000" w:sz="4" w:space="0"/>
            </w:tcBorders>
            <w:noWrap w:val="0"/>
            <w:vAlign w:val="center"/>
          </w:tcPr>
          <w:p>
            <w:pPr>
              <w:autoSpaceDN w:val="0"/>
              <w:jc w:val="left"/>
              <w:textAlignment w:val="center"/>
              <w:rPr>
                <w:rFonts w:eastAsia="华文细黑"/>
                <w:color w:val="auto"/>
                <w:sz w:val="20"/>
              </w:rPr>
            </w:pPr>
          </w:p>
        </w:tc>
        <w:tc>
          <w:tcPr>
            <w:tcW w:w="1157" w:type="dxa"/>
            <w:gridSpan w:val="4"/>
            <w:noWrap w:val="0"/>
            <w:vAlign w:val="center"/>
          </w:tcPr>
          <w:p>
            <w:pPr>
              <w:autoSpaceDN w:val="0"/>
              <w:jc w:val="left"/>
              <w:textAlignment w:val="center"/>
              <w:rPr>
                <w:rFonts w:eastAsia="华文细黑"/>
                <w:color w:val="auto"/>
                <w:sz w:val="20"/>
              </w:rPr>
            </w:pPr>
          </w:p>
        </w:tc>
        <w:tc>
          <w:tcPr>
            <w:tcW w:w="360" w:type="dxa"/>
            <w:noWrap w:val="0"/>
            <w:vAlign w:val="center"/>
          </w:tcPr>
          <w:p>
            <w:pPr>
              <w:autoSpaceDN w:val="0"/>
              <w:jc w:val="left"/>
              <w:textAlignment w:val="center"/>
              <w:rPr>
                <w:rFonts w:eastAsia="华文细黑"/>
                <w:color w:val="auto"/>
                <w:sz w:val="20"/>
              </w:rPr>
            </w:pPr>
          </w:p>
        </w:tc>
        <w:tc>
          <w:tcPr>
            <w:tcW w:w="606" w:type="dxa"/>
            <w:gridSpan w:val="3"/>
            <w:noWrap w:val="0"/>
            <w:vAlign w:val="center"/>
          </w:tcPr>
          <w:p>
            <w:pPr>
              <w:autoSpaceDN w:val="0"/>
              <w:jc w:val="left"/>
              <w:textAlignment w:val="center"/>
              <w:rPr>
                <w:rFonts w:eastAsia="华文细黑"/>
                <w:color w:val="auto"/>
                <w:sz w:val="20"/>
              </w:rPr>
            </w:pPr>
          </w:p>
        </w:tc>
        <w:tc>
          <w:tcPr>
            <w:tcW w:w="531" w:type="dxa"/>
            <w:gridSpan w:val="2"/>
            <w:noWrap w:val="0"/>
            <w:vAlign w:val="bottom"/>
          </w:tcPr>
          <w:p>
            <w:pPr>
              <w:autoSpaceDN w:val="0"/>
              <w:jc w:val="left"/>
              <w:textAlignment w:val="bottom"/>
              <w:rPr>
                <w:rFonts w:eastAsia="宋体"/>
                <w:color w:val="auto"/>
                <w:sz w:val="20"/>
              </w:rPr>
            </w:pPr>
          </w:p>
        </w:tc>
        <w:tc>
          <w:tcPr>
            <w:tcW w:w="1716" w:type="dxa"/>
            <w:gridSpan w:val="5"/>
            <w:noWrap w:val="0"/>
            <w:vAlign w:val="top"/>
          </w:tcPr>
          <w:p>
            <w:pPr>
              <w:wordWrap w:val="0"/>
              <w:autoSpaceDN w:val="0"/>
              <w:jc w:val="right"/>
              <w:textAlignment w:val="center"/>
              <w:rPr>
                <w:rFonts w:eastAsia="宋体"/>
                <w:color w:val="auto"/>
                <w:sz w:val="20"/>
              </w:rPr>
            </w:pPr>
            <w:r>
              <w:rPr>
                <w:rFonts w:eastAsia="宋体"/>
                <w:color w:val="auto"/>
                <w:sz w:val="20"/>
              </w:rPr>
              <w:t xml:space="preserve">  单位：万元</w:t>
            </w:r>
          </w:p>
        </w:tc>
      </w:tr>
      <w:tr>
        <w:tblPrEx>
          <w:tblCellMar>
            <w:top w:w="0" w:type="dxa"/>
            <w:left w:w="108" w:type="dxa"/>
            <w:bottom w:w="0" w:type="dxa"/>
            <w:right w:w="108" w:type="dxa"/>
          </w:tblCellMar>
        </w:tblPrEx>
        <w:trPr>
          <w:gridAfter w:val="1"/>
          <w:wAfter w:w="236" w:type="dxa"/>
          <w:trHeight w:val="418" w:hRule="atLeast"/>
          <w:jc w:val="center"/>
        </w:trPr>
        <w:tc>
          <w:tcPr>
            <w:tcW w:w="100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auto"/>
                <w:sz w:val="20"/>
              </w:rPr>
            </w:pPr>
            <w:r>
              <w:rPr>
                <w:rFonts w:hint="eastAsia" w:eastAsia="宋体"/>
                <w:color w:val="auto"/>
                <w:sz w:val="20"/>
              </w:rPr>
              <w:t>部门       （单位）</w:t>
            </w:r>
          </w:p>
        </w:tc>
        <w:tc>
          <w:tcPr>
            <w:tcW w:w="837"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auto"/>
                <w:sz w:val="20"/>
              </w:rPr>
            </w:pPr>
            <w:r>
              <w:rPr>
                <w:rFonts w:hint="eastAsia" w:eastAsia="宋体"/>
                <w:color w:val="auto"/>
                <w:sz w:val="20"/>
              </w:rPr>
              <w:t>总计</w:t>
            </w:r>
          </w:p>
        </w:tc>
        <w:tc>
          <w:tcPr>
            <w:tcW w:w="4231"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auto"/>
                <w:sz w:val="20"/>
                <w:lang w:eastAsia="zh-CN"/>
              </w:rPr>
            </w:pPr>
            <w:r>
              <w:rPr>
                <w:rFonts w:hint="eastAsia" w:eastAsia="宋体"/>
                <w:color w:val="auto"/>
                <w:sz w:val="20"/>
                <w:lang w:eastAsia="zh-CN"/>
              </w:rPr>
              <w:t>当年预算</w:t>
            </w:r>
          </w:p>
        </w:tc>
        <w:tc>
          <w:tcPr>
            <w:tcW w:w="2853"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auto"/>
                <w:sz w:val="20"/>
              </w:rPr>
            </w:pPr>
            <w:r>
              <w:rPr>
                <w:rFonts w:hint="eastAsia" w:eastAsia="宋体"/>
                <w:color w:val="auto"/>
                <w:sz w:val="20"/>
              </w:rPr>
              <w:t>上年结转结余</w:t>
            </w:r>
          </w:p>
        </w:tc>
      </w:tr>
      <w:tr>
        <w:tblPrEx>
          <w:tblCellMar>
            <w:top w:w="0" w:type="dxa"/>
            <w:left w:w="108" w:type="dxa"/>
            <w:bottom w:w="0" w:type="dxa"/>
            <w:right w:w="108" w:type="dxa"/>
          </w:tblCellMar>
        </w:tblPrEx>
        <w:trPr>
          <w:trHeight w:val="1157" w:hRule="atLeast"/>
          <w:jc w:val="center"/>
        </w:trPr>
        <w:tc>
          <w:tcPr>
            <w:tcW w:w="10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color w:val="auto"/>
                <w:sz w:val="20"/>
              </w:rPr>
            </w:pPr>
          </w:p>
        </w:tc>
        <w:tc>
          <w:tcPr>
            <w:tcW w:w="837"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color w:val="auto"/>
                <w:sz w:val="20"/>
              </w:rPr>
            </w:pPr>
          </w:p>
        </w:tc>
        <w:tc>
          <w:tcPr>
            <w:tcW w:w="89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rPr>
            </w:pPr>
            <w:r>
              <w:rPr>
                <w:rFonts w:hint="eastAsia" w:eastAsia="宋体"/>
                <w:color w:val="auto"/>
                <w:sz w:val="20"/>
              </w:rPr>
              <w:t>小计</w:t>
            </w:r>
          </w:p>
        </w:tc>
        <w:tc>
          <w:tcPr>
            <w:tcW w:w="8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lang w:eastAsia="zh-CN"/>
              </w:rPr>
            </w:pPr>
            <w:r>
              <w:rPr>
                <w:rFonts w:hint="eastAsia" w:eastAsia="宋体"/>
                <w:color w:val="auto"/>
                <w:sz w:val="20"/>
              </w:rPr>
              <w:t>一般公</w:t>
            </w:r>
          </w:p>
          <w:p>
            <w:pPr>
              <w:autoSpaceDN w:val="0"/>
              <w:jc w:val="center"/>
              <w:rPr>
                <w:rFonts w:hint="eastAsia" w:eastAsia="宋体"/>
                <w:color w:val="auto"/>
                <w:sz w:val="20"/>
              </w:rPr>
            </w:pPr>
            <w:r>
              <w:rPr>
                <w:rFonts w:hint="eastAsia" w:eastAsia="宋体"/>
                <w:color w:val="auto"/>
                <w:sz w:val="20"/>
              </w:rPr>
              <w:t>共预算</w:t>
            </w:r>
          </w:p>
        </w:tc>
        <w:tc>
          <w:tcPr>
            <w:tcW w:w="28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lang w:eastAsia="zh-CN"/>
              </w:rPr>
            </w:pPr>
            <w:r>
              <w:rPr>
                <w:rFonts w:hint="eastAsia" w:eastAsia="宋体"/>
                <w:color w:val="auto"/>
                <w:sz w:val="20"/>
              </w:rPr>
              <w:t>政府性基</w:t>
            </w:r>
          </w:p>
          <w:p>
            <w:pPr>
              <w:autoSpaceDN w:val="0"/>
              <w:jc w:val="center"/>
              <w:rPr>
                <w:rFonts w:hint="eastAsia" w:eastAsia="宋体"/>
                <w:color w:val="auto"/>
                <w:sz w:val="20"/>
              </w:rPr>
            </w:pPr>
            <w:r>
              <w:rPr>
                <w:rFonts w:hint="eastAsia" w:eastAsia="宋体"/>
                <w:color w:val="auto"/>
                <w:sz w:val="20"/>
              </w:rPr>
              <w:t>金预算</w:t>
            </w:r>
          </w:p>
        </w:tc>
        <w:tc>
          <w:tcPr>
            <w:tcW w:w="5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lang w:eastAsia="zh-CN"/>
              </w:rPr>
            </w:pPr>
            <w:r>
              <w:rPr>
                <w:rFonts w:hint="eastAsia" w:eastAsia="宋体"/>
                <w:color w:val="auto"/>
                <w:sz w:val="20"/>
              </w:rPr>
              <w:t>国有资本</w:t>
            </w:r>
          </w:p>
          <w:p>
            <w:pPr>
              <w:autoSpaceDN w:val="0"/>
              <w:jc w:val="center"/>
              <w:rPr>
                <w:rFonts w:hint="eastAsia" w:eastAsia="宋体"/>
                <w:color w:val="auto"/>
                <w:sz w:val="20"/>
              </w:rPr>
            </w:pPr>
            <w:r>
              <w:rPr>
                <w:rFonts w:hint="eastAsia" w:eastAsia="宋体"/>
                <w:color w:val="auto"/>
                <w:sz w:val="20"/>
              </w:rPr>
              <w:t>经营预算</w:t>
            </w:r>
          </w:p>
        </w:tc>
        <w:tc>
          <w:tcPr>
            <w:tcW w:w="35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lang w:eastAsia="zh-CN"/>
              </w:rPr>
            </w:pPr>
            <w:r>
              <w:rPr>
                <w:rFonts w:hint="eastAsia" w:eastAsia="宋体"/>
                <w:color w:val="auto"/>
                <w:sz w:val="20"/>
              </w:rPr>
              <w:t>财政专户</w:t>
            </w:r>
          </w:p>
          <w:p>
            <w:pPr>
              <w:autoSpaceDN w:val="0"/>
              <w:jc w:val="center"/>
              <w:rPr>
                <w:rFonts w:hint="eastAsia" w:eastAsia="宋体"/>
                <w:color w:val="auto"/>
                <w:sz w:val="20"/>
              </w:rPr>
            </w:pPr>
            <w:r>
              <w:rPr>
                <w:rFonts w:hint="eastAsia" w:eastAsia="宋体"/>
                <w:color w:val="auto"/>
                <w:sz w:val="20"/>
              </w:rPr>
              <w:t>管理资金</w:t>
            </w:r>
          </w:p>
        </w:tc>
        <w:tc>
          <w:tcPr>
            <w:tcW w:w="2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rPr>
            </w:pPr>
            <w:r>
              <w:rPr>
                <w:rFonts w:hint="eastAsia" w:eastAsia="宋体"/>
                <w:color w:val="auto"/>
                <w:sz w:val="20"/>
              </w:rPr>
              <w:t>事业收入</w:t>
            </w: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lang w:eastAsia="zh-CN"/>
              </w:rPr>
            </w:pPr>
            <w:r>
              <w:rPr>
                <w:rFonts w:hint="eastAsia" w:eastAsia="宋体"/>
                <w:color w:val="auto"/>
                <w:sz w:val="20"/>
              </w:rPr>
              <w:t>事业单位</w:t>
            </w:r>
          </w:p>
          <w:p>
            <w:pPr>
              <w:autoSpaceDN w:val="0"/>
              <w:jc w:val="center"/>
              <w:rPr>
                <w:rFonts w:hint="eastAsia" w:eastAsia="宋体"/>
                <w:color w:val="auto"/>
                <w:sz w:val="20"/>
              </w:rPr>
            </w:pPr>
            <w:r>
              <w:rPr>
                <w:rFonts w:hint="eastAsia" w:eastAsia="宋体"/>
                <w:color w:val="auto"/>
                <w:sz w:val="20"/>
              </w:rPr>
              <w:t>经营收入</w:t>
            </w: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lang w:eastAsia="zh-CN"/>
              </w:rPr>
            </w:pPr>
            <w:r>
              <w:rPr>
                <w:rFonts w:hint="eastAsia" w:eastAsia="宋体"/>
                <w:color w:val="auto"/>
                <w:sz w:val="20"/>
              </w:rPr>
              <w:t>上级</w:t>
            </w:r>
          </w:p>
          <w:p>
            <w:pPr>
              <w:autoSpaceDN w:val="0"/>
              <w:jc w:val="center"/>
              <w:rPr>
                <w:rFonts w:hint="eastAsia" w:eastAsia="宋体"/>
                <w:color w:val="auto"/>
                <w:sz w:val="20"/>
                <w:lang w:eastAsia="zh-CN"/>
              </w:rPr>
            </w:pPr>
            <w:r>
              <w:rPr>
                <w:rFonts w:hint="eastAsia" w:eastAsia="宋体"/>
                <w:color w:val="auto"/>
                <w:sz w:val="20"/>
              </w:rPr>
              <w:t>补助</w:t>
            </w:r>
          </w:p>
          <w:p>
            <w:pPr>
              <w:autoSpaceDN w:val="0"/>
              <w:jc w:val="center"/>
              <w:rPr>
                <w:rFonts w:hint="eastAsia" w:eastAsia="宋体"/>
                <w:color w:val="auto"/>
                <w:sz w:val="20"/>
              </w:rPr>
            </w:pPr>
            <w:r>
              <w:rPr>
                <w:rFonts w:hint="eastAsia" w:eastAsia="宋体"/>
                <w:color w:val="auto"/>
                <w:sz w:val="20"/>
              </w:rPr>
              <w:t>收入</w:t>
            </w: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lang w:eastAsia="zh-CN"/>
              </w:rPr>
            </w:pPr>
            <w:r>
              <w:rPr>
                <w:rFonts w:hint="eastAsia" w:eastAsia="宋体"/>
                <w:color w:val="auto"/>
                <w:sz w:val="20"/>
              </w:rPr>
              <w:t>附属单位</w:t>
            </w:r>
          </w:p>
          <w:p>
            <w:pPr>
              <w:autoSpaceDN w:val="0"/>
              <w:jc w:val="center"/>
              <w:rPr>
                <w:rFonts w:hint="eastAsia" w:eastAsia="宋体"/>
                <w:color w:val="auto"/>
                <w:sz w:val="20"/>
              </w:rPr>
            </w:pPr>
            <w:r>
              <w:rPr>
                <w:rFonts w:hint="eastAsia" w:eastAsia="宋体"/>
                <w:color w:val="auto"/>
                <w:sz w:val="20"/>
              </w:rPr>
              <w:t>上缴收入</w:t>
            </w:r>
          </w:p>
        </w:tc>
        <w:tc>
          <w:tcPr>
            <w:tcW w:w="3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lang w:eastAsia="zh-CN"/>
              </w:rPr>
            </w:pPr>
            <w:r>
              <w:rPr>
                <w:rFonts w:hint="eastAsia" w:eastAsia="宋体"/>
                <w:color w:val="auto"/>
                <w:sz w:val="20"/>
              </w:rPr>
              <w:t>其他</w:t>
            </w:r>
          </w:p>
          <w:p>
            <w:pPr>
              <w:autoSpaceDN w:val="0"/>
              <w:jc w:val="center"/>
              <w:rPr>
                <w:rFonts w:hint="eastAsia" w:eastAsia="宋体"/>
                <w:color w:val="auto"/>
                <w:sz w:val="20"/>
              </w:rPr>
            </w:pPr>
            <w:r>
              <w:rPr>
                <w:rFonts w:hint="eastAsia" w:eastAsia="宋体"/>
                <w:color w:val="auto"/>
                <w:sz w:val="20"/>
              </w:rPr>
              <w:t>收入</w:t>
            </w: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color w:val="auto"/>
                <w:sz w:val="20"/>
              </w:rPr>
            </w:pPr>
            <w:r>
              <w:rPr>
                <w:rFonts w:hint="eastAsia" w:ascii="华文细黑" w:hAnsi="华文细黑" w:eastAsia="华文细黑" w:cs="华文细黑"/>
                <w:color w:val="auto"/>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color w:val="auto"/>
                <w:sz w:val="20"/>
              </w:rPr>
            </w:pPr>
            <w:r>
              <w:rPr>
                <w:rFonts w:hint="eastAsia" w:eastAsia="宋体"/>
                <w:color w:val="auto"/>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color w:val="auto"/>
                <w:sz w:val="20"/>
              </w:rPr>
            </w:pPr>
            <w:r>
              <w:rPr>
                <w:rFonts w:hint="eastAsia" w:eastAsia="宋体"/>
                <w:color w:val="auto"/>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color w:val="auto"/>
                <w:sz w:val="20"/>
              </w:rPr>
            </w:pPr>
            <w:r>
              <w:rPr>
                <w:rFonts w:hint="eastAsia" w:eastAsia="宋体"/>
                <w:color w:val="auto"/>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color w:val="auto"/>
                <w:sz w:val="20"/>
              </w:rPr>
            </w:pPr>
            <w:r>
              <w:rPr>
                <w:rFonts w:hint="eastAsia" w:eastAsia="宋体"/>
                <w:color w:val="auto"/>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color w:val="auto"/>
                <w:sz w:val="20"/>
              </w:rPr>
            </w:pPr>
            <w:r>
              <w:rPr>
                <w:rFonts w:hint="eastAsia" w:eastAsia="宋体"/>
                <w:color w:val="auto"/>
                <w:sz w:val="20"/>
              </w:rPr>
              <w:t>单位资金结转结余</w:t>
            </w:r>
          </w:p>
        </w:tc>
        <w:tc>
          <w:tcPr>
            <w:tcW w:w="42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color w:val="auto"/>
                <w:sz w:val="20"/>
                <w:lang w:eastAsia="zh-CN"/>
              </w:rPr>
            </w:pPr>
            <w:r>
              <w:rPr>
                <w:rFonts w:hint="eastAsia" w:eastAsia="宋体"/>
                <w:color w:val="auto"/>
                <w:sz w:val="20"/>
              </w:rPr>
              <w:t>用事业基</w:t>
            </w:r>
          </w:p>
          <w:p>
            <w:pPr>
              <w:autoSpaceDN w:val="0"/>
              <w:jc w:val="center"/>
              <w:rPr>
                <w:rFonts w:hint="eastAsia" w:eastAsia="宋体"/>
                <w:color w:val="auto"/>
                <w:sz w:val="20"/>
                <w:lang w:eastAsia="zh-CN"/>
              </w:rPr>
            </w:pPr>
            <w:r>
              <w:rPr>
                <w:rFonts w:hint="eastAsia" w:eastAsia="宋体"/>
                <w:color w:val="auto"/>
                <w:sz w:val="20"/>
              </w:rPr>
              <w:t>金弥补收</w:t>
            </w:r>
          </w:p>
          <w:p>
            <w:pPr>
              <w:autoSpaceDN w:val="0"/>
              <w:jc w:val="center"/>
              <w:rPr>
                <w:rFonts w:hint="eastAsia" w:eastAsia="宋体"/>
                <w:color w:val="auto"/>
                <w:sz w:val="20"/>
              </w:rPr>
            </w:pPr>
            <w:r>
              <w:rPr>
                <w:rFonts w:hint="eastAsia" w:eastAsia="宋体"/>
                <w:color w:val="auto"/>
                <w:sz w:val="20"/>
              </w:rPr>
              <w:t>支差额</w:t>
            </w:r>
          </w:p>
        </w:tc>
      </w:tr>
      <w:tr>
        <w:tblPrEx>
          <w:tblCellMar>
            <w:top w:w="0" w:type="dxa"/>
            <w:left w:w="108" w:type="dxa"/>
            <w:bottom w:w="0" w:type="dxa"/>
            <w:right w:w="108" w:type="dxa"/>
          </w:tblCellMar>
        </w:tblPrEx>
        <w:trPr>
          <w:trHeight w:val="1951" w:hRule="atLeast"/>
          <w:jc w:val="center"/>
        </w:trPr>
        <w:tc>
          <w:tcPr>
            <w:tcW w:w="1007" w:type="dxa"/>
            <w:gridSpan w:val="2"/>
            <w:tcBorders>
              <w:left w:val="single" w:color="000000" w:sz="4" w:space="0"/>
              <w:right w:val="single" w:color="000000" w:sz="4" w:space="0"/>
            </w:tcBorders>
            <w:noWrap w:val="0"/>
            <w:vAlign w:val="center"/>
          </w:tcPr>
          <w:p>
            <w:pPr>
              <w:widowControl/>
              <w:jc w:val="left"/>
              <w:rPr>
                <w:rFonts w:eastAsia="宋体"/>
                <w:color w:val="auto"/>
                <w:sz w:val="20"/>
              </w:rPr>
            </w:pPr>
            <w:r>
              <w:rPr>
                <w:rFonts w:hint="eastAsia" w:eastAsia="宋体"/>
                <w:color w:val="auto"/>
                <w:sz w:val="20"/>
                <w:lang w:eastAsia="zh-CN"/>
              </w:rPr>
              <w:t>通榆县医疗保障服务中心</w:t>
            </w:r>
          </w:p>
        </w:tc>
        <w:tc>
          <w:tcPr>
            <w:tcW w:w="837"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auto"/>
                <w:sz w:val="20"/>
                <w:lang w:val="en-US" w:eastAsia="zh-CN"/>
              </w:rPr>
            </w:pPr>
            <w:r>
              <w:rPr>
                <w:rFonts w:hint="eastAsia" w:eastAsia="宋体"/>
                <w:color w:val="auto"/>
                <w:sz w:val="20"/>
                <w:lang w:val="en-US" w:eastAsia="zh-CN"/>
              </w:rPr>
              <w:t>169.13</w:t>
            </w:r>
          </w:p>
        </w:tc>
        <w:tc>
          <w:tcPr>
            <w:tcW w:w="89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auto"/>
                <w:sz w:val="20"/>
                <w:lang w:val="en-US" w:eastAsia="zh-CN"/>
              </w:rPr>
            </w:pPr>
            <w:r>
              <w:rPr>
                <w:rFonts w:hint="eastAsia" w:eastAsia="宋体"/>
                <w:color w:val="auto"/>
                <w:sz w:val="20"/>
                <w:lang w:val="en-US" w:eastAsia="zh-CN"/>
              </w:rPr>
              <w:t>169.13</w:t>
            </w:r>
          </w:p>
        </w:tc>
        <w:tc>
          <w:tcPr>
            <w:tcW w:w="83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auto"/>
                <w:sz w:val="20"/>
                <w:lang w:val="en-US" w:eastAsia="zh-CN"/>
              </w:rPr>
            </w:pPr>
            <w:r>
              <w:rPr>
                <w:rFonts w:hint="eastAsia" w:eastAsia="宋体"/>
                <w:color w:val="auto"/>
                <w:sz w:val="20"/>
                <w:lang w:val="en-US" w:eastAsia="zh-CN"/>
              </w:rPr>
              <w:t>169.13</w:t>
            </w:r>
          </w:p>
        </w:tc>
        <w:tc>
          <w:tcPr>
            <w:tcW w:w="281"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auto"/>
                <w:sz w:val="20"/>
              </w:rPr>
            </w:pPr>
          </w:p>
        </w:tc>
        <w:tc>
          <w:tcPr>
            <w:tcW w:w="507"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rPr>
            </w:pPr>
          </w:p>
        </w:tc>
        <w:tc>
          <w:tcPr>
            <w:tcW w:w="350" w:type="dxa"/>
            <w:gridSpan w:val="2"/>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auto"/>
                <w:sz w:val="20"/>
              </w:rPr>
            </w:pPr>
          </w:p>
        </w:tc>
        <w:tc>
          <w:tcPr>
            <w:tcW w:w="262"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rPr>
            </w:pPr>
          </w:p>
        </w:tc>
        <w:tc>
          <w:tcPr>
            <w:tcW w:w="35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rPr>
            </w:pPr>
          </w:p>
        </w:tc>
        <w:tc>
          <w:tcPr>
            <w:tcW w:w="38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rPr>
            </w:pPr>
          </w:p>
        </w:tc>
        <w:tc>
          <w:tcPr>
            <w:tcW w:w="36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rPr>
            </w:pPr>
          </w:p>
        </w:tc>
        <w:tc>
          <w:tcPr>
            <w:tcW w:w="311"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rPr>
            </w:pPr>
          </w:p>
        </w:tc>
        <w:tc>
          <w:tcPr>
            <w:tcW w:w="27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auto"/>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rPr>
            </w:pPr>
          </w:p>
        </w:tc>
        <w:tc>
          <w:tcPr>
            <w:tcW w:w="428"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rPr>
            </w:pPr>
          </w:p>
        </w:tc>
      </w:tr>
      <w:tr>
        <w:tblPrEx>
          <w:tblCellMar>
            <w:top w:w="0" w:type="dxa"/>
            <w:left w:w="108" w:type="dxa"/>
            <w:bottom w:w="0" w:type="dxa"/>
            <w:right w:w="108" w:type="dxa"/>
          </w:tblCellMar>
        </w:tblPrEx>
        <w:trPr>
          <w:trHeight w:val="481" w:hRule="atLeast"/>
          <w:jc w:val="center"/>
        </w:trPr>
        <w:tc>
          <w:tcPr>
            <w:tcW w:w="100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shd w:val="clear" w:color="auto" w:fill="FFFFFF"/>
              </w:rPr>
            </w:pPr>
          </w:p>
        </w:tc>
        <w:tc>
          <w:tcPr>
            <w:tcW w:w="8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89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8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28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5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50" w:type="dxa"/>
            <w:gridSpan w:val="2"/>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shd w:val="clear" w:color="auto" w:fill="FFFFFF"/>
              </w:rPr>
            </w:pPr>
          </w:p>
        </w:tc>
        <w:tc>
          <w:tcPr>
            <w:tcW w:w="2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r>
      <w:tr>
        <w:tblPrEx>
          <w:tblCellMar>
            <w:top w:w="0" w:type="dxa"/>
            <w:left w:w="108" w:type="dxa"/>
            <w:bottom w:w="0" w:type="dxa"/>
            <w:right w:w="108" w:type="dxa"/>
          </w:tblCellMar>
        </w:tblPrEx>
        <w:trPr>
          <w:trHeight w:val="456" w:hRule="atLeast"/>
          <w:jc w:val="center"/>
        </w:trPr>
        <w:tc>
          <w:tcPr>
            <w:tcW w:w="100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shd w:val="clear" w:color="auto" w:fill="FFFFFF"/>
              </w:rPr>
            </w:pPr>
          </w:p>
        </w:tc>
        <w:tc>
          <w:tcPr>
            <w:tcW w:w="8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89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8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28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5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50" w:type="dxa"/>
            <w:gridSpan w:val="2"/>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shd w:val="clear" w:color="auto" w:fill="FFFFFF"/>
              </w:rPr>
            </w:pPr>
          </w:p>
        </w:tc>
        <w:tc>
          <w:tcPr>
            <w:tcW w:w="2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r>
      <w:tr>
        <w:tblPrEx>
          <w:tblCellMar>
            <w:top w:w="0" w:type="dxa"/>
            <w:left w:w="108" w:type="dxa"/>
            <w:bottom w:w="0" w:type="dxa"/>
            <w:right w:w="108" w:type="dxa"/>
          </w:tblCellMar>
        </w:tblPrEx>
        <w:trPr>
          <w:trHeight w:val="480" w:hRule="atLeast"/>
          <w:jc w:val="center"/>
        </w:trPr>
        <w:tc>
          <w:tcPr>
            <w:tcW w:w="100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shd w:val="clear" w:color="auto" w:fill="FFFFFF"/>
              </w:rPr>
            </w:pPr>
          </w:p>
        </w:tc>
        <w:tc>
          <w:tcPr>
            <w:tcW w:w="8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89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8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28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5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50" w:type="dxa"/>
            <w:gridSpan w:val="2"/>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shd w:val="clear" w:color="auto" w:fill="FFFFFF"/>
              </w:rPr>
            </w:pPr>
          </w:p>
        </w:tc>
        <w:tc>
          <w:tcPr>
            <w:tcW w:w="2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r>
      <w:tr>
        <w:tblPrEx>
          <w:tblCellMar>
            <w:top w:w="0" w:type="dxa"/>
            <w:left w:w="108" w:type="dxa"/>
            <w:bottom w:w="0" w:type="dxa"/>
            <w:right w:w="108" w:type="dxa"/>
          </w:tblCellMar>
        </w:tblPrEx>
        <w:trPr>
          <w:trHeight w:val="471" w:hRule="atLeast"/>
          <w:jc w:val="center"/>
        </w:trPr>
        <w:tc>
          <w:tcPr>
            <w:tcW w:w="100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shd w:val="clear" w:color="auto" w:fill="FFFFFF"/>
              </w:rPr>
            </w:pPr>
          </w:p>
        </w:tc>
        <w:tc>
          <w:tcPr>
            <w:tcW w:w="8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89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8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28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5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50" w:type="dxa"/>
            <w:gridSpan w:val="2"/>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shd w:val="clear" w:color="auto" w:fill="FFFFFF"/>
              </w:rPr>
            </w:pPr>
          </w:p>
        </w:tc>
        <w:tc>
          <w:tcPr>
            <w:tcW w:w="2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r>
      <w:tr>
        <w:tblPrEx>
          <w:tblCellMar>
            <w:top w:w="0" w:type="dxa"/>
            <w:left w:w="108" w:type="dxa"/>
            <w:bottom w:w="0" w:type="dxa"/>
            <w:right w:w="108" w:type="dxa"/>
          </w:tblCellMar>
        </w:tblPrEx>
        <w:trPr>
          <w:trHeight w:val="461" w:hRule="atLeast"/>
          <w:jc w:val="center"/>
        </w:trPr>
        <w:tc>
          <w:tcPr>
            <w:tcW w:w="100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shd w:val="clear" w:color="auto" w:fill="FFFFFF"/>
              </w:rPr>
            </w:pPr>
          </w:p>
        </w:tc>
        <w:tc>
          <w:tcPr>
            <w:tcW w:w="8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89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8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28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5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50" w:type="dxa"/>
            <w:gridSpan w:val="2"/>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shd w:val="clear" w:color="auto" w:fill="FFFFFF"/>
              </w:rPr>
            </w:pPr>
          </w:p>
        </w:tc>
        <w:tc>
          <w:tcPr>
            <w:tcW w:w="2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r>
      <w:tr>
        <w:tblPrEx>
          <w:tblCellMar>
            <w:top w:w="0" w:type="dxa"/>
            <w:left w:w="108" w:type="dxa"/>
            <w:bottom w:w="0" w:type="dxa"/>
            <w:right w:w="108" w:type="dxa"/>
          </w:tblCellMar>
        </w:tblPrEx>
        <w:trPr>
          <w:trHeight w:val="485" w:hRule="atLeast"/>
          <w:jc w:val="center"/>
        </w:trPr>
        <w:tc>
          <w:tcPr>
            <w:tcW w:w="100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auto"/>
                <w:sz w:val="20"/>
                <w:shd w:val="clear" w:color="auto" w:fill="FFFFFF"/>
              </w:rPr>
            </w:pPr>
          </w:p>
        </w:tc>
        <w:tc>
          <w:tcPr>
            <w:tcW w:w="8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89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8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28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5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50" w:type="dxa"/>
            <w:gridSpan w:val="2"/>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shd w:val="clear" w:color="auto" w:fill="FFFFFF"/>
              </w:rPr>
            </w:pPr>
          </w:p>
        </w:tc>
        <w:tc>
          <w:tcPr>
            <w:tcW w:w="2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3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shd w:val="clear" w:color="auto" w:fill="FFFFFF"/>
              </w:rPr>
            </w:pPr>
          </w:p>
        </w:tc>
      </w:tr>
      <w:tr>
        <w:tblPrEx>
          <w:tblCellMar>
            <w:top w:w="0" w:type="dxa"/>
            <w:left w:w="108" w:type="dxa"/>
            <w:bottom w:w="0" w:type="dxa"/>
            <w:right w:w="108" w:type="dxa"/>
          </w:tblCellMar>
        </w:tblPrEx>
        <w:trPr>
          <w:trHeight w:val="460" w:hRule="atLeast"/>
          <w:jc w:val="center"/>
        </w:trPr>
        <w:tc>
          <w:tcPr>
            <w:tcW w:w="1007"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auto"/>
                <w:sz w:val="20"/>
                <w:shd w:val="clear" w:color="auto" w:fill="FFFFFF"/>
              </w:rPr>
            </w:pPr>
          </w:p>
        </w:tc>
        <w:tc>
          <w:tcPr>
            <w:tcW w:w="8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89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8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28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5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350" w:type="dxa"/>
            <w:gridSpan w:val="2"/>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shd w:val="clear" w:color="auto" w:fill="FFFFFF"/>
              </w:rPr>
            </w:pPr>
          </w:p>
        </w:tc>
        <w:tc>
          <w:tcPr>
            <w:tcW w:w="2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3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r>
      <w:tr>
        <w:tblPrEx>
          <w:tblCellMar>
            <w:top w:w="0" w:type="dxa"/>
            <w:left w:w="108" w:type="dxa"/>
            <w:bottom w:w="0" w:type="dxa"/>
            <w:right w:w="108" w:type="dxa"/>
          </w:tblCellMar>
        </w:tblPrEx>
        <w:trPr>
          <w:trHeight w:val="438" w:hRule="atLeast"/>
          <w:jc w:val="center"/>
        </w:trPr>
        <w:tc>
          <w:tcPr>
            <w:tcW w:w="1007"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auto"/>
                <w:sz w:val="20"/>
                <w:shd w:val="clear" w:color="auto" w:fill="FFFFFF"/>
              </w:rPr>
            </w:pPr>
            <w:r>
              <w:rPr>
                <w:rFonts w:eastAsia="宋体"/>
                <w:color w:val="auto"/>
                <w:kern w:val="0"/>
                <w:sz w:val="20"/>
              </w:rPr>
              <w:t>合计</w:t>
            </w:r>
          </w:p>
        </w:tc>
        <w:tc>
          <w:tcPr>
            <w:tcW w:w="83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r>
              <w:rPr>
                <w:rFonts w:hint="eastAsia" w:eastAsia="宋体"/>
                <w:color w:val="auto"/>
                <w:sz w:val="20"/>
                <w:lang w:val="en-US" w:eastAsia="zh-CN"/>
              </w:rPr>
              <w:t>169.13</w:t>
            </w:r>
          </w:p>
        </w:tc>
        <w:tc>
          <w:tcPr>
            <w:tcW w:w="89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r>
              <w:rPr>
                <w:rFonts w:hint="eastAsia" w:eastAsia="宋体"/>
                <w:color w:val="auto"/>
                <w:sz w:val="20"/>
                <w:lang w:val="en-US" w:eastAsia="zh-CN"/>
              </w:rPr>
              <w:t>169.13</w:t>
            </w:r>
          </w:p>
        </w:tc>
        <w:tc>
          <w:tcPr>
            <w:tcW w:w="83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r>
              <w:rPr>
                <w:rFonts w:hint="eastAsia" w:eastAsia="宋体"/>
                <w:color w:val="auto"/>
                <w:sz w:val="20"/>
                <w:lang w:val="en-US" w:eastAsia="zh-CN"/>
              </w:rPr>
              <w:t>169.13</w:t>
            </w:r>
          </w:p>
        </w:tc>
        <w:tc>
          <w:tcPr>
            <w:tcW w:w="281"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5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350" w:type="dxa"/>
            <w:gridSpan w:val="2"/>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shd w:val="clear" w:color="auto" w:fill="FFFFFF"/>
              </w:rPr>
            </w:pPr>
          </w:p>
        </w:tc>
        <w:tc>
          <w:tcPr>
            <w:tcW w:w="2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3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shd w:val="clear" w:color="auto" w:fill="FFFFFF"/>
              </w:rPr>
            </w:pPr>
          </w:p>
        </w:tc>
      </w:tr>
    </w:tbl>
    <w:p>
      <w:pPr>
        <w:ind w:firstLine="640" w:firstLineChars="200"/>
        <w:rPr>
          <w:rFonts w:eastAsia="楷体"/>
          <w:color w:val="auto"/>
        </w:rPr>
      </w:pPr>
      <w:r>
        <w:rPr>
          <w:rFonts w:hAnsi="楷体" w:eastAsia="楷体"/>
          <w:color w:val="auto"/>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color w:val="auto"/>
                <w:kern w:val="0"/>
                <w:sz w:val="36"/>
                <w:szCs w:val="36"/>
              </w:rPr>
            </w:pPr>
            <w:r>
              <w:rPr>
                <w:rFonts w:eastAsia="方正小标宋简体"/>
                <w:color w:val="auto"/>
                <w:kern w:val="0"/>
                <w:sz w:val="36"/>
                <w:szCs w:val="36"/>
              </w:rPr>
              <w:t>支出</w:t>
            </w:r>
            <w:r>
              <w:rPr>
                <w:rFonts w:hint="eastAsia" w:eastAsia="方正小标宋简体"/>
                <w:color w:val="auto"/>
                <w:kern w:val="0"/>
                <w:sz w:val="36"/>
                <w:szCs w:val="36"/>
              </w:rPr>
              <w:t>总</w:t>
            </w:r>
            <w:r>
              <w:rPr>
                <w:rFonts w:eastAsia="方正小标宋简体"/>
                <w:color w:val="auto"/>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auto"/>
                      <w:kern w:val="0"/>
                      <w:sz w:val="20"/>
                    </w:rPr>
                  </w:pPr>
                </w:p>
              </w:tc>
              <w:tc>
                <w:tcPr>
                  <w:tcW w:w="1297" w:type="dxa"/>
                  <w:tcBorders>
                    <w:bottom w:val="single" w:color="000000" w:sz="4" w:space="0"/>
                  </w:tcBorders>
                  <w:noWrap w:val="0"/>
                  <w:vAlign w:val="center"/>
                </w:tcPr>
                <w:p>
                  <w:pPr>
                    <w:widowControl/>
                    <w:jc w:val="right"/>
                    <w:rPr>
                      <w:rFonts w:eastAsia="华文细黑"/>
                      <w:color w:val="auto"/>
                      <w:kern w:val="0"/>
                      <w:sz w:val="20"/>
                    </w:rPr>
                  </w:pPr>
                </w:p>
              </w:tc>
              <w:tc>
                <w:tcPr>
                  <w:tcW w:w="1297" w:type="dxa"/>
                  <w:gridSpan w:val="2"/>
                  <w:tcBorders>
                    <w:bottom w:val="single" w:color="000000" w:sz="4" w:space="0"/>
                  </w:tcBorders>
                  <w:noWrap w:val="0"/>
                  <w:vAlign w:val="center"/>
                </w:tcPr>
                <w:p>
                  <w:pPr>
                    <w:widowControl/>
                    <w:jc w:val="right"/>
                    <w:rPr>
                      <w:rFonts w:eastAsia="华文细黑"/>
                      <w:color w:val="auto"/>
                      <w:kern w:val="0"/>
                      <w:sz w:val="20"/>
                    </w:rPr>
                  </w:pPr>
                </w:p>
              </w:tc>
              <w:tc>
                <w:tcPr>
                  <w:tcW w:w="1297" w:type="dxa"/>
                  <w:tcBorders>
                    <w:bottom w:val="single" w:color="000000" w:sz="4" w:space="0"/>
                  </w:tcBorders>
                  <w:noWrap w:val="0"/>
                  <w:vAlign w:val="center"/>
                </w:tcPr>
                <w:p>
                  <w:pPr>
                    <w:widowControl/>
                    <w:jc w:val="right"/>
                    <w:rPr>
                      <w:rFonts w:eastAsia="华文细黑"/>
                      <w:color w:val="auto"/>
                      <w:kern w:val="0"/>
                      <w:sz w:val="20"/>
                    </w:rPr>
                  </w:pPr>
                  <w:r>
                    <w:rPr>
                      <w:rFonts w:eastAsia="华文细黑"/>
                      <w:color w:val="auto"/>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auto"/>
                      <w:sz w:val="20"/>
                    </w:rPr>
                  </w:pPr>
                  <w:r>
                    <w:rPr>
                      <w:rFonts w:eastAsia="宋体"/>
                      <w:color w:val="auto"/>
                      <w:sz w:val="20"/>
                    </w:rPr>
                    <w:t>功能分类</w:t>
                  </w:r>
                </w:p>
                <w:p>
                  <w:pPr>
                    <w:widowControl/>
                    <w:jc w:val="center"/>
                    <w:rPr>
                      <w:rFonts w:eastAsia="华文细黑"/>
                      <w:color w:val="auto"/>
                      <w:kern w:val="0"/>
                      <w:sz w:val="20"/>
                    </w:rPr>
                  </w:pPr>
                  <w:r>
                    <w:rPr>
                      <w:rFonts w:eastAsia="宋体"/>
                      <w:color w:val="auto"/>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rPr>
                  </w:pPr>
                  <w:r>
                    <w:rPr>
                      <w:rFonts w:ascii="Times New Roman" w:hAnsi="Times New Roman" w:eastAsia="宋体" w:cs="Times New Roman"/>
                      <w:color w:val="auto"/>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auto"/>
                      <w:sz w:val="20"/>
                    </w:rPr>
                  </w:pPr>
                </w:p>
                <w:p>
                  <w:pPr>
                    <w:widowControl/>
                    <w:jc w:val="center"/>
                    <w:rPr>
                      <w:rFonts w:ascii="Times New Roman" w:hAnsi="Times New Roman" w:eastAsia="宋体" w:cs="Times New Roman"/>
                      <w:color w:val="auto"/>
                      <w:sz w:val="20"/>
                    </w:rPr>
                  </w:pPr>
                  <w:r>
                    <w:rPr>
                      <w:rFonts w:ascii="Times New Roman" w:hAnsi="Times New Roman" w:eastAsia="宋体" w:cs="Times New Roman"/>
                      <w:color w:val="auto"/>
                      <w:sz w:val="20"/>
                    </w:rPr>
                    <w:t>基本</w:t>
                  </w:r>
                </w:p>
                <w:p>
                  <w:pPr>
                    <w:widowControl/>
                    <w:jc w:val="center"/>
                    <w:rPr>
                      <w:rFonts w:ascii="Times New Roman" w:hAnsi="Times New Roman" w:eastAsia="宋体" w:cs="Times New Roman"/>
                      <w:color w:val="auto"/>
                      <w:sz w:val="20"/>
                    </w:rPr>
                  </w:pPr>
                  <w:r>
                    <w:rPr>
                      <w:rFonts w:ascii="Times New Roman" w:hAnsi="Times New Roman" w:eastAsia="宋体" w:cs="Times New Roman"/>
                      <w:color w:val="auto"/>
                      <w:sz w:val="20"/>
                    </w:rPr>
                    <w:t>支出</w:t>
                  </w:r>
                </w:p>
                <w:p>
                  <w:pPr>
                    <w:widowControl/>
                    <w:jc w:val="center"/>
                    <w:rPr>
                      <w:rFonts w:eastAsia="华文细黑"/>
                      <w:color w:val="auto"/>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rPr>
                  </w:pPr>
                  <w:r>
                    <w:rPr>
                      <w:rFonts w:ascii="Times New Roman" w:hAnsi="Times New Roman" w:eastAsia="宋体" w:cs="Times New Roman"/>
                      <w:color w:val="auto"/>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事业单位</w:t>
                  </w:r>
                </w:p>
                <w:p>
                  <w:pPr>
                    <w:widowControl/>
                    <w:jc w:val="center"/>
                    <w:rPr>
                      <w:rFonts w:hint="eastAsia" w:eastAsia="华文细黑"/>
                      <w:color w:val="auto"/>
                      <w:kern w:val="0"/>
                      <w:sz w:val="20"/>
                    </w:rPr>
                  </w:pPr>
                  <w:r>
                    <w:rPr>
                      <w:rFonts w:hint="eastAsia" w:ascii="Times New Roman" w:hAnsi="Times New Roman" w:eastAsia="宋体" w:cs="Times New Roman"/>
                      <w:color w:val="auto"/>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rPr>
                  </w:pPr>
                  <w:r>
                    <w:rPr>
                      <w:rFonts w:hint="eastAsia" w:ascii="Times New Roman" w:hAnsi="Times New Roman" w:eastAsia="宋体" w:cs="Times New Roman"/>
                      <w:color w:val="auto"/>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rPr>
                  </w:pPr>
                  <w:r>
                    <w:rPr>
                      <w:rFonts w:hint="eastAsia" w:ascii="Times New Roman" w:hAnsi="Times New Roman" w:eastAsia="宋体" w:cs="Times New Roman"/>
                      <w:color w:val="auto"/>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169.13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161.93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7.20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22.05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22.05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22.05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22.05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17.11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17.11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auto"/>
                      <w:kern w:val="0"/>
                      <w:sz w:val="20"/>
                    </w:rPr>
                  </w:pPr>
                  <w:r>
                    <w:rPr>
                      <w:rFonts w:hint="eastAsia" w:eastAsia="宋体"/>
                      <w:color w:val="auto"/>
                      <w:kern w:val="0"/>
                      <w:sz w:val="20"/>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auto"/>
                      <w:kern w:val="0"/>
                      <w:sz w:val="20"/>
                    </w:rPr>
                  </w:pPr>
                  <w:r>
                    <w:rPr>
                      <w:rFonts w:hint="eastAsia" w:eastAsia="宋体"/>
                      <w:color w:val="auto"/>
                      <w:kern w:val="0"/>
                      <w:sz w:val="20"/>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134.24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127.04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7.20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7.06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7.06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olor w:val="auto"/>
                      <w:kern w:val="0"/>
                      <w:sz w:val="20"/>
                      <w:lang w:val="en-US" w:eastAsia="zh-CN"/>
                    </w:rPr>
                    <w:t>6.85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ascii="Times New Roman" w:hAnsi="Times New Roman" w:eastAsia="宋体" w:cs="Times New Roman"/>
                      <w:color w:val="auto"/>
                      <w:kern w:val="0"/>
                      <w:sz w:val="20"/>
                      <w:lang w:val="en-US" w:eastAsia="zh-CN" w:bidi="ar-SA"/>
                    </w:rPr>
                    <w:t>6.85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olor w:val="auto"/>
                      <w:kern w:val="0"/>
                      <w:sz w:val="20"/>
                      <w:lang w:val="en-US" w:eastAsia="zh-CN"/>
                    </w:rPr>
                    <w:t>0.21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ascii="Times New Roman" w:hAnsi="Times New Roman" w:eastAsia="宋体" w:cs="Times New Roman"/>
                      <w:color w:val="auto"/>
                      <w:kern w:val="0"/>
                      <w:sz w:val="20"/>
                      <w:lang w:val="en-US" w:eastAsia="zh-CN" w:bidi="ar-SA"/>
                    </w:rPr>
                    <w:t>0.21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医疗保障管理事务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ascii="Times New Roman" w:hAnsi="Times New Roman" w:eastAsia="宋体" w:cs="Times New Roman"/>
                      <w:color w:val="auto"/>
                      <w:kern w:val="0"/>
                      <w:sz w:val="20"/>
                      <w:lang w:val="en-US" w:eastAsia="zh-CN" w:bidi="ar-SA"/>
                    </w:rPr>
                    <w:t>127.18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ascii="Times New Roman" w:hAnsi="Times New Roman" w:eastAsia="宋体" w:cs="Times New Roman"/>
                      <w:color w:val="auto"/>
                      <w:kern w:val="0"/>
                      <w:sz w:val="20"/>
                      <w:lang w:val="en-US" w:eastAsia="zh-CN" w:bidi="ar-SA"/>
                    </w:rPr>
                    <w:t>119.98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7.20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ascii="Times New Roman" w:hAnsi="Times New Roman" w:eastAsia="宋体" w:cs="Times New Roman"/>
                      <w:color w:val="auto"/>
                      <w:kern w:val="0"/>
                      <w:sz w:val="20"/>
                      <w:lang w:val="en-US" w:eastAsia="zh-CN" w:bidi="ar-SA"/>
                    </w:rPr>
                    <w:t>127.18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ascii="Times New Roman" w:hAnsi="Times New Roman" w:eastAsia="宋体" w:cs="Times New Roman"/>
                      <w:color w:val="auto"/>
                      <w:kern w:val="0"/>
                      <w:sz w:val="20"/>
                      <w:lang w:val="en-US" w:eastAsia="zh-CN" w:bidi="ar-SA"/>
                    </w:rPr>
                    <w:t>119.98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7.20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ascii="Times New Roman" w:hAnsi="Times New Roman" w:eastAsia="宋体" w:cs="Times New Roman"/>
                      <w:color w:val="auto"/>
                      <w:kern w:val="0"/>
                      <w:sz w:val="20"/>
                      <w:lang w:val="en-US" w:eastAsia="zh-CN" w:bidi="ar-SA"/>
                    </w:rPr>
                    <w:t>12.84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ascii="Times New Roman" w:hAnsi="Times New Roman" w:eastAsia="宋体" w:cs="Times New Roman"/>
                      <w:color w:val="auto"/>
                      <w:kern w:val="0"/>
                      <w:sz w:val="20"/>
                      <w:lang w:val="en-US" w:eastAsia="zh-CN" w:bidi="ar-SA"/>
                    </w:rPr>
                    <w:t>12.84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bl>
          <w:p>
            <w:pPr>
              <w:widowControl/>
              <w:jc w:val="center"/>
              <w:rPr>
                <w:rFonts w:eastAsia="方正小标宋简体"/>
                <w:color w:val="auto"/>
                <w:kern w:val="0"/>
                <w:sz w:val="44"/>
                <w:szCs w:val="44"/>
              </w:rPr>
            </w:pPr>
          </w:p>
        </w:tc>
      </w:tr>
    </w:tbl>
    <w:p>
      <w:pPr>
        <w:rPr>
          <w:rFonts w:hAnsi="楷体" w:eastAsia="楷体"/>
          <w:color w:val="auto"/>
          <w:sz w:val="24"/>
          <w:szCs w:val="24"/>
        </w:rPr>
      </w:pPr>
      <w:r>
        <w:rPr>
          <w:rFonts w:hint="eastAsia" w:hAnsi="楷体" w:eastAsia="楷体"/>
          <w:color w:val="auto"/>
          <w:sz w:val="24"/>
          <w:szCs w:val="24"/>
          <w:lang w:val="en-US" w:eastAsia="zh-CN"/>
        </w:rPr>
        <w:t>注：</w:t>
      </w:r>
      <w:r>
        <w:rPr>
          <w:rFonts w:hAnsi="楷体" w:eastAsia="楷体"/>
          <w:color w:val="auto"/>
          <w:sz w:val="24"/>
          <w:szCs w:val="24"/>
        </w:rPr>
        <w:t>功能科目填列至项级。</w:t>
      </w:r>
    </w:p>
    <w:p>
      <w:pPr>
        <w:ind w:firstLine="640" w:firstLineChars="200"/>
        <w:rPr>
          <w:rFonts w:hAnsi="楷体" w:eastAsia="楷体"/>
          <w:color w:val="auto"/>
        </w:rPr>
      </w:pPr>
    </w:p>
    <w:p>
      <w:pPr>
        <w:ind w:firstLine="640" w:firstLineChars="200"/>
        <w:rPr>
          <w:rFonts w:hAnsi="楷体" w:eastAsia="楷体"/>
          <w:color w:val="auto"/>
        </w:rPr>
      </w:pPr>
    </w:p>
    <w:p>
      <w:pPr>
        <w:ind w:firstLine="640" w:firstLineChars="200"/>
        <w:rPr>
          <w:rFonts w:hAnsi="楷体" w:eastAsia="楷体"/>
          <w:color w:val="auto"/>
        </w:rPr>
      </w:pPr>
    </w:p>
    <w:p>
      <w:pPr>
        <w:ind w:firstLine="640" w:firstLineChars="200"/>
        <w:rPr>
          <w:rFonts w:hAnsi="楷体" w:eastAsia="楷体"/>
          <w:color w:val="auto"/>
        </w:rPr>
      </w:pPr>
    </w:p>
    <w:p>
      <w:pPr>
        <w:ind w:firstLine="640" w:firstLineChars="200"/>
        <w:rPr>
          <w:rFonts w:hAnsi="楷体" w:eastAsia="楷体"/>
          <w:color w:val="auto"/>
        </w:rPr>
      </w:pPr>
    </w:p>
    <w:p>
      <w:pPr>
        <w:ind w:firstLine="640" w:firstLineChars="200"/>
        <w:rPr>
          <w:rFonts w:hAnsi="楷体" w:eastAsia="楷体"/>
          <w:color w:val="auto"/>
        </w:rPr>
      </w:pPr>
    </w:p>
    <w:p>
      <w:pPr>
        <w:ind w:firstLine="640" w:firstLineChars="200"/>
        <w:rPr>
          <w:rFonts w:hAnsi="楷体" w:eastAsia="楷体"/>
          <w:color w:val="auto"/>
        </w:rPr>
      </w:pPr>
    </w:p>
    <w:p>
      <w:pPr>
        <w:ind w:firstLine="640" w:firstLineChars="200"/>
        <w:rPr>
          <w:rFonts w:hAnsi="楷体" w:eastAsia="楷体"/>
          <w:color w:val="auto"/>
        </w:rPr>
      </w:pPr>
    </w:p>
    <w:p>
      <w:pPr>
        <w:ind w:firstLine="640" w:firstLineChars="200"/>
        <w:rPr>
          <w:rFonts w:hAnsi="楷体" w:eastAsia="楷体"/>
          <w:color w:val="auto"/>
        </w:rPr>
      </w:pPr>
    </w:p>
    <w:p>
      <w:pPr>
        <w:ind w:firstLine="640" w:firstLineChars="200"/>
        <w:rPr>
          <w:rFonts w:hAnsi="楷体" w:eastAsia="楷体"/>
          <w:color w:val="auto"/>
        </w:rPr>
      </w:pPr>
    </w:p>
    <w:p>
      <w:pPr>
        <w:rPr>
          <w:rFonts w:hAnsi="楷体" w:eastAsia="楷体"/>
          <w:color w:val="auto"/>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color w:val="auto"/>
                      <w:kern w:val="0"/>
                      <w:sz w:val="44"/>
                      <w:szCs w:val="44"/>
                    </w:rPr>
                  </w:pPr>
                  <w:r>
                    <w:rPr>
                      <w:rFonts w:eastAsia="方正小标宋简体"/>
                      <w:color w:val="auto"/>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auto"/>
                      <w:kern w:val="0"/>
                      <w:sz w:val="20"/>
                    </w:rPr>
                  </w:pPr>
                  <w:r>
                    <w:rPr>
                      <w:rFonts w:hint="eastAsia" w:eastAsia="华文细黑"/>
                      <w:color w:val="auto"/>
                      <w:kern w:val="0"/>
                      <w:sz w:val="20"/>
                    </w:rPr>
                    <w:t xml:space="preserve"> </w:t>
                  </w:r>
                  <w:r>
                    <w:rPr>
                      <w:rFonts w:eastAsia="华文细黑"/>
                      <w:color w:val="auto"/>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lang w:val="en-US" w:eastAsia="zh-CN"/>
                    </w:rPr>
                  </w:pPr>
                  <w:r>
                    <w:rPr>
                      <w:rFonts w:hint="eastAsia" w:ascii="宋体" w:hAnsi="宋体" w:eastAsia="宋体" w:cs="宋体"/>
                      <w:color w:val="auto"/>
                      <w:kern w:val="0"/>
                      <w:sz w:val="20"/>
                      <w:lang w:eastAsia="zh-CN"/>
                    </w:rPr>
                    <w:t>2024</w:t>
                  </w:r>
                  <w:r>
                    <w:rPr>
                      <w:rFonts w:hint="eastAsia" w:ascii="宋体" w:hAnsi="宋体" w:eastAsia="宋体" w:cs="宋体"/>
                      <w:color w:val="auto"/>
                      <w:kern w:val="0"/>
                      <w:sz w:val="20"/>
                    </w:rPr>
                    <w:t>年预算</w:t>
                  </w:r>
                  <w:r>
                    <w:rPr>
                      <w:rFonts w:hint="eastAsia" w:ascii="宋体" w:hAnsi="宋体" w:eastAsia="宋体" w:cs="宋体"/>
                      <w:color w:val="auto"/>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lang w:eastAsia="zh-CN"/>
                    </w:rPr>
                  </w:pPr>
                  <w:r>
                    <w:rPr>
                      <w:rFonts w:hint="eastAsia" w:ascii="宋体" w:hAnsi="宋体" w:eastAsia="宋体" w:cs="宋体"/>
                      <w:color w:val="auto"/>
                      <w:kern w:val="0"/>
                      <w:sz w:val="20"/>
                      <w:lang w:eastAsia="zh-CN"/>
                    </w:rPr>
                    <w:t>2024</w:t>
                  </w:r>
                  <w:r>
                    <w:rPr>
                      <w:rFonts w:hint="eastAsia" w:ascii="宋体" w:hAnsi="宋体" w:eastAsia="宋体" w:cs="宋体"/>
                      <w:color w:val="auto"/>
                      <w:kern w:val="0"/>
                      <w:sz w:val="20"/>
                    </w:rPr>
                    <w:t>年预算</w:t>
                  </w:r>
                  <w:r>
                    <w:rPr>
                      <w:rFonts w:hint="eastAsia" w:ascii="宋体" w:hAnsi="宋体" w:eastAsia="宋体" w:cs="宋体"/>
                      <w:color w:val="auto"/>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上年</w:t>
                  </w:r>
                  <w:r>
                    <w:rPr>
                      <w:rFonts w:hint="eastAsia" w:ascii="宋体" w:hAnsi="宋体" w:eastAsia="宋体" w:cs="宋体"/>
                      <w:color w:val="auto"/>
                      <w:kern w:val="0"/>
                      <w:sz w:val="20"/>
                      <w:lang w:val="en-US" w:eastAsia="zh-CN"/>
                    </w:rPr>
                    <w:t xml:space="preserve">  </w:t>
                  </w:r>
                  <w:r>
                    <w:rPr>
                      <w:rFonts w:hint="eastAsia" w:ascii="宋体" w:hAnsi="宋体" w:eastAsia="宋体" w:cs="宋体"/>
                      <w:color w:val="auto"/>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rPr>
                  </w:pPr>
                  <w:r>
                    <w:rPr>
                      <w:rFonts w:hint="eastAsia" w:eastAsia="宋体"/>
                      <w:color w:val="auto"/>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hint="eastAsia" w:eastAsia="宋体"/>
                      <w:color w:val="auto"/>
                      <w:kern w:val="0"/>
                      <w:sz w:val="20"/>
                      <w:lang w:val="en-US" w:eastAsia="zh-CN"/>
                    </w:rPr>
                    <w:t>169.13</w:t>
                  </w: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rPr>
                  </w:pPr>
                  <w:r>
                    <w:rPr>
                      <w:rFonts w:hint="eastAsia" w:eastAsia="宋体"/>
                      <w:color w:val="auto"/>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rPr>
                  </w:pPr>
                  <w:r>
                    <w:rPr>
                      <w:rFonts w:hint="eastAsia" w:eastAsia="宋体"/>
                      <w:color w:val="auto"/>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rPr>
                  </w:pPr>
                  <w:r>
                    <w:rPr>
                      <w:rFonts w:hint="eastAsia" w:eastAsia="宋体"/>
                      <w:color w:val="auto"/>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lang w:val="en-US" w:eastAsia="zh-CN"/>
                    </w:rPr>
                  </w:pPr>
                  <w:r>
                    <w:rPr>
                      <w:rFonts w:hint="eastAsia" w:eastAsia="宋体"/>
                      <w:color w:val="auto"/>
                      <w:kern w:val="0"/>
                      <w:sz w:val="20"/>
                      <w:lang w:val="en-US" w:eastAsia="zh-CN"/>
                    </w:rPr>
                    <w:t>22.05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hint="eastAsia" w:eastAsia="宋体"/>
                      <w:color w:val="auto"/>
                      <w:kern w:val="0"/>
                      <w:sz w:val="20"/>
                      <w:lang w:val="en-US" w:eastAsia="zh-CN"/>
                    </w:rPr>
                    <w:t>134.24</w:t>
                  </w: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lang w:val="en-US" w:eastAsia="zh-CN"/>
                    </w:rPr>
                  </w:pPr>
                  <w:r>
                    <w:rPr>
                      <w:rFonts w:hint="eastAsia" w:eastAsia="宋体"/>
                      <w:color w:val="auto"/>
                      <w:kern w:val="0"/>
                      <w:sz w:val="20"/>
                      <w:lang w:val="en-US" w:eastAsia="zh-CN"/>
                    </w:rPr>
                    <w:t>12.84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lang w:val="en-US" w:eastAsia="zh-CN" w:bidi="ar-SA"/>
                    </w:rPr>
                  </w:pPr>
                  <w:r>
                    <w:rPr>
                      <w:rFonts w:hint="eastAsia" w:ascii="宋体" w:hAnsi="宋体" w:eastAsia="宋体" w:cs="宋体"/>
                      <w:b w:val="0"/>
                      <w:bCs/>
                      <w:color w:val="auto"/>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color w:val="auto"/>
                      <w:sz w:val="20"/>
                    </w:rPr>
                  </w:pPr>
                  <w:r>
                    <w:rPr>
                      <w:rFonts w:eastAsia="宋体"/>
                      <w:b/>
                      <w:bCs/>
                      <w:color w:val="auto"/>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hint="eastAsia" w:eastAsia="宋体"/>
                      <w:color w:val="auto"/>
                      <w:kern w:val="0"/>
                      <w:sz w:val="20"/>
                      <w:lang w:val="en-US" w:eastAsia="zh-CN"/>
                    </w:rPr>
                    <w:t>169.13</w:t>
                  </w: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rPr>
                  </w:pPr>
                  <w:r>
                    <w:rPr>
                      <w:rFonts w:eastAsia="宋体"/>
                      <w:b/>
                      <w:bCs/>
                      <w:color w:val="auto"/>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hint="eastAsia" w:eastAsia="宋体"/>
                      <w:color w:val="auto"/>
                      <w:kern w:val="0"/>
                      <w:sz w:val="20"/>
                      <w:lang w:val="en-US" w:eastAsia="zh-CN"/>
                    </w:rPr>
                    <w:t>169.13</w:t>
                  </w: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color w:val="auto"/>
                      <w:kern w:val="0"/>
                      <w:sz w:val="20"/>
                    </w:rPr>
                  </w:pPr>
                  <w:r>
                    <w:rPr>
                      <w:rFonts w:hint="eastAsia" w:eastAsia="宋体"/>
                      <w:bCs/>
                      <w:color w:val="auto"/>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color w:val="auto"/>
                      <w:kern w:val="0"/>
                      <w:sz w:val="20"/>
                    </w:rPr>
                  </w:pPr>
                  <w:r>
                    <w:rPr>
                      <w:rFonts w:eastAsia="宋体"/>
                      <w:color w:val="auto"/>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rPr>
                  </w:pPr>
                  <w:r>
                    <w:rPr>
                      <w:rFonts w:eastAsia="宋体"/>
                      <w:color w:val="auto"/>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rPr>
                  </w:pPr>
                  <w:r>
                    <w:rPr>
                      <w:rFonts w:eastAsia="宋体"/>
                      <w:color w:val="auto"/>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rPr>
                  </w:pPr>
                  <w:r>
                    <w:rPr>
                      <w:rFonts w:eastAsia="宋体"/>
                      <w:color w:val="auto"/>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rPr>
                  </w:pPr>
                  <w:r>
                    <w:rPr>
                      <w:rFonts w:hint="eastAsia" w:eastAsia="宋体"/>
                      <w:color w:val="auto"/>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color w:val="auto"/>
                      <w:kern w:val="0"/>
                      <w:sz w:val="20"/>
                    </w:rPr>
                  </w:pPr>
                  <w:r>
                    <w:rPr>
                      <w:rFonts w:eastAsia="黑体"/>
                      <w:b/>
                      <w:bCs/>
                      <w:color w:val="auto"/>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color w:val="auto"/>
                      <w:kern w:val="0"/>
                      <w:sz w:val="20"/>
                    </w:rPr>
                  </w:pPr>
                  <w:r>
                    <w:rPr>
                      <w:rFonts w:hint="eastAsia" w:eastAsia="宋体"/>
                      <w:color w:val="auto"/>
                      <w:kern w:val="0"/>
                      <w:sz w:val="20"/>
                      <w:lang w:val="en-US" w:eastAsia="zh-CN"/>
                    </w:rPr>
                    <w:t>169.13</w:t>
                  </w:r>
                  <w:r>
                    <w:rPr>
                      <w:rFonts w:eastAsia="黑体"/>
                      <w:color w:val="auto"/>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color w:val="auto"/>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color w:val="auto"/>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color w:val="auto"/>
                      <w:kern w:val="0"/>
                      <w:sz w:val="20"/>
                    </w:rPr>
                  </w:pPr>
                  <w:r>
                    <w:rPr>
                      <w:rFonts w:eastAsia="黑体"/>
                      <w:b/>
                      <w:bCs/>
                      <w:color w:val="auto"/>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rPr>
                  </w:pPr>
                  <w:r>
                    <w:rPr>
                      <w:rFonts w:hint="eastAsia" w:eastAsia="宋体"/>
                      <w:color w:val="auto"/>
                      <w:kern w:val="0"/>
                      <w:sz w:val="20"/>
                      <w:lang w:val="en-US" w:eastAsia="zh-CN"/>
                    </w:rPr>
                    <w:t>169.13</w:t>
                  </w:r>
                  <w:r>
                    <w:rPr>
                      <w:rFonts w:eastAsia="宋体"/>
                      <w:color w:val="auto"/>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rPr>
                  </w:pPr>
                </w:p>
              </w:tc>
            </w:tr>
          </w:tbl>
          <w:p>
            <w:pPr>
              <w:widowControl/>
              <w:rPr>
                <w:rFonts w:eastAsia="方正小标宋简体"/>
                <w:color w:val="auto"/>
                <w:kern w:val="0"/>
                <w:sz w:val="44"/>
                <w:szCs w:val="44"/>
              </w:rPr>
            </w:pPr>
          </w:p>
        </w:tc>
      </w:tr>
    </w:tbl>
    <w:p>
      <w:pPr>
        <w:ind w:firstLine="640" w:firstLineChars="200"/>
        <w:rPr>
          <w:rFonts w:eastAsia="楷体"/>
          <w:color w:val="auto"/>
        </w:rPr>
      </w:pPr>
      <w:r>
        <w:rPr>
          <w:rFonts w:hAnsi="楷体" w:eastAsia="楷体"/>
          <w:color w:val="auto"/>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color w:val="auto"/>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auto"/>
                      <w:kern w:val="0"/>
                      <w:sz w:val="36"/>
                      <w:szCs w:val="36"/>
                    </w:rPr>
                  </w:pPr>
                  <w:r>
                    <w:rPr>
                      <w:rFonts w:eastAsia="方正小标宋简体"/>
                      <w:color w:val="auto"/>
                      <w:kern w:val="0"/>
                      <w:sz w:val="36"/>
                      <w:szCs w:val="36"/>
                    </w:rPr>
                    <w:t>一般公共预算</w:t>
                  </w:r>
                  <w:r>
                    <w:rPr>
                      <w:rFonts w:hint="eastAsia" w:eastAsia="方正小标宋简体"/>
                      <w:color w:val="auto"/>
                      <w:kern w:val="0"/>
                      <w:sz w:val="36"/>
                      <w:szCs w:val="36"/>
                    </w:rPr>
                    <w:t>支出</w:t>
                  </w:r>
                  <w:r>
                    <w:rPr>
                      <w:rFonts w:eastAsia="方正小标宋简体"/>
                      <w:color w:val="auto"/>
                      <w:kern w:val="0"/>
                      <w:sz w:val="36"/>
                      <w:szCs w:val="36"/>
                    </w:rPr>
                    <w:t>表</w:t>
                  </w:r>
                </w:p>
                <w:p>
                  <w:pPr>
                    <w:widowControl/>
                    <w:jc w:val="right"/>
                    <w:rPr>
                      <w:rFonts w:eastAsia="华文细黑"/>
                      <w:color w:val="auto"/>
                      <w:kern w:val="0"/>
                      <w:sz w:val="20"/>
                    </w:rPr>
                  </w:pPr>
                  <w:r>
                    <w:rPr>
                      <w:rFonts w:hint="eastAsia" w:ascii="宋体" w:hAnsi="宋体" w:eastAsia="宋体" w:cs="宋体"/>
                      <w:color w:val="auto"/>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功能分类</w:t>
                  </w:r>
                </w:p>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rPr>
                  </w:pPr>
                  <w:r>
                    <w:rPr>
                      <w:rFonts w:eastAsia="华文细黑"/>
                      <w:color w:val="auto"/>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rPr>
                  </w:pPr>
                  <w:r>
                    <w:rPr>
                      <w:rFonts w:eastAsia="华文细黑"/>
                      <w:color w:val="auto"/>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rPr>
                  </w:pPr>
                  <w:r>
                    <w:rPr>
                      <w:rFonts w:eastAsia="华文细黑"/>
                      <w:color w:val="auto"/>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169.13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161.93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150.41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rPr>
                  </w:pPr>
                  <w:r>
                    <w:rPr>
                      <w:rFonts w:hint="eastAsia" w:eastAsia="宋体" w:cs="Times New Roman"/>
                      <w:color w:val="auto"/>
                      <w:kern w:val="0"/>
                      <w:sz w:val="20"/>
                      <w:lang w:val="en-US" w:eastAsia="zh-CN" w:bidi="ar-SA"/>
                    </w:rPr>
                    <w:t>11.52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7.20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22.05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22.05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22.05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22.05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22.05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s="Times New Roman"/>
                      <w:color w:val="auto"/>
                      <w:kern w:val="0"/>
                      <w:sz w:val="20"/>
                      <w:lang w:val="en-US" w:eastAsia="zh-CN" w:bidi="ar-SA"/>
                    </w:rPr>
                  </w:pPr>
                  <w:r>
                    <w:rPr>
                      <w:rFonts w:hint="eastAsia" w:eastAsia="宋体" w:cs="Times New Roman"/>
                      <w:color w:val="auto"/>
                      <w:kern w:val="0"/>
                      <w:sz w:val="20"/>
                      <w:lang w:val="en-US" w:eastAsia="zh-CN" w:bidi="ar-SA"/>
                    </w:rPr>
                    <w:t>22.05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17.11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17.11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17.11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134.24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127.04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115.52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11.52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olor w:val="auto"/>
                      <w:kern w:val="0"/>
                      <w:sz w:val="20"/>
                      <w:lang w:val="en-US" w:eastAsia="zh-CN"/>
                    </w:rPr>
                    <w:t>7.20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6.85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6.85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6.85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医疗保障管理事务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127.18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119.98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108.46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11.52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olor w:val="auto"/>
                      <w:kern w:val="0"/>
                      <w:sz w:val="20"/>
                      <w:lang w:val="en-US" w:eastAsia="zh-CN"/>
                    </w:rPr>
                    <w:t>7.20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127.18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119.98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108.46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11.52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olor w:val="auto"/>
                      <w:kern w:val="0"/>
                      <w:sz w:val="20"/>
                      <w:lang w:val="en-US" w:eastAsia="zh-CN"/>
                    </w:rPr>
                    <w:t>7.20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p>
              </w:tc>
            </w:tr>
          </w:tbl>
          <w:p>
            <w:pPr>
              <w:widowControl/>
              <w:jc w:val="center"/>
              <w:rPr>
                <w:rFonts w:eastAsia="方正小标宋简体"/>
                <w:color w:val="auto"/>
                <w:kern w:val="0"/>
                <w:sz w:val="44"/>
                <w:szCs w:val="44"/>
              </w:rPr>
            </w:pPr>
          </w:p>
        </w:tc>
      </w:tr>
    </w:tbl>
    <w:p>
      <w:pPr>
        <w:ind w:firstLine="480" w:firstLineChars="200"/>
        <w:rPr>
          <w:rFonts w:hAnsi="楷体" w:eastAsia="楷体"/>
          <w:color w:val="auto"/>
          <w:sz w:val="24"/>
          <w:szCs w:val="24"/>
        </w:rPr>
      </w:pPr>
      <w:r>
        <w:rPr>
          <w:rFonts w:hAnsi="楷体" w:eastAsia="楷体"/>
          <w:color w:val="auto"/>
          <w:sz w:val="24"/>
          <w:szCs w:val="24"/>
        </w:rPr>
        <w:t>注：功能科目填列至项级。没有一般公共预算拨款的，公开空表，不得删除。</w:t>
      </w:r>
    </w:p>
    <w:p>
      <w:pPr>
        <w:ind w:firstLine="640" w:firstLineChars="200"/>
        <w:rPr>
          <w:rFonts w:eastAsia="楷体"/>
          <w:color w:val="auto"/>
        </w:rPr>
      </w:pPr>
      <w:r>
        <w:rPr>
          <w:rFonts w:hAnsi="楷体" w:eastAsia="楷体"/>
          <w:color w:val="auto"/>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color w:val="auto"/>
                <w:kern w:val="0"/>
                <w:sz w:val="44"/>
                <w:szCs w:val="44"/>
              </w:rPr>
            </w:pPr>
          </w:p>
          <w:p>
            <w:pPr>
              <w:widowControl/>
              <w:jc w:val="center"/>
              <w:rPr>
                <w:rFonts w:eastAsia="方正小标宋简体"/>
                <w:color w:val="auto"/>
                <w:kern w:val="0"/>
                <w:sz w:val="44"/>
                <w:szCs w:val="44"/>
              </w:rPr>
            </w:pPr>
            <w:r>
              <w:rPr>
                <w:rFonts w:eastAsia="方正小标宋简体"/>
                <w:color w:val="auto"/>
                <w:kern w:val="0"/>
                <w:sz w:val="36"/>
                <w:szCs w:val="36"/>
              </w:rPr>
              <w:t>一般公共预算</w:t>
            </w:r>
            <w:r>
              <w:rPr>
                <w:rFonts w:hint="eastAsia" w:eastAsia="方正小标宋简体"/>
                <w:color w:val="auto"/>
                <w:kern w:val="0"/>
                <w:sz w:val="36"/>
                <w:szCs w:val="36"/>
              </w:rPr>
              <w:t>基本</w:t>
            </w:r>
            <w:r>
              <w:rPr>
                <w:rFonts w:eastAsia="方正小标宋简体"/>
                <w:color w:val="auto"/>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color w:val="auto"/>
                <w:kern w:val="0"/>
                <w:sz w:val="20"/>
              </w:rPr>
            </w:pPr>
            <w:r>
              <w:rPr>
                <w:rFonts w:eastAsia="宋体"/>
                <w:color w:val="auto"/>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color w:val="auto"/>
                <w:kern w:val="0"/>
                <w:sz w:val="20"/>
              </w:rPr>
            </w:pPr>
            <w:r>
              <w:rPr>
                <w:rFonts w:eastAsia="宋体"/>
                <w:color w:val="auto"/>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color w:val="auto"/>
                <w:kern w:val="0"/>
                <w:sz w:val="20"/>
              </w:rPr>
            </w:pPr>
            <w:r>
              <w:rPr>
                <w:rFonts w:hint="eastAsia" w:ascii="宋体" w:hAnsi="宋体" w:eastAsia="宋体" w:cs="宋体"/>
                <w:color w:val="auto"/>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sz w:val="20"/>
                <w:szCs w:val="20"/>
              </w:rPr>
            </w:pPr>
            <w:r>
              <w:rPr>
                <w:rFonts w:hint="eastAsia" w:ascii="宋体" w:hAnsi="宋体" w:eastAsia="宋体" w:cs="宋体"/>
                <w:color w:val="auto"/>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sz w:val="20"/>
                <w:szCs w:val="20"/>
              </w:rPr>
            </w:pPr>
            <w:r>
              <w:rPr>
                <w:rFonts w:hint="eastAsia" w:ascii="宋体" w:hAnsi="宋体" w:eastAsia="宋体" w:cs="宋体"/>
                <w:color w:val="auto"/>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color w:val="auto"/>
                <w:kern w:val="0"/>
                <w:sz w:val="20"/>
                <w:szCs w:val="20"/>
                <w:lang w:val="en-US" w:eastAsia="zh-CN"/>
              </w:rPr>
            </w:pPr>
            <w:r>
              <w:rPr>
                <w:rFonts w:hint="eastAsia" w:eastAsia="宋体"/>
                <w:color w:val="auto"/>
                <w:kern w:val="0"/>
                <w:sz w:val="20"/>
                <w:szCs w:val="20"/>
                <w:lang w:val="en-US" w:eastAsia="zh-CN"/>
              </w:rPr>
              <w:t>161.93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color w:val="auto"/>
                <w:sz w:val="20"/>
                <w:szCs w:val="20"/>
                <w:lang w:val="en-US" w:eastAsia="zh-CN"/>
              </w:rPr>
            </w:pPr>
            <w:r>
              <w:rPr>
                <w:rFonts w:hint="eastAsia"/>
                <w:color w:val="auto"/>
                <w:sz w:val="20"/>
                <w:szCs w:val="20"/>
                <w:lang w:val="en-US" w:eastAsia="zh-CN"/>
              </w:rPr>
              <w:t>150.41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color w:val="auto"/>
                <w:sz w:val="20"/>
                <w:szCs w:val="20"/>
                <w:lang w:val="en-US" w:eastAsia="zh-CN"/>
              </w:rPr>
            </w:pPr>
            <w:r>
              <w:rPr>
                <w:rFonts w:hint="eastAsia"/>
                <w:color w:val="auto"/>
                <w:sz w:val="20"/>
                <w:szCs w:val="20"/>
                <w:lang w:val="en-US" w:eastAsia="zh-CN"/>
              </w:rPr>
              <w:t>11.52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仿宋_GB2312" w:cs="Times New Roman"/>
                <w:color w:val="auto"/>
                <w:kern w:val="2"/>
                <w:sz w:val="20"/>
                <w:szCs w:val="20"/>
                <w:lang w:val="en-US" w:eastAsia="zh-CN" w:bidi="ar-SA"/>
              </w:rPr>
            </w:pPr>
            <w:r>
              <w:rPr>
                <w:rFonts w:hint="eastAsia"/>
                <w:color w:val="auto"/>
                <w:sz w:val="20"/>
                <w:szCs w:val="20"/>
                <w:lang w:val="en-US" w:eastAsia="zh-CN"/>
              </w:rPr>
              <w:t>150.41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仿宋_GB2312" w:cs="Times New Roman"/>
                <w:color w:val="auto"/>
                <w:kern w:val="2"/>
                <w:sz w:val="20"/>
                <w:szCs w:val="20"/>
                <w:lang w:val="en-US" w:eastAsia="zh-CN" w:bidi="ar-SA"/>
              </w:rPr>
            </w:pPr>
            <w:r>
              <w:rPr>
                <w:rFonts w:hint="eastAsia"/>
                <w:color w:val="auto"/>
                <w:sz w:val="20"/>
                <w:szCs w:val="20"/>
                <w:lang w:val="en-US" w:eastAsia="zh-CN"/>
              </w:rPr>
              <w:t>150.41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57.97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57.97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3.87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3.87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11.98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11.98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33.14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33.14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17.11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17.11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4.19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4.19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6.84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6.84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0.96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0.96</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12.84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12.84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1.50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color w:val="auto"/>
                <w:kern w:val="0"/>
                <w:sz w:val="20"/>
                <w:szCs w:val="20"/>
                <w:lang w:val="en-US" w:eastAsia="zh-CN" w:bidi="ar-SA"/>
              </w:rPr>
            </w:pPr>
            <w:r>
              <w:rPr>
                <w:rFonts w:hint="eastAsia"/>
                <w:color w:val="auto"/>
                <w:sz w:val="20"/>
                <w:szCs w:val="20"/>
                <w:lang w:val="en-US" w:eastAsia="zh-CN"/>
              </w:rPr>
              <w:t>11.52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auto"/>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olor w:val="auto"/>
                <w:sz w:val="20"/>
                <w:szCs w:val="20"/>
                <w:lang w:val="en-US" w:eastAsia="zh-CN"/>
              </w:rPr>
              <w:t>11.52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7.52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auto"/>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7.52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2.50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2.50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　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1.50</w:t>
            </w:r>
          </w:p>
        </w:tc>
      </w:tr>
    </w:tbl>
    <w:p>
      <w:pPr>
        <w:ind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注：经济科目填列至款级。没有一般公共预算拨款的，公开空表，不得删除。</w:t>
      </w:r>
    </w:p>
    <w:p>
      <w:pPr>
        <w:ind w:firstLine="636"/>
        <w:rPr>
          <w:rFonts w:eastAsia="楷体"/>
          <w:color w:val="auto"/>
        </w:rPr>
      </w:pPr>
      <w:r>
        <w:rPr>
          <w:rFonts w:hAnsi="楷体" w:eastAsia="楷体"/>
          <w:color w:val="auto"/>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auto"/>
                <w:kern w:val="0"/>
                <w:sz w:val="44"/>
                <w:szCs w:val="44"/>
              </w:rPr>
            </w:pPr>
            <w:r>
              <w:rPr>
                <w:rFonts w:ascii="Times New Roman" w:hAnsi="Times New Roman" w:eastAsia="方正小标宋简体" w:cs="Times New Roman"/>
                <w:color w:val="auto"/>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auto"/>
                <w:kern w:val="0"/>
                <w:sz w:val="20"/>
              </w:rPr>
            </w:pPr>
            <w:r>
              <w:rPr>
                <w:rFonts w:hAnsi="华文细黑" w:eastAsia="华文细黑"/>
                <w:color w:val="auto"/>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auto"/>
                <w:kern w:val="0"/>
                <w:sz w:val="20"/>
              </w:rPr>
            </w:pPr>
            <w:r>
              <w:rPr>
                <w:rFonts w:hAnsi="华文细黑" w:eastAsia="华文细黑"/>
                <w:color w:val="auto"/>
                <w:kern w:val="0"/>
                <w:sz w:val="20"/>
              </w:rPr>
              <w:t>项</w:t>
            </w:r>
            <w:r>
              <w:rPr>
                <w:rFonts w:eastAsia="华文细黑"/>
                <w:color w:val="auto"/>
                <w:kern w:val="0"/>
                <w:sz w:val="20"/>
              </w:rPr>
              <w:t xml:space="preserve">    </w:t>
            </w:r>
            <w:r>
              <w:rPr>
                <w:rFonts w:hAnsi="华文细黑" w:eastAsia="华文细黑"/>
                <w:color w:val="auto"/>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auto"/>
                <w:kern w:val="0"/>
                <w:sz w:val="20"/>
              </w:rPr>
            </w:pPr>
            <w:r>
              <w:rPr>
                <w:rFonts w:hint="eastAsia" w:eastAsia="华文细黑"/>
                <w:color w:val="auto"/>
                <w:kern w:val="0"/>
                <w:sz w:val="20"/>
                <w:lang w:eastAsia="zh-CN"/>
              </w:rPr>
              <w:t>2024</w:t>
            </w:r>
            <w:r>
              <w:rPr>
                <w:rFonts w:hAnsi="华文细黑" w:eastAsia="华文细黑"/>
                <w:color w:val="auto"/>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auto"/>
                <w:kern w:val="0"/>
                <w:sz w:val="20"/>
              </w:rPr>
            </w:pPr>
            <w:r>
              <w:rPr>
                <w:rFonts w:hint="eastAsia" w:eastAsia="华文细黑"/>
                <w:color w:val="auto"/>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auto"/>
                <w:kern w:val="0"/>
                <w:sz w:val="20"/>
              </w:rPr>
            </w:pPr>
            <w:r>
              <w:rPr>
                <w:rFonts w:hint="eastAsia" w:eastAsia="华文细黑"/>
                <w:color w:val="auto"/>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rPr>
            </w:pPr>
            <w:r>
              <w:rPr>
                <w:rFonts w:eastAsia="宋体"/>
                <w:color w:val="auto"/>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auto"/>
                <w:kern w:val="0"/>
                <w:sz w:val="20"/>
                <w:lang w:val="en-US" w:eastAsia="zh-CN"/>
              </w:rPr>
            </w:pPr>
            <w:r>
              <w:rPr>
                <w:rFonts w:hint="eastAsia" w:eastAsia="宋体"/>
                <w:color w:val="auto"/>
                <w:kern w:val="0"/>
                <w:sz w:val="20"/>
                <w:lang w:val="en-US" w:eastAsia="zh-CN"/>
              </w:rPr>
              <w:t>1.50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r>
              <w:rPr>
                <w:rFonts w:eastAsia="宋体"/>
                <w:color w:val="auto"/>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auto"/>
                <w:kern w:val="0"/>
                <w:sz w:val="20"/>
              </w:rPr>
            </w:pPr>
            <w:r>
              <w:rPr>
                <w:rFonts w:eastAsia="宋体"/>
                <w:color w:val="auto"/>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r>
              <w:rPr>
                <w:rFonts w:eastAsia="宋体"/>
                <w:color w:val="auto"/>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auto"/>
                <w:kern w:val="0"/>
                <w:sz w:val="20"/>
              </w:rPr>
            </w:pPr>
            <w:r>
              <w:rPr>
                <w:rFonts w:eastAsia="宋体"/>
                <w:color w:val="auto"/>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auto"/>
                <w:kern w:val="0"/>
                <w:sz w:val="20"/>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r>
              <w:rPr>
                <w:rFonts w:eastAsia="宋体"/>
                <w:color w:val="auto"/>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auto"/>
                <w:kern w:val="0"/>
                <w:sz w:val="20"/>
              </w:rPr>
            </w:pPr>
            <w:r>
              <w:rPr>
                <w:rFonts w:eastAsia="宋体"/>
                <w:color w:val="auto"/>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r>
              <w:rPr>
                <w:rFonts w:hint="eastAsia" w:eastAsia="宋体"/>
                <w:color w:val="auto"/>
                <w:kern w:val="0"/>
                <w:sz w:val="20"/>
                <w:lang w:val="en-US" w:eastAsia="zh-CN"/>
              </w:rPr>
              <w:t>1.50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r>
              <w:rPr>
                <w:rFonts w:eastAsia="宋体"/>
                <w:color w:val="auto"/>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auto"/>
                <w:kern w:val="0"/>
                <w:sz w:val="20"/>
              </w:rPr>
            </w:pPr>
            <w:r>
              <w:rPr>
                <w:rFonts w:eastAsia="宋体"/>
                <w:color w:val="auto"/>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r>
              <w:rPr>
                <w:rFonts w:hint="eastAsia" w:eastAsia="宋体"/>
                <w:color w:val="auto"/>
                <w:kern w:val="0"/>
                <w:sz w:val="20"/>
                <w:lang w:val="en-US" w:eastAsia="zh-CN"/>
              </w:rPr>
              <w:t>1.50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r>
              <w:rPr>
                <w:rFonts w:eastAsia="宋体"/>
                <w:color w:val="auto"/>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rPr>
            </w:pPr>
            <w:r>
              <w:rPr>
                <w:rFonts w:eastAsia="宋体"/>
                <w:color w:val="auto"/>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r>
              <w:rPr>
                <w:rFonts w:eastAsia="宋体"/>
                <w:color w:val="auto"/>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auto"/>
                <w:kern w:val="0"/>
                <w:sz w:val="28"/>
                <w:szCs w:val="28"/>
                <w:lang w:eastAsia="zh-CN"/>
              </w:rPr>
            </w:pPr>
            <w:r>
              <w:rPr>
                <w:rFonts w:eastAsia="宋体"/>
                <w:color w:val="auto"/>
                <w:kern w:val="0"/>
                <w:sz w:val="28"/>
                <w:szCs w:val="28"/>
              </w:rPr>
              <w:t xml:space="preserve">  </w:t>
            </w:r>
            <w:r>
              <w:rPr>
                <w:color w:val="auto"/>
                <w:kern w:val="0"/>
                <w:sz w:val="28"/>
                <w:szCs w:val="28"/>
              </w:rPr>
              <w:t>说明：</w:t>
            </w:r>
          </w:p>
          <w:p>
            <w:pPr>
              <w:widowControl/>
              <w:jc w:val="left"/>
              <w:rPr>
                <w:rFonts w:hint="eastAsia" w:eastAsia="宋体"/>
                <w:color w:val="auto"/>
                <w:kern w:val="0"/>
                <w:sz w:val="28"/>
                <w:szCs w:val="28"/>
                <w:lang w:eastAsia="zh-CN"/>
              </w:rPr>
            </w:pPr>
            <w:r>
              <w:rPr>
                <w:rFonts w:eastAsia="宋体"/>
                <w:color w:val="auto"/>
                <w:kern w:val="0"/>
                <w:sz w:val="28"/>
                <w:szCs w:val="28"/>
              </w:rPr>
              <w:t xml:space="preserve">       1</w:t>
            </w:r>
            <w:r>
              <w:rPr>
                <w:color w:val="auto"/>
                <w:kern w:val="0"/>
                <w:sz w:val="28"/>
                <w:szCs w:val="28"/>
              </w:rPr>
              <w:t>、</w:t>
            </w:r>
            <w:r>
              <w:rPr>
                <w:rFonts w:eastAsia="宋体"/>
                <w:color w:val="auto"/>
                <w:kern w:val="0"/>
                <w:sz w:val="28"/>
                <w:szCs w:val="28"/>
              </w:rPr>
              <w:t>“</w:t>
            </w:r>
            <w:r>
              <w:rPr>
                <w:rFonts w:hint="eastAsia" w:eastAsia="宋体"/>
                <w:color w:val="auto"/>
                <w:kern w:val="0"/>
                <w:sz w:val="28"/>
                <w:szCs w:val="28"/>
                <w:lang w:eastAsia="zh-CN"/>
              </w:rPr>
              <w:t>2024</w:t>
            </w:r>
            <w:r>
              <w:rPr>
                <w:color w:val="auto"/>
                <w:kern w:val="0"/>
                <w:sz w:val="28"/>
                <w:szCs w:val="28"/>
              </w:rPr>
              <w:t>年预算数</w:t>
            </w:r>
            <w:r>
              <w:rPr>
                <w:rFonts w:eastAsia="宋体"/>
                <w:color w:val="auto"/>
                <w:kern w:val="0"/>
                <w:sz w:val="28"/>
                <w:szCs w:val="28"/>
              </w:rPr>
              <w:t>”</w:t>
            </w:r>
            <w:r>
              <w:rPr>
                <w:color w:val="auto"/>
                <w:kern w:val="0"/>
                <w:sz w:val="28"/>
                <w:szCs w:val="28"/>
              </w:rPr>
              <w:t>的单位范围包括部门本级及所属</w:t>
            </w:r>
            <w:r>
              <w:rPr>
                <w:rFonts w:eastAsia="宋体"/>
                <w:color w:val="auto"/>
                <w:kern w:val="0"/>
                <w:sz w:val="28"/>
                <w:szCs w:val="28"/>
                <w:u w:val="single"/>
              </w:rPr>
              <w:t xml:space="preserve"> </w:t>
            </w:r>
            <w:r>
              <w:rPr>
                <w:rFonts w:hint="eastAsia" w:eastAsia="宋体"/>
                <w:color w:val="auto"/>
                <w:kern w:val="0"/>
                <w:sz w:val="28"/>
                <w:szCs w:val="28"/>
                <w:u w:val="single"/>
                <w:lang w:val="en-US" w:eastAsia="zh-CN"/>
              </w:rPr>
              <w:t>0</w:t>
            </w:r>
            <w:r>
              <w:rPr>
                <w:rFonts w:eastAsia="宋体"/>
                <w:color w:val="auto"/>
                <w:kern w:val="0"/>
                <w:sz w:val="28"/>
                <w:szCs w:val="28"/>
                <w:u w:val="single"/>
              </w:rPr>
              <w:t xml:space="preserve"> </w:t>
            </w:r>
            <w:r>
              <w:rPr>
                <w:color w:val="auto"/>
                <w:kern w:val="0"/>
                <w:sz w:val="28"/>
                <w:szCs w:val="28"/>
              </w:rPr>
              <w:t>个预算单位。</w:t>
            </w:r>
            <w:r>
              <w:rPr>
                <w:rFonts w:eastAsia="宋体"/>
                <w:color w:val="auto"/>
                <w:kern w:val="0"/>
                <w:sz w:val="28"/>
                <w:szCs w:val="28"/>
              </w:rPr>
              <w:t xml:space="preserve">   </w:t>
            </w:r>
          </w:p>
          <w:p>
            <w:pPr>
              <w:widowControl/>
              <w:jc w:val="left"/>
              <w:rPr>
                <w:color w:val="auto"/>
                <w:kern w:val="0"/>
                <w:sz w:val="28"/>
                <w:szCs w:val="28"/>
              </w:rPr>
            </w:pPr>
            <w:r>
              <w:rPr>
                <w:rFonts w:eastAsia="宋体"/>
                <w:color w:val="auto"/>
                <w:kern w:val="0"/>
                <w:sz w:val="28"/>
                <w:szCs w:val="28"/>
              </w:rPr>
              <w:t xml:space="preserve">       2</w:t>
            </w:r>
            <w:r>
              <w:rPr>
                <w:color w:val="auto"/>
                <w:kern w:val="0"/>
                <w:sz w:val="28"/>
                <w:szCs w:val="28"/>
              </w:rPr>
              <w:t>、</w:t>
            </w:r>
            <w:r>
              <w:rPr>
                <w:rFonts w:eastAsia="宋体"/>
                <w:color w:val="auto"/>
                <w:kern w:val="0"/>
                <w:sz w:val="28"/>
                <w:szCs w:val="28"/>
              </w:rPr>
              <w:t>“</w:t>
            </w:r>
            <w:r>
              <w:rPr>
                <w:rFonts w:hint="eastAsia" w:eastAsia="宋体"/>
                <w:color w:val="auto"/>
                <w:kern w:val="0"/>
                <w:sz w:val="28"/>
                <w:szCs w:val="28"/>
                <w:lang w:eastAsia="zh-CN"/>
              </w:rPr>
              <w:t>2024</w:t>
            </w:r>
            <w:r>
              <w:rPr>
                <w:color w:val="auto"/>
                <w:kern w:val="0"/>
                <w:sz w:val="28"/>
                <w:szCs w:val="28"/>
              </w:rPr>
              <w:t>年预算数</w:t>
            </w:r>
            <w:r>
              <w:rPr>
                <w:rFonts w:eastAsia="宋体"/>
                <w:color w:val="auto"/>
                <w:kern w:val="0"/>
                <w:sz w:val="28"/>
                <w:szCs w:val="28"/>
              </w:rPr>
              <w:t>”</w:t>
            </w:r>
            <w:r>
              <w:rPr>
                <w:color w:val="auto"/>
                <w:kern w:val="0"/>
                <w:sz w:val="28"/>
                <w:szCs w:val="28"/>
              </w:rPr>
              <w:t>的实有人员</w:t>
            </w:r>
            <w:r>
              <w:rPr>
                <w:rFonts w:eastAsia="宋体"/>
                <w:color w:val="auto"/>
                <w:kern w:val="0"/>
                <w:sz w:val="28"/>
                <w:szCs w:val="28"/>
                <w:u w:val="single"/>
              </w:rPr>
              <w:t xml:space="preserve"> </w:t>
            </w:r>
            <w:r>
              <w:rPr>
                <w:rFonts w:hint="eastAsia" w:eastAsia="宋体"/>
                <w:color w:val="auto"/>
                <w:kern w:val="0"/>
                <w:sz w:val="28"/>
                <w:szCs w:val="28"/>
                <w:u w:val="single"/>
                <w:lang w:val="en-US" w:eastAsia="zh-CN"/>
              </w:rPr>
              <w:t>12</w:t>
            </w:r>
            <w:r>
              <w:rPr>
                <w:rFonts w:eastAsia="宋体"/>
                <w:color w:val="auto"/>
                <w:kern w:val="0"/>
                <w:sz w:val="28"/>
                <w:szCs w:val="28"/>
                <w:u w:val="single"/>
              </w:rPr>
              <w:t xml:space="preserve"> </w:t>
            </w:r>
            <w:r>
              <w:rPr>
                <w:color w:val="auto"/>
                <w:kern w:val="0"/>
                <w:sz w:val="28"/>
                <w:szCs w:val="28"/>
              </w:rPr>
              <w:t>人，其中：在职人员</w:t>
            </w:r>
            <w:r>
              <w:rPr>
                <w:rFonts w:eastAsia="宋体"/>
                <w:color w:val="auto"/>
                <w:kern w:val="0"/>
                <w:sz w:val="28"/>
                <w:szCs w:val="28"/>
                <w:u w:val="single"/>
              </w:rPr>
              <w:t xml:space="preserve"> </w:t>
            </w:r>
            <w:r>
              <w:rPr>
                <w:rFonts w:hint="eastAsia" w:eastAsia="宋体"/>
                <w:color w:val="auto"/>
                <w:kern w:val="0"/>
                <w:sz w:val="28"/>
                <w:szCs w:val="28"/>
                <w:u w:val="single"/>
                <w:lang w:val="en-US" w:eastAsia="zh-CN"/>
              </w:rPr>
              <w:t>12</w:t>
            </w:r>
            <w:r>
              <w:rPr>
                <w:rFonts w:eastAsia="宋体"/>
                <w:color w:val="auto"/>
                <w:kern w:val="0"/>
                <w:sz w:val="28"/>
                <w:szCs w:val="28"/>
                <w:u w:val="single"/>
              </w:rPr>
              <w:t xml:space="preserve"> </w:t>
            </w:r>
            <w:r>
              <w:rPr>
                <w:color w:val="auto"/>
                <w:kern w:val="0"/>
                <w:sz w:val="28"/>
                <w:szCs w:val="28"/>
              </w:rPr>
              <w:t>人，离退休人员</w:t>
            </w:r>
            <w:r>
              <w:rPr>
                <w:rFonts w:eastAsia="宋体"/>
                <w:color w:val="auto"/>
                <w:kern w:val="0"/>
                <w:sz w:val="28"/>
                <w:szCs w:val="28"/>
                <w:u w:val="single"/>
              </w:rPr>
              <w:t xml:space="preserve"> </w:t>
            </w:r>
            <w:r>
              <w:rPr>
                <w:rFonts w:hint="eastAsia" w:eastAsia="宋体"/>
                <w:color w:val="auto"/>
                <w:kern w:val="0"/>
                <w:sz w:val="28"/>
                <w:szCs w:val="28"/>
                <w:u w:val="single"/>
                <w:lang w:val="en-US" w:eastAsia="zh-CN"/>
              </w:rPr>
              <w:t>0</w:t>
            </w:r>
            <w:r>
              <w:rPr>
                <w:rFonts w:eastAsia="宋体"/>
                <w:color w:val="auto"/>
                <w:kern w:val="0"/>
                <w:sz w:val="28"/>
                <w:szCs w:val="28"/>
                <w:u w:val="single"/>
              </w:rPr>
              <w:t xml:space="preserve"> </w:t>
            </w:r>
            <w:r>
              <w:rPr>
                <w:color w:val="auto"/>
                <w:kern w:val="0"/>
                <w:sz w:val="28"/>
                <w:szCs w:val="28"/>
              </w:rPr>
              <w:t>人。</w:t>
            </w:r>
          </w:p>
          <w:p>
            <w:pPr>
              <w:widowControl/>
              <w:jc w:val="left"/>
              <w:rPr>
                <w:rFonts w:hint="eastAsia" w:eastAsia="仿宋_GB2312"/>
                <w:color w:val="auto"/>
                <w:kern w:val="0"/>
                <w:sz w:val="28"/>
                <w:szCs w:val="28"/>
                <w:lang w:val="en-US" w:eastAsia="zh-CN"/>
              </w:rPr>
            </w:pPr>
            <w:r>
              <w:rPr>
                <w:rFonts w:hint="eastAsia"/>
                <w:color w:val="auto"/>
                <w:kern w:val="0"/>
                <w:sz w:val="28"/>
                <w:szCs w:val="28"/>
                <w:lang w:val="en-US" w:eastAsia="zh-CN"/>
              </w:rPr>
              <w:t xml:space="preserve">       </w:t>
            </w:r>
          </w:p>
        </w:tc>
      </w:tr>
    </w:tbl>
    <w:p>
      <w:pPr>
        <w:ind w:firstLine="480" w:firstLineChars="200"/>
        <w:rPr>
          <w:rFonts w:hint="eastAsia" w:ascii="楷体" w:hAnsi="楷体" w:eastAsia="楷体" w:cs="楷体"/>
          <w:color w:val="auto"/>
          <w:sz w:val="24"/>
          <w:szCs w:val="24"/>
        </w:rPr>
      </w:pPr>
    </w:p>
    <w:p>
      <w:pPr>
        <w:ind w:firstLine="640" w:firstLineChars="200"/>
        <w:rPr>
          <w:rFonts w:eastAsia="楷体"/>
          <w:color w:val="auto"/>
          <w:kern w:val="0"/>
          <w:szCs w:val="32"/>
        </w:rPr>
      </w:pPr>
      <w:r>
        <w:rPr>
          <w:rFonts w:hAnsi="楷体" w:eastAsia="楷体"/>
          <w:color w:val="auto"/>
        </w:rPr>
        <w:br w:type="page"/>
      </w:r>
      <w:r>
        <w:rPr>
          <w:rFonts w:eastAsia="楷体"/>
          <w:color w:val="auto"/>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1007"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color w:val="auto"/>
                <w:kern w:val="0"/>
                <w:sz w:val="36"/>
                <w:szCs w:val="36"/>
              </w:rPr>
            </w:pPr>
          </w:p>
          <w:p>
            <w:pPr>
              <w:widowControl/>
              <w:jc w:val="center"/>
              <w:rPr>
                <w:rFonts w:hint="eastAsia" w:ascii="宋体" w:hAnsi="宋体" w:eastAsia="宋体" w:cs="宋体"/>
                <w:color w:val="auto"/>
                <w:kern w:val="0"/>
                <w:sz w:val="20"/>
                <w:szCs w:val="20"/>
              </w:rPr>
            </w:pPr>
            <w:r>
              <w:rPr>
                <w:rFonts w:hint="eastAsia" w:ascii="Times New Roman" w:hAnsi="Times New Roman" w:eastAsia="方正小标宋简体" w:cs="Times New Roman"/>
                <w:color w:val="auto"/>
                <w:kern w:val="0"/>
                <w:sz w:val="36"/>
                <w:szCs w:val="36"/>
              </w:rPr>
              <w:t>政府性基金预算支出表</w:t>
            </w:r>
          </w:p>
          <w:p>
            <w:pPr>
              <w:widowControl/>
              <w:jc w:val="right"/>
              <w:rPr>
                <w:rFonts w:hint="eastAsia" w:ascii="宋体" w:hAnsi="宋体" w:eastAsia="宋体" w:cs="宋体"/>
                <w:color w:val="auto"/>
                <w:kern w:val="0"/>
                <w:sz w:val="20"/>
                <w:szCs w:val="20"/>
              </w:rPr>
            </w:pPr>
          </w:p>
          <w:p>
            <w:pPr>
              <w:widowControl/>
              <w:jc w:val="righ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szCs w:val="20"/>
              </w:rPr>
            </w:pPr>
            <w:r>
              <w:rPr>
                <w:rFonts w:hint="eastAsia" w:ascii="宋体" w:hAnsi="宋体" w:eastAsia="宋体" w:cs="宋体"/>
                <w:color w:val="auto"/>
                <w:sz w:val="20"/>
                <w:szCs w:val="20"/>
              </w:rPr>
              <w:t>功能分类</w:t>
            </w:r>
          </w:p>
          <w:p>
            <w:pPr>
              <w:widowControl/>
              <w:jc w:val="center"/>
              <w:rPr>
                <w:rFonts w:hint="eastAsia" w:ascii="宋体" w:hAnsi="宋体" w:eastAsia="宋体" w:cs="宋体"/>
                <w:color w:val="auto"/>
                <w:kern w:val="0"/>
                <w:sz w:val="20"/>
                <w:szCs w:val="20"/>
              </w:rPr>
            </w:pPr>
            <w:r>
              <w:rPr>
                <w:rFonts w:hint="eastAsia" w:ascii="宋体" w:hAnsi="宋体" w:eastAsia="宋体" w:cs="宋体"/>
                <w:color w:val="auto"/>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rPr>
            </w:pPr>
          </w:p>
        </w:tc>
      </w:tr>
    </w:tbl>
    <w:p>
      <w:pPr>
        <w:spacing w:line="700" w:lineRule="exact"/>
        <w:rPr>
          <w:rFonts w:eastAsia="楷体_GB2312"/>
          <w:color w:val="auto"/>
          <w:kern w:val="0"/>
          <w:szCs w:val="32"/>
        </w:rPr>
      </w:pPr>
      <w:r>
        <w:rPr>
          <w:rFonts w:eastAsia="楷体_GB2312"/>
          <w:color w:val="auto"/>
          <w:kern w:val="0"/>
          <w:szCs w:val="32"/>
        </w:rPr>
        <w:t xml:space="preserve">    </w:t>
      </w:r>
    </w:p>
    <w:p>
      <w:pPr>
        <w:spacing w:line="700" w:lineRule="exact"/>
        <w:rPr>
          <w:rFonts w:eastAsia="楷体_GB2312"/>
          <w:color w:val="auto"/>
          <w:kern w:val="0"/>
          <w:szCs w:val="32"/>
        </w:rPr>
      </w:pPr>
    </w:p>
    <w:p>
      <w:pPr>
        <w:spacing w:line="700" w:lineRule="exact"/>
        <w:rPr>
          <w:rFonts w:eastAsia="楷体_GB2312"/>
          <w:color w:val="auto"/>
          <w:kern w:val="0"/>
          <w:szCs w:val="32"/>
        </w:rPr>
      </w:pPr>
    </w:p>
    <w:p>
      <w:pPr>
        <w:spacing w:line="700" w:lineRule="exact"/>
        <w:rPr>
          <w:rFonts w:eastAsia="楷体_GB2312"/>
          <w:color w:val="auto"/>
          <w:kern w:val="0"/>
          <w:szCs w:val="32"/>
        </w:rPr>
      </w:pPr>
    </w:p>
    <w:p>
      <w:pPr>
        <w:spacing w:line="700" w:lineRule="exact"/>
        <w:ind w:firstLine="640" w:firstLineChars="200"/>
        <w:rPr>
          <w:rFonts w:eastAsia="楷体"/>
          <w:color w:val="auto"/>
          <w:kern w:val="0"/>
          <w:szCs w:val="32"/>
        </w:rPr>
      </w:pPr>
    </w:p>
    <w:p>
      <w:pPr>
        <w:spacing w:line="700" w:lineRule="exact"/>
        <w:ind w:firstLine="640" w:firstLineChars="200"/>
        <w:rPr>
          <w:rFonts w:eastAsia="楷体"/>
          <w:color w:val="auto"/>
          <w:kern w:val="0"/>
          <w:szCs w:val="32"/>
        </w:rPr>
      </w:pPr>
    </w:p>
    <w:p>
      <w:pPr>
        <w:ind w:firstLine="640" w:firstLineChars="200"/>
        <w:rPr>
          <w:rFonts w:eastAsia="楷体"/>
          <w:color w:val="auto"/>
          <w:kern w:val="0"/>
          <w:szCs w:val="32"/>
        </w:rPr>
      </w:pPr>
      <w:r>
        <w:rPr>
          <w:rFonts w:eastAsia="楷体"/>
          <w:color w:val="auto"/>
          <w:kern w:val="0"/>
          <w:szCs w:val="32"/>
        </w:rPr>
        <w:t xml:space="preserve"> </w:t>
      </w:r>
    </w:p>
    <w:p>
      <w:pPr>
        <w:spacing w:line="700" w:lineRule="exact"/>
        <w:rPr>
          <w:rFonts w:hint="eastAsia" w:ascii="楷体" w:hAnsi="楷体" w:eastAsia="楷体" w:cs="楷体"/>
          <w:color w:val="auto"/>
          <w:kern w:val="0"/>
          <w:sz w:val="24"/>
          <w:szCs w:val="24"/>
        </w:rPr>
      </w:pPr>
      <w:r>
        <w:rPr>
          <w:rFonts w:eastAsia="楷体_GB2312"/>
          <w:color w:val="auto"/>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color w:val="auto"/>
                <w:kern w:val="0"/>
                <w:sz w:val="36"/>
                <w:szCs w:val="36"/>
              </w:rPr>
            </w:pPr>
            <w:r>
              <w:rPr>
                <w:rFonts w:hint="eastAsia" w:eastAsia="方正小标宋简体"/>
                <w:color w:val="auto"/>
                <w:kern w:val="0"/>
                <w:sz w:val="36"/>
                <w:szCs w:val="36"/>
              </w:rPr>
              <w:t>国有资本经营</w:t>
            </w:r>
            <w:r>
              <w:rPr>
                <w:rFonts w:eastAsia="方正小标宋简体"/>
                <w:color w:val="auto"/>
                <w:kern w:val="0"/>
                <w:sz w:val="36"/>
                <w:szCs w:val="36"/>
              </w:rPr>
              <w:t>预算支出表</w:t>
            </w:r>
          </w:p>
          <w:p>
            <w:pPr>
              <w:widowControl/>
              <w:jc w:val="center"/>
              <w:rPr>
                <w:rFonts w:hint="eastAsia" w:eastAsia="方正小标宋简体"/>
                <w:color w:val="auto"/>
                <w:kern w:val="0"/>
                <w:sz w:val="36"/>
                <w:szCs w:val="36"/>
              </w:rPr>
            </w:pPr>
          </w:p>
          <w:p>
            <w:pPr>
              <w:widowControl/>
              <w:jc w:val="center"/>
              <w:rPr>
                <w:rFonts w:hint="eastAsia" w:eastAsia="方正小标宋简体"/>
                <w:color w:val="auto"/>
                <w:kern w:val="0"/>
                <w:sz w:val="36"/>
                <w:szCs w:val="36"/>
              </w:rPr>
            </w:pPr>
          </w:p>
          <w:p>
            <w:pPr>
              <w:widowControl/>
              <w:tabs>
                <w:tab w:val="left" w:pos="7576"/>
                <w:tab w:val="right" w:pos="8879"/>
              </w:tabs>
              <w:jc w:val="left"/>
              <w:rPr>
                <w:rFonts w:eastAsia="华文细黑"/>
                <w:color w:val="auto"/>
                <w:kern w:val="0"/>
                <w:sz w:val="20"/>
              </w:rPr>
            </w:pPr>
            <w:r>
              <w:rPr>
                <w:rFonts w:hint="eastAsia" w:eastAsia="华文细黑"/>
                <w:color w:val="auto"/>
                <w:kern w:val="0"/>
                <w:sz w:val="20"/>
                <w:lang w:eastAsia="zh-CN"/>
              </w:rPr>
              <w:tab/>
            </w:r>
            <w:r>
              <w:rPr>
                <w:rFonts w:hint="eastAsia" w:ascii="宋体" w:hAnsi="宋体" w:eastAsia="宋体" w:cs="宋体"/>
                <w:color w:val="auto"/>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功能分类</w:t>
            </w:r>
          </w:p>
          <w:p>
            <w:pPr>
              <w:widowControl/>
              <w:jc w:val="center"/>
              <w:rPr>
                <w:rFonts w:hint="eastAsia" w:ascii="宋体" w:hAnsi="宋体" w:eastAsia="宋体" w:cs="宋体"/>
                <w:color w:val="auto"/>
                <w:kern w:val="0"/>
                <w:sz w:val="20"/>
              </w:rPr>
            </w:pPr>
            <w:r>
              <w:rPr>
                <w:rFonts w:hint="eastAsia" w:ascii="宋体" w:hAnsi="宋体" w:eastAsia="宋体" w:cs="宋体"/>
                <w:color w:val="auto"/>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rPr>
            </w:pPr>
            <w:r>
              <w:rPr>
                <w:rFonts w:hint="eastAsia" w:ascii="宋体" w:hAnsi="宋体" w:eastAsia="宋体" w:cs="宋体"/>
                <w:color w:val="auto"/>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rPr>
            </w:pPr>
          </w:p>
        </w:tc>
      </w:tr>
    </w:tbl>
    <w:p>
      <w:pPr>
        <w:spacing w:line="700" w:lineRule="exact"/>
        <w:rPr>
          <w:rFonts w:hint="eastAsia" w:ascii="楷体" w:hAnsi="楷体" w:eastAsia="楷体" w:cs="楷体"/>
          <w:color w:val="auto"/>
          <w:kern w:val="0"/>
          <w:sz w:val="24"/>
          <w:szCs w:val="24"/>
        </w:rPr>
      </w:pPr>
    </w:p>
    <w:p>
      <w:pPr>
        <w:spacing w:line="700" w:lineRule="exact"/>
        <w:rPr>
          <w:rFonts w:hint="eastAsia" w:ascii="楷体" w:hAnsi="楷体" w:eastAsia="楷体" w:cs="楷体"/>
          <w:color w:val="auto"/>
          <w:kern w:val="0"/>
          <w:sz w:val="24"/>
          <w:szCs w:val="24"/>
        </w:rPr>
      </w:pPr>
    </w:p>
    <w:p>
      <w:pPr>
        <w:spacing w:line="700" w:lineRule="exact"/>
        <w:rPr>
          <w:rFonts w:hint="eastAsia" w:ascii="楷体" w:hAnsi="楷体" w:eastAsia="楷体" w:cs="楷体"/>
          <w:color w:val="auto"/>
          <w:kern w:val="0"/>
          <w:sz w:val="24"/>
          <w:szCs w:val="24"/>
        </w:rPr>
      </w:pPr>
    </w:p>
    <w:p>
      <w:pPr>
        <w:spacing w:line="700" w:lineRule="exact"/>
        <w:rPr>
          <w:rFonts w:hint="eastAsia" w:ascii="楷体" w:hAnsi="楷体" w:eastAsia="楷体" w:cs="楷体"/>
          <w:color w:val="auto"/>
          <w:kern w:val="0"/>
          <w:sz w:val="24"/>
          <w:szCs w:val="24"/>
        </w:rPr>
      </w:pPr>
    </w:p>
    <w:p>
      <w:pPr>
        <w:spacing w:line="700" w:lineRule="exact"/>
        <w:rPr>
          <w:rFonts w:hint="eastAsia" w:ascii="楷体" w:hAnsi="楷体" w:eastAsia="楷体" w:cs="楷体"/>
          <w:color w:val="auto"/>
          <w:kern w:val="0"/>
          <w:sz w:val="24"/>
          <w:szCs w:val="24"/>
        </w:rPr>
      </w:pPr>
    </w:p>
    <w:p>
      <w:pPr>
        <w:spacing w:line="700" w:lineRule="exact"/>
        <w:rPr>
          <w:rFonts w:eastAsia="楷体"/>
          <w:color w:val="auto"/>
          <w:kern w:val="0"/>
          <w:szCs w:val="32"/>
        </w:rPr>
      </w:pPr>
      <w:r>
        <w:rPr>
          <w:rFonts w:eastAsia="楷体"/>
          <w:color w:val="auto"/>
          <w:kern w:val="0"/>
          <w:szCs w:val="32"/>
        </w:rPr>
        <w:br w:type="page"/>
      </w:r>
    </w:p>
    <w:p>
      <w:pPr>
        <w:bidi w:val="0"/>
        <w:jc w:val="left"/>
        <w:rPr>
          <w:rFonts w:ascii="Times New Roman" w:hAnsi="Times New Roman" w:eastAsia="仿宋_GB2312" w:cs="Times New Roman"/>
          <w:color w:val="auto"/>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163"/>
        <w:gridCol w:w="1462"/>
        <w:gridCol w:w="638"/>
        <w:gridCol w:w="612"/>
        <w:gridCol w:w="663"/>
        <w:gridCol w:w="437"/>
        <w:gridCol w:w="285"/>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color w:val="auto"/>
                <w:kern w:val="0"/>
                <w:sz w:val="36"/>
                <w:szCs w:val="36"/>
              </w:rPr>
            </w:pPr>
            <w:r>
              <w:rPr>
                <w:rFonts w:hint="eastAsia" w:ascii="Calibri" w:hAnsi="Calibri" w:eastAsia="方正小标宋简体"/>
                <w:color w:val="auto"/>
                <w:kern w:val="0"/>
                <w:sz w:val="36"/>
                <w:szCs w:val="36"/>
              </w:rPr>
              <w:t>项目支出</w:t>
            </w:r>
            <w:r>
              <w:rPr>
                <w:rFonts w:ascii="Calibri" w:hAnsi="Calibri" w:eastAsia="方正小标宋简体"/>
                <w:color w:val="auto"/>
                <w:kern w:val="0"/>
                <w:sz w:val="36"/>
                <w:szCs w:val="36"/>
              </w:rPr>
              <w:t>表</w:t>
            </w:r>
          </w:p>
          <w:p>
            <w:pPr>
              <w:autoSpaceDN w:val="0"/>
              <w:jc w:val="center"/>
              <w:textAlignment w:val="center"/>
              <w:rPr>
                <w:rFonts w:hint="eastAsia" w:ascii="Calibri" w:hAnsi="Calibri" w:eastAsia="华文细黑"/>
                <w:color w:val="auto"/>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59" w:type="dxa"/>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rPr>
            </w:pPr>
          </w:p>
        </w:tc>
        <w:tc>
          <w:tcPr>
            <w:tcW w:w="1163" w:type="dxa"/>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rPr>
            </w:pPr>
          </w:p>
        </w:tc>
        <w:tc>
          <w:tcPr>
            <w:tcW w:w="1462" w:type="dxa"/>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rPr>
            </w:pPr>
          </w:p>
        </w:tc>
        <w:tc>
          <w:tcPr>
            <w:tcW w:w="638" w:type="dxa"/>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rPr>
            </w:pPr>
          </w:p>
        </w:tc>
        <w:tc>
          <w:tcPr>
            <w:tcW w:w="612" w:type="dxa"/>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rPr>
            </w:pPr>
          </w:p>
        </w:tc>
        <w:tc>
          <w:tcPr>
            <w:tcW w:w="1385"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auto"/>
                <w:sz w:val="20"/>
                <w:szCs w:val="22"/>
              </w:rPr>
            </w:pPr>
            <w:r>
              <w:rPr>
                <w:rFonts w:hint="eastAsia" w:ascii="宋体" w:hAnsi="宋体" w:eastAsia="宋体" w:cs="宋体"/>
                <w:color w:val="auto"/>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659" w:type="dxa"/>
            <w:vMerge w:val="restart"/>
            <w:noWrap w:val="0"/>
            <w:vAlign w:val="center"/>
          </w:tcPr>
          <w:p>
            <w:pPr>
              <w:autoSpaceDN w:val="0"/>
              <w:jc w:val="center"/>
              <w:textAlignment w:val="center"/>
              <w:rPr>
                <w:rFonts w:hint="eastAsia" w:ascii="宋体" w:hAnsi="宋体" w:eastAsia="宋体" w:cs="宋体"/>
                <w:color w:val="auto"/>
                <w:sz w:val="20"/>
                <w:szCs w:val="22"/>
              </w:rPr>
            </w:pPr>
            <w:r>
              <w:rPr>
                <w:rFonts w:hint="eastAsia" w:ascii="宋体" w:hAnsi="宋体" w:eastAsia="宋体" w:cs="宋体"/>
                <w:color w:val="auto"/>
                <w:sz w:val="20"/>
                <w:szCs w:val="22"/>
              </w:rPr>
              <w:t>类型</w:t>
            </w:r>
          </w:p>
        </w:tc>
        <w:tc>
          <w:tcPr>
            <w:tcW w:w="2625" w:type="dxa"/>
            <w:gridSpan w:val="2"/>
            <w:noWrap w:val="0"/>
            <w:vAlign w:val="center"/>
          </w:tcPr>
          <w:p>
            <w:pPr>
              <w:autoSpaceDN w:val="0"/>
              <w:jc w:val="center"/>
              <w:textAlignment w:val="center"/>
              <w:rPr>
                <w:rFonts w:hint="eastAsia" w:ascii="宋体" w:hAnsi="宋体" w:eastAsia="宋体" w:cs="宋体"/>
                <w:color w:val="auto"/>
                <w:sz w:val="20"/>
                <w:szCs w:val="22"/>
              </w:rPr>
            </w:pPr>
            <w:r>
              <w:rPr>
                <w:rFonts w:hint="eastAsia" w:ascii="宋体" w:hAnsi="宋体" w:eastAsia="宋体" w:cs="宋体"/>
                <w:color w:val="auto"/>
                <w:sz w:val="20"/>
                <w:szCs w:val="22"/>
              </w:rPr>
              <w:t>项目名称</w:t>
            </w:r>
          </w:p>
        </w:tc>
        <w:tc>
          <w:tcPr>
            <w:tcW w:w="638" w:type="dxa"/>
            <w:vMerge w:val="restart"/>
            <w:noWrap w:val="0"/>
            <w:vAlign w:val="center"/>
          </w:tcPr>
          <w:p>
            <w:pPr>
              <w:autoSpaceDN w:val="0"/>
              <w:jc w:val="center"/>
              <w:textAlignment w:val="center"/>
              <w:rPr>
                <w:rFonts w:hint="eastAsia" w:ascii="宋体" w:hAnsi="宋体" w:eastAsia="宋体" w:cs="宋体"/>
                <w:color w:val="auto"/>
                <w:sz w:val="20"/>
                <w:szCs w:val="22"/>
              </w:rPr>
            </w:pPr>
            <w:r>
              <w:rPr>
                <w:rFonts w:hint="eastAsia" w:ascii="宋体" w:hAnsi="宋体" w:eastAsia="宋体" w:cs="宋体"/>
                <w:color w:val="auto"/>
                <w:sz w:val="20"/>
                <w:szCs w:val="22"/>
              </w:rPr>
              <w:t>项目</w:t>
            </w:r>
          </w:p>
          <w:p>
            <w:pPr>
              <w:autoSpaceDN w:val="0"/>
              <w:jc w:val="center"/>
              <w:textAlignment w:val="center"/>
              <w:rPr>
                <w:rFonts w:hint="eastAsia" w:ascii="宋体" w:hAnsi="宋体" w:eastAsia="宋体" w:cs="宋体"/>
                <w:color w:val="auto"/>
                <w:sz w:val="20"/>
                <w:szCs w:val="22"/>
              </w:rPr>
            </w:pPr>
            <w:r>
              <w:rPr>
                <w:rFonts w:hint="eastAsia" w:ascii="宋体" w:hAnsi="宋体" w:eastAsia="宋体" w:cs="宋体"/>
                <w:color w:val="auto"/>
                <w:sz w:val="20"/>
                <w:szCs w:val="22"/>
              </w:rPr>
              <w:t>单位</w:t>
            </w:r>
          </w:p>
        </w:tc>
        <w:tc>
          <w:tcPr>
            <w:tcW w:w="612" w:type="dxa"/>
            <w:vMerge w:val="restart"/>
            <w:noWrap w:val="0"/>
            <w:vAlign w:val="center"/>
          </w:tcPr>
          <w:p>
            <w:pPr>
              <w:autoSpaceDN w:val="0"/>
              <w:jc w:val="center"/>
              <w:textAlignment w:val="center"/>
              <w:rPr>
                <w:rFonts w:hint="eastAsia" w:ascii="宋体" w:hAnsi="宋体" w:eastAsia="宋体" w:cs="宋体"/>
                <w:color w:val="auto"/>
                <w:sz w:val="20"/>
                <w:szCs w:val="22"/>
              </w:rPr>
            </w:pPr>
            <w:r>
              <w:rPr>
                <w:rFonts w:hint="eastAsia" w:ascii="宋体" w:hAnsi="宋体" w:eastAsia="宋体" w:cs="宋体"/>
                <w:color w:val="auto"/>
                <w:sz w:val="20"/>
                <w:szCs w:val="22"/>
              </w:rPr>
              <w:t>合计</w:t>
            </w:r>
          </w:p>
        </w:tc>
        <w:tc>
          <w:tcPr>
            <w:tcW w:w="1385" w:type="dxa"/>
            <w:gridSpan w:val="3"/>
            <w:noWrap w:val="0"/>
            <w:vAlign w:val="center"/>
          </w:tcPr>
          <w:p>
            <w:pPr>
              <w:autoSpaceDN w:val="0"/>
              <w:jc w:val="center"/>
              <w:textAlignment w:val="center"/>
              <w:rPr>
                <w:rFonts w:hint="eastAsia" w:ascii="宋体" w:hAnsi="宋体" w:eastAsia="宋体" w:cs="宋体"/>
                <w:color w:val="auto"/>
                <w:sz w:val="20"/>
                <w:szCs w:val="22"/>
              </w:rPr>
            </w:pPr>
            <w:r>
              <w:rPr>
                <w:rFonts w:hint="eastAsia" w:ascii="宋体" w:hAnsi="宋体" w:eastAsia="宋体" w:cs="宋体"/>
                <w:color w:val="auto"/>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auto"/>
                <w:sz w:val="20"/>
                <w:szCs w:val="22"/>
              </w:rPr>
            </w:pPr>
            <w:r>
              <w:rPr>
                <w:rFonts w:hint="eastAsia" w:ascii="宋体" w:hAnsi="宋体" w:eastAsia="宋体" w:cs="宋体"/>
                <w:color w:val="auto"/>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auto"/>
                <w:sz w:val="20"/>
                <w:szCs w:val="22"/>
                <w:lang w:eastAsia="zh-CN"/>
              </w:rPr>
            </w:pPr>
            <w:r>
              <w:rPr>
                <w:rFonts w:hint="eastAsia" w:ascii="宋体" w:hAnsi="宋体" w:eastAsia="宋体" w:cs="宋体"/>
                <w:color w:val="auto"/>
                <w:sz w:val="20"/>
                <w:szCs w:val="22"/>
              </w:rPr>
              <w:t>财政专户</w:t>
            </w:r>
          </w:p>
          <w:p>
            <w:pPr>
              <w:autoSpaceDN w:val="0"/>
              <w:jc w:val="center"/>
              <w:textAlignment w:val="center"/>
              <w:rPr>
                <w:rFonts w:hint="eastAsia" w:ascii="宋体" w:hAnsi="宋体" w:eastAsia="宋体" w:cs="宋体"/>
                <w:color w:val="auto"/>
                <w:sz w:val="20"/>
                <w:szCs w:val="22"/>
              </w:rPr>
            </w:pPr>
            <w:r>
              <w:rPr>
                <w:rFonts w:hint="eastAsia" w:ascii="宋体" w:hAnsi="宋体" w:eastAsia="宋体" w:cs="宋体"/>
                <w:color w:val="auto"/>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auto"/>
                <w:sz w:val="20"/>
                <w:szCs w:val="22"/>
              </w:rPr>
            </w:pPr>
            <w:r>
              <w:rPr>
                <w:rFonts w:hint="eastAsia" w:ascii="宋体" w:hAnsi="宋体" w:eastAsia="宋体" w:cs="宋体"/>
                <w:color w:val="auto"/>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659" w:type="dxa"/>
            <w:vMerge w:val="continue"/>
            <w:noWrap w:val="0"/>
            <w:vAlign w:val="center"/>
          </w:tcPr>
          <w:p>
            <w:pPr>
              <w:autoSpaceDN w:val="0"/>
              <w:jc w:val="center"/>
              <w:textAlignment w:val="center"/>
              <w:rPr>
                <w:rFonts w:ascii="Calibri" w:hAnsi="Calibri" w:eastAsia="华文细黑"/>
                <w:color w:val="auto"/>
                <w:sz w:val="20"/>
                <w:szCs w:val="22"/>
              </w:rPr>
            </w:pPr>
          </w:p>
        </w:tc>
        <w:tc>
          <w:tcPr>
            <w:tcW w:w="1163" w:type="dxa"/>
            <w:noWrap w:val="0"/>
            <w:vAlign w:val="center"/>
          </w:tcPr>
          <w:p>
            <w:pPr>
              <w:autoSpaceDN w:val="0"/>
              <w:jc w:val="center"/>
              <w:textAlignment w:val="center"/>
              <w:rPr>
                <w:rFonts w:hint="eastAsia" w:ascii="宋体" w:hAnsi="宋体" w:eastAsia="宋体" w:cs="宋体"/>
                <w:color w:val="auto"/>
                <w:sz w:val="20"/>
                <w:szCs w:val="22"/>
              </w:rPr>
            </w:pPr>
            <w:r>
              <w:rPr>
                <w:rFonts w:hint="eastAsia" w:ascii="宋体" w:hAnsi="宋体" w:eastAsia="宋体" w:cs="宋体"/>
                <w:color w:val="auto"/>
                <w:sz w:val="20"/>
                <w:szCs w:val="22"/>
              </w:rPr>
              <w:t>一级项目</w:t>
            </w:r>
          </w:p>
        </w:tc>
        <w:tc>
          <w:tcPr>
            <w:tcW w:w="1462" w:type="dxa"/>
            <w:noWrap w:val="0"/>
            <w:vAlign w:val="center"/>
          </w:tcPr>
          <w:p>
            <w:pPr>
              <w:autoSpaceDN w:val="0"/>
              <w:jc w:val="center"/>
              <w:textAlignment w:val="center"/>
              <w:rPr>
                <w:rFonts w:hint="eastAsia" w:ascii="宋体" w:hAnsi="宋体" w:eastAsia="宋体" w:cs="宋体"/>
                <w:color w:val="auto"/>
                <w:sz w:val="20"/>
                <w:szCs w:val="22"/>
              </w:rPr>
            </w:pPr>
            <w:r>
              <w:rPr>
                <w:rFonts w:hint="eastAsia" w:ascii="宋体" w:hAnsi="宋体" w:eastAsia="宋体" w:cs="宋体"/>
                <w:color w:val="auto"/>
                <w:sz w:val="20"/>
                <w:szCs w:val="22"/>
              </w:rPr>
              <w:t>二级项目</w:t>
            </w:r>
          </w:p>
        </w:tc>
        <w:tc>
          <w:tcPr>
            <w:tcW w:w="638" w:type="dxa"/>
            <w:vMerge w:val="continue"/>
            <w:noWrap w:val="0"/>
            <w:vAlign w:val="center"/>
          </w:tcPr>
          <w:p>
            <w:pPr>
              <w:autoSpaceDN w:val="0"/>
              <w:jc w:val="center"/>
              <w:textAlignment w:val="center"/>
              <w:rPr>
                <w:rFonts w:ascii="Calibri" w:hAnsi="Calibri" w:eastAsia="华文细黑"/>
                <w:color w:val="auto"/>
                <w:sz w:val="20"/>
                <w:szCs w:val="22"/>
              </w:rPr>
            </w:pPr>
          </w:p>
        </w:tc>
        <w:tc>
          <w:tcPr>
            <w:tcW w:w="612" w:type="dxa"/>
            <w:vMerge w:val="continue"/>
            <w:noWrap w:val="0"/>
            <w:vAlign w:val="center"/>
          </w:tcPr>
          <w:p>
            <w:pPr>
              <w:autoSpaceDN w:val="0"/>
              <w:jc w:val="center"/>
              <w:textAlignment w:val="center"/>
              <w:rPr>
                <w:rFonts w:ascii="Calibri" w:hAnsi="Calibri" w:eastAsia="华文细黑"/>
                <w:color w:val="auto"/>
                <w:sz w:val="20"/>
                <w:szCs w:val="22"/>
              </w:rPr>
            </w:pPr>
          </w:p>
        </w:tc>
        <w:tc>
          <w:tcPr>
            <w:tcW w:w="663" w:type="dxa"/>
            <w:noWrap w:val="0"/>
            <w:vAlign w:val="center"/>
          </w:tcPr>
          <w:p>
            <w:pPr>
              <w:autoSpaceDN w:val="0"/>
              <w:jc w:val="center"/>
              <w:textAlignment w:val="center"/>
              <w:rPr>
                <w:rFonts w:hint="eastAsia" w:ascii="宋体" w:hAnsi="宋体" w:eastAsia="宋体" w:cs="宋体"/>
                <w:color w:val="auto"/>
                <w:sz w:val="20"/>
                <w:szCs w:val="22"/>
              </w:rPr>
            </w:pPr>
            <w:r>
              <w:rPr>
                <w:rFonts w:hint="eastAsia" w:ascii="宋体" w:hAnsi="宋体" w:eastAsia="宋体" w:cs="宋体"/>
                <w:color w:val="auto"/>
                <w:sz w:val="20"/>
                <w:szCs w:val="22"/>
              </w:rPr>
              <w:t>一般公共预算</w:t>
            </w:r>
          </w:p>
        </w:tc>
        <w:tc>
          <w:tcPr>
            <w:tcW w:w="437" w:type="dxa"/>
            <w:noWrap w:val="0"/>
            <w:vAlign w:val="center"/>
          </w:tcPr>
          <w:p>
            <w:pPr>
              <w:autoSpaceDN w:val="0"/>
              <w:jc w:val="center"/>
              <w:textAlignment w:val="center"/>
              <w:rPr>
                <w:rFonts w:hint="eastAsia" w:ascii="宋体" w:hAnsi="宋体" w:eastAsia="宋体" w:cs="宋体"/>
                <w:color w:val="auto"/>
                <w:sz w:val="20"/>
                <w:szCs w:val="22"/>
              </w:rPr>
            </w:pPr>
            <w:r>
              <w:rPr>
                <w:rFonts w:hint="eastAsia" w:ascii="宋体" w:hAnsi="宋体" w:eastAsia="宋体" w:cs="宋体"/>
                <w:color w:val="auto"/>
                <w:sz w:val="20"/>
                <w:szCs w:val="22"/>
              </w:rPr>
              <w:t>政府性</w:t>
            </w:r>
          </w:p>
          <w:p>
            <w:pPr>
              <w:autoSpaceDN w:val="0"/>
              <w:jc w:val="center"/>
              <w:textAlignment w:val="center"/>
              <w:rPr>
                <w:rFonts w:hint="eastAsia" w:ascii="宋体" w:hAnsi="宋体" w:eastAsia="宋体" w:cs="宋体"/>
                <w:color w:val="auto"/>
                <w:sz w:val="20"/>
                <w:szCs w:val="22"/>
              </w:rPr>
            </w:pPr>
            <w:r>
              <w:rPr>
                <w:rFonts w:hint="eastAsia" w:ascii="宋体" w:hAnsi="宋体" w:eastAsia="宋体" w:cs="宋体"/>
                <w:color w:val="auto"/>
                <w:sz w:val="20"/>
                <w:szCs w:val="22"/>
              </w:rPr>
              <w:t>基金</w:t>
            </w:r>
          </w:p>
          <w:p>
            <w:pPr>
              <w:autoSpaceDN w:val="0"/>
              <w:jc w:val="center"/>
              <w:textAlignment w:val="center"/>
              <w:rPr>
                <w:rFonts w:hint="eastAsia" w:ascii="宋体" w:hAnsi="宋体" w:eastAsia="宋体" w:cs="宋体"/>
                <w:color w:val="auto"/>
                <w:sz w:val="20"/>
                <w:szCs w:val="22"/>
              </w:rPr>
            </w:pPr>
            <w:r>
              <w:rPr>
                <w:rFonts w:hint="eastAsia" w:ascii="宋体" w:hAnsi="宋体" w:eastAsia="宋体" w:cs="宋体"/>
                <w:color w:val="auto"/>
                <w:sz w:val="20"/>
                <w:szCs w:val="22"/>
              </w:rPr>
              <w:t>预算</w:t>
            </w:r>
          </w:p>
        </w:tc>
        <w:tc>
          <w:tcPr>
            <w:tcW w:w="285" w:type="dxa"/>
            <w:noWrap w:val="0"/>
            <w:vAlign w:val="center"/>
          </w:tcPr>
          <w:p>
            <w:pPr>
              <w:autoSpaceDN w:val="0"/>
              <w:jc w:val="center"/>
              <w:textAlignment w:val="center"/>
              <w:rPr>
                <w:rFonts w:hint="eastAsia" w:ascii="宋体" w:hAnsi="宋体" w:eastAsia="宋体" w:cs="宋体"/>
                <w:color w:val="auto"/>
                <w:sz w:val="20"/>
                <w:szCs w:val="22"/>
                <w:lang w:eastAsia="zh-CN"/>
              </w:rPr>
            </w:pPr>
            <w:r>
              <w:rPr>
                <w:rFonts w:hint="eastAsia" w:ascii="宋体" w:hAnsi="宋体" w:eastAsia="宋体" w:cs="宋体"/>
                <w:color w:val="auto"/>
                <w:sz w:val="20"/>
                <w:szCs w:val="22"/>
              </w:rPr>
              <w:t>国有资本</w:t>
            </w:r>
          </w:p>
          <w:p>
            <w:pPr>
              <w:autoSpaceDN w:val="0"/>
              <w:jc w:val="center"/>
              <w:textAlignment w:val="center"/>
              <w:rPr>
                <w:rFonts w:hint="eastAsia" w:ascii="宋体" w:hAnsi="宋体" w:eastAsia="宋体" w:cs="宋体"/>
                <w:color w:val="auto"/>
                <w:sz w:val="20"/>
                <w:szCs w:val="22"/>
              </w:rPr>
            </w:pPr>
            <w:r>
              <w:rPr>
                <w:rFonts w:hint="eastAsia" w:ascii="宋体" w:hAnsi="宋体" w:eastAsia="宋体" w:cs="宋体"/>
                <w:color w:val="auto"/>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auto"/>
                <w:sz w:val="20"/>
                <w:szCs w:val="22"/>
                <w:lang w:eastAsia="zh-CN"/>
              </w:rPr>
            </w:pPr>
            <w:r>
              <w:rPr>
                <w:rFonts w:hint="eastAsia" w:ascii="宋体" w:hAnsi="宋体" w:eastAsia="宋体" w:cs="宋体"/>
                <w:color w:val="auto"/>
                <w:sz w:val="20"/>
                <w:szCs w:val="22"/>
              </w:rPr>
              <w:t>一般</w:t>
            </w:r>
          </w:p>
          <w:p>
            <w:pPr>
              <w:autoSpaceDN w:val="0"/>
              <w:jc w:val="center"/>
              <w:textAlignment w:val="center"/>
              <w:rPr>
                <w:rFonts w:hint="eastAsia" w:ascii="宋体" w:hAnsi="宋体" w:eastAsia="宋体" w:cs="宋体"/>
                <w:color w:val="auto"/>
                <w:sz w:val="20"/>
                <w:szCs w:val="22"/>
                <w:lang w:eastAsia="zh-CN"/>
              </w:rPr>
            </w:pPr>
            <w:r>
              <w:rPr>
                <w:rFonts w:hint="eastAsia" w:ascii="宋体" w:hAnsi="宋体" w:eastAsia="宋体" w:cs="宋体"/>
                <w:color w:val="auto"/>
                <w:sz w:val="20"/>
                <w:szCs w:val="22"/>
              </w:rPr>
              <w:t>公共</w:t>
            </w:r>
          </w:p>
          <w:p>
            <w:pPr>
              <w:autoSpaceDN w:val="0"/>
              <w:jc w:val="center"/>
              <w:textAlignment w:val="center"/>
              <w:rPr>
                <w:rFonts w:hint="eastAsia" w:ascii="宋体" w:hAnsi="宋体" w:eastAsia="宋体" w:cs="宋体"/>
                <w:color w:val="auto"/>
                <w:sz w:val="20"/>
                <w:szCs w:val="22"/>
              </w:rPr>
            </w:pPr>
            <w:r>
              <w:rPr>
                <w:rFonts w:hint="eastAsia" w:ascii="宋体" w:hAnsi="宋体" w:eastAsia="宋体" w:cs="宋体"/>
                <w:color w:val="auto"/>
                <w:sz w:val="20"/>
                <w:szCs w:val="22"/>
              </w:rPr>
              <w:t>预算</w:t>
            </w:r>
          </w:p>
        </w:tc>
        <w:tc>
          <w:tcPr>
            <w:tcW w:w="532" w:type="dxa"/>
            <w:noWrap w:val="0"/>
            <w:vAlign w:val="center"/>
          </w:tcPr>
          <w:p>
            <w:pPr>
              <w:autoSpaceDN w:val="0"/>
              <w:jc w:val="center"/>
              <w:textAlignment w:val="center"/>
              <w:rPr>
                <w:rFonts w:hint="eastAsia" w:ascii="宋体" w:hAnsi="宋体" w:eastAsia="宋体" w:cs="宋体"/>
                <w:color w:val="auto"/>
                <w:sz w:val="20"/>
                <w:szCs w:val="22"/>
                <w:lang w:eastAsia="zh-CN"/>
              </w:rPr>
            </w:pPr>
            <w:r>
              <w:rPr>
                <w:rFonts w:hint="eastAsia" w:ascii="宋体" w:hAnsi="宋体" w:eastAsia="宋体" w:cs="宋体"/>
                <w:color w:val="auto"/>
                <w:sz w:val="20"/>
                <w:szCs w:val="22"/>
              </w:rPr>
              <w:t>政府性</w:t>
            </w:r>
          </w:p>
          <w:p>
            <w:pPr>
              <w:autoSpaceDN w:val="0"/>
              <w:jc w:val="center"/>
              <w:textAlignment w:val="center"/>
              <w:rPr>
                <w:rFonts w:hint="eastAsia" w:ascii="宋体" w:hAnsi="宋体" w:eastAsia="宋体" w:cs="宋体"/>
                <w:color w:val="auto"/>
                <w:sz w:val="20"/>
                <w:szCs w:val="22"/>
                <w:lang w:eastAsia="zh-CN"/>
              </w:rPr>
            </w:pPr>
            <w:r>
              <w:rPr>
                <w:rFonts w:hint="eastAsia" w:ascii="宋体" w:hAnsi="宋体" w:eastAsia="宋体" w:cs="宋体"/>
                <w:color w:val="auto"/>
                <w:sz w:val="20"/>
                <w:szCs w:val="22"/>
              </w:rPr>
              <w:t>基金</w:t>
            </w:r>
          </w:p>
          <w:p>
            <w:pPr>
              <w:autoSpaceDN w:val="0"/>
              <w:jc w:val="center"/>
              <w:textAlignment w:val="center"/>
              <w:rPr>
                <w:rFonts w:hint="eastAsia" w:ascii="宋体" w:hAnsi="宋体" w:eastAsia="宋体" w:cs="宋体"/>
                <w:color w:val="auto"/>
                <w:sz w:val="20"/>
                <w:szCs w:val="22"/>
              </w:rPr>
            </w:pPr>
            <w:r>
              <w:rPr>
                <w:rFonts w:hint="eastAsia" w:ascii="宋体" w:hAnsi="宋体" w:eastAsia="宋体" w:cs="宋体"/>
                <w:color w:val="auto"/>
                <w:sz w:val="20"/>
                <w:szCs w:val="22"/>
              </w:rPr>
              <w:t>预算</w:t>
            </w:r>
          </w:p>
        </w:tc>
        <w:tc>
          <w:tcPr>
            <w:tcW w:w="598" w:type="dxa"/>
            <w:noWrap w:val="0"/>
            <w:vAlign w:val="center"/>
          </w:tcPr>
          <w:p>
            <w:pPr>
              <w:autoSpaceDN w:val="0"/>
              <w:jc w:val="center"/>
              <w:textAlignment w:val="center"/>
              <w:rPr>
                <w:rFonts w:hint="eastAsia" w:ascii="宋体" w:hAnsi="宋体" w:eastAsia="宋体" w:cs="宋体"/>
                <w:color w:val="auto"/>
                <w:sz w:val="20"/>
                <w:szCs w:val="22"/>
                <w:lang w:eastAsia="zh-CN"/>
              </w:rPr>
            </w:pPr>
            <w:r>
              <w:rPr>
                <w:rFonts w:hint="eastAsia" w:ascii="宋体" w:hAnsi="宋体" w:eastAsia="宋体" w:cs="宋体"/>
                <w:color w:val="auto"/>
                <w:sz w:val="20"/>
                <w:szCs w:val="22"/>
              </w:rPr>
              <w:t>国有资本经营</w:t>
            </w:r>
          </w:p>
          <w:p>
            <w:pPr>
              <w:autoSpaceDN w:val="0"/>
              <w:jc w:val="center"/>
              <w:textAlignment w:val="center"/>
              <w:rPr>
                <w:rFonts w:hint="eastAsia" w:ascii="宋体" w:hAnsi="宋体" w:eastAsia="宋体" w:cs="宋体"/>
                <w:color w:val="auto"/>
                <w:sz w:val="20"/>
                <w:szCs w:val="22"/>
              </w:rPr>
            </w:pPr>
            <w:r>
              <w:rPr>
                <w:rFonts w:hint="eastAsia" w:ascii="宋体" w:hAnsi="宋体" w:eastAsia="宋体" w:cs="宋体"/>
                <w:color w:val="auto"/>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auto"/>
                <w:sz w:val="20"/>
                <w:szCs w:val="22"/>
              </w:rPr>
            </w:pPr>
          </w:p>
        </w:tc>
        <w:tc>
          <w:tcPr>
            <w:tcW w:w="425" w:type="dxa"/>
            <w:vMerge w:val="continue"/>
            <w:noWrap w:val="0"/>
            <w:vAlign w:val="center"/>
          </w:tcPr>
          <w:p>
            <w:pPr>
              <w:autoSpaceDN w:val="0"/>
              <w:jc w:val="center"/>
              <w:textAlignment w:val="center"/>
              <w:rPr>
                <w:rFonts w:ascii="Calibri" w:hAnsi="Calibri" w:eastAsia="华文细黑"/>
                <w:color w:val="auto"/>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2" w:hRule="exact"/>
          <w:jc w:val="center"/>
        </w:trPr>
        <w:tc>
          <w:tcPr>
            <w:tcW w:w="659" w:type="dxa"/>
            <w:noWrap w:val="0"/>
            <w:vAlign w:val="center"/>
          </w:tcPr>
          <w:p>
            <w:pPr>
              <w:spacing w:line="700" w:lineRule="exact"/>
              <w:jc w:val="center"/>
              <w:rPr>
                <w:rFonts w:ascii="Calibri" w:hAnsi="Calibri" w:eastAsia="楷体"/>
                <w:color w:val="auto"/>
                <w:kern w:val="0"/>
                <w:sz w:val="20"/>
                <w:szCs w:val="20"/>
              </w:rPr>
            </w:pPr>
            <w:r>
              <w:rPr>
                <w:rFonts w:hint="eastAsia" w:ascii="宋体" w:hAnsi="宋体" w:eastAsia="宋体" w:cs="宋体"/>
                <w:b w:val="0"/>
                <w:bCs w:val="0"/>
                <w:color w:val="auto"/>
                <w:kern w:val="0"/>
                <w:sz w:val="18"/>
                <w:szCs w:val="18"/>
                <w:lang w:val="en-US" w:eastAsia="zh-CN"/>
              </w:rPr>
              <w:t>专项支出</w:t>
            </w:r>
          </w:p>
        </w:tc>
        <w:tc>
          <w:tcPr>
            <w:tcW w:w="1163" w:type="dxa"/>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通榆县医疗保障局2024年部门预算</w:t>
            </w:r>
          </w:p>
        </w:tc>
        <w:tc>
          <w:tcPr>
            <w:tcW w:w="1462" w:type="dxa"/>
            <w:noWrap w:val="0"/>
            <w:vAlign w:val="center"/>
          </w:tcPr>
          <w:p>
            <w:pPr>
              <w:spacing w:line="700" w:lineRule="exact"/>
              <w:jc w:val="center"/>
              <w:rPr>
                <w:rFonts w:ascii="Calibri" w:hAnsi="Calibri" w:eastAsia="楷体"/>
                <w:color w:val="auto"/>
                <w:kern w:val="0"/>
                <w:sz w:val="20"/>
                <w:szCs w:val="20"/>
              </w:rPr>
            </w:pPr>
            <w:r>
              <w:rPr>
                <w:rFonts w:hint="eastAsia" w:ascii="Calibri" w:hAnsi="Calibri" w:eastAsia="楷体"/>
                <w:color w:val="auto"/>
                <w:kern w:val="0"/>
                <w:sz w:val="20"/>
                <w:szCs w:val="20"/>
              </w:rPr>
              <w:t>通榆县医疗保障服务中心2024年驻村补助7</w:t>
            </w:r>
            <w:r>
              <w:rPr>
                <w:rFonts w:hint="eastAsia" w:ascii="Calibri" w:hAnsi="Calibri" w:eastAsia="楷体"/>
                <w:color w:val="auto"/>
                <w:kern w:val="0"/>
                <w:sz w:val="20"/>
                <w:szCs w:val="20"/>
                <w:lang w:val="en-US" w:eastAsia="zh-CN"/>
              </w:rPr>
              <w:t>.</w:t>
            </w:r>
            <w:r>
              <w:rPr>
                <w:rFonts w:hint="eastAsia" w:ascii="Calibri" w:hAnsi="Calibri" w:eastAsia="楷体"/>
                <w:color w:val="auto"/>
                <w:kern w:val="0"/>
                <w:sz w:val="20"/>
                <w:szCs w:val="20"/>
              </w:rPr>
              <w:t>2</w:t>
            </w:r>
            <w:r>
              <w:rPr>
                <w:rFonts w:hint="eastAsia" w:ascii="Calibri" w:hAnsi="Calibri" w:eastAsia="楷体"/>
                <w:color w:val="auto"/>
                <w:kern w:val="0"/>
                <w:sz w:val="20"/>
                <w:szCs w:val="20"/>
                <w:lang w:val="en-US" w:eastAsia="zh-CN"/>
              </w:rPr>
              <w:t>0</w:t>
            </w:r>
            <w:r>
              <w:rPr>
                <w:rFonts w:hint="eastAsia" w:ascii="Calibri" w:hAnsi="Calibri" w:eastAsia="楷体"/>
                <w:color w:val="auto"/>
                <w:kern w:val="0"/>
                <w:sz w:val="20"/>
                <w:szCs w:val="20"/>
              </w:rPr>
              <w:t>元</w:t>
            </w:r>
          </w:p>
        </w:tc>
        <w:tc>
          <w:tcPr>
            <w:tcW w:w="638" w:type="dxa"/>
            <w:noWrap w:val="0"/>
            <w:vAlign w:val="center"/>
          </w:tcPr>
          <w:p>
            <w:pPr>
              <w:keepNext w:val="0"/>
              <w:keepLines w:val="0"/>
              <w:widowControl/>
              <w:suppressLineNumbers w:val="0"/>
              <w:jc w:val="left"/>
              <w:textAlignment w:val="center"/>
              <w:rPr>
                <w:rFonts w:ascii="Arial" w:hAnsi="Arial" w:eastAsia="仿宋_GB2312" w:cs="Arial"/>
                <w:i w:val="0"/>
                <w:iCs w:val="0"/>
                <w:color w:val="auto"/>
                <w:kern w:val="2"/>
                <w:sz w:val="20"/>
                <w:szCs w:val="20"/>
                <w:u w:val="none"/>
                <w:lang w:val="en-US" w:eastAsia="zh-CN" w:bidi="ar-SA"/>
              </w:rPr>
            </w:pPr>
            <w:r>
              <w:rPr>
                <w:rFonts w:hint="default" w:ascii="Arial" w:hAnsi="Arial" w:eastAsia="宋体" w:cs="Arial"/>
                <w:i w:val="0"/>
                <w:iCs w:val="0"/>
                <w:color w:val="auto"/>
                <w:kern w:val="0"/>
                <w:sz w:val="20"/>
                <w:szCs w:val="20"/>
                <w:u w:val="none"/>
                <w:lang w:val="en-US" w:eastAsia="zh-CN" w:bidi="ar"/>
              </w:rPr>
              <w:t>通榆县医疗保障服务中心</w:t>
            </w:r>
          </w:p>
        </w:tc>
        <w:tc>
          <w:tcPr>
            <w:tcW w:w="612" w:type="dxa"/>
            <w:noWrap w:val="0"/>
            <w:vAlign w:val="center"/>
          </w:tcPr>
          <w:p>
            <w:pPr>
              <w:spacing w:line="700" w:lineRule="exact"/>
              <w:jc w:val="center"/>
              <w:rPr>
                <w:rFonts w:hint="default" w:ascii="Calibri" w:hAnsi="Calibri" w:eastAsia="楷体"/>
                <w:color w:val="auto"/>
                <w:kern w:val="0"/>
                <w:sz w:val="20"/>
                <w:szCs w:val="20"/>
                <w:lang w:val="en-US" w:eastAsia="zh-CN"/>
              </w:rPr>
            </w:pPr>
            <w:r>
              <w:rPr>
                <w:rFonts w:hint="eastAsia" w:ascii="Calibri" w:hAnsi="Calibri" w:eastAsia="楷体"/>
                <w:color w:val="auto"/>
                <w:kern w:val="0"/>
                <w:sz w:val="20"/>
                <w:szCs w:val="20"/>
                <w:lang w:val="en-US" w:eastAsia="zh-CN"/>
              </w:rPr>
              <w:t>7.20</w:t>
            </w:r>
          </w:p>
        </w:tc>
        <w:tc>
          <w:tcPr>
            <w:tcW w:w="663" w:type="dxa"/>
            <w:noWrap w:val="0"/>
            <w:vAlign w:val="center"/>
          </w:tcPr>
          <w:p>
            <w:pPr>
              <w:spacing w:line="700" w:lineRule="exact"/>
              <w:jc w:val="center"/>
              <w:rPr>
                <w:rFonts w:ascii="Calibri" w:hAnsi="Calibri" w:eastAsia="楷体"/>
                <w:color w:val="auto"/>
                <w:kern w:val="0"/>
                <w:sz w:val="20"/>
                <w:szCs w:val="20"/>
              </w:rPr>
            </w:pPr>
            <w:r>
              <w:rPr>
                <w:rFonts w:hint="eastAsia" w:ascii="Calibri" w:hAnsi="Calibri" w:eastAsia="楷体"/>
                <w:color w:val="auto"/>
                <w:kern w:val="0"/>
                <w:sz w:val="20"/>
                <w:szCs w:val="20"/>
                <w:lang w:val="en-US" w:eastAsia="zh-CN"/>
              </w:rPr>
              <w:t>7.20</w:t>
            </w:r>
          </w:p>
        </w:tc>
        <w:tc>
          <w:tcPr>
            <w:tcW w:w="437" w:type="dxa"/>
            <w:noWrap w:val="0"/>
            <w:vAlign w:val="center"/>
          </w:tcPr>
          <w:p>
            <w:pPr>
              <w:spacing w:line="700" w:lineRule="exact"/>
              <w:jc w:val="center"/>
              <w:rPr>
                <w:rFonts w:ascii="Calibri" w:hAnsi="Calibri" w:eastAsia="楷体"/>
                <w:color w:val="auto"/>
                <w:kern w:val="0"/>
                <w:sz w:val="20"/>
                <w:szCs w:val="20"/>
              </w:rPr>
            </w:pPr>
          </w:p>
        </w:tc>
        <w:tc>
          <w:tcPr>
            <w:tcW w:w="285" w:type="dxa"/>
            <w:noWrap w:val="0"/>
            <w:vAlign w:val="center"/>
          </w:tcPr>
          <w:p>
            <w:pPr>
              <w:spacing w:line="700" w:lineRule="exact"/>
              <w:jc w:val="center"/>
              <w:rPr>
                <w:rFonts w:ascii="Calibri" w:hAnsi="Calibri" w:eastAsia="楷体"/>
                <w:color w:val="auto"/>
                <w:kern w:val="0"/>
                <w:sz w:val="20"/>
                <w:szCs w:val="20"/>
              </w:rPr>
            </w:pPr>
          </w:p>
        </w:tc>
        <w:tc>
          <w:tcPr>
            <w:tcW w:w="564" w:type="dxa"/>
            <w:noWrap w:val="0"/>
            <w:vAlign w:val="center"/>
          </w:tcPr>
          <w:p>
            <w:pPr>
              <w:spacing w:line="700" w:lineRule="exact"/>
              <w:jc w:val="center"/>
              <w:rPr>
                <w:rFonts w:ascii="Calibri" w:hAnsi="Calibri" w:eastAsia="楷体"/>
                <w:color w:val="auto"/>
                <w:kern w:val="0"/>
                <w:sz w:val="20"/>
                <w:szCs w:val="20"/>
              </w:rPr>
            </w:pPr>
          </w:p>
        </w:tc>
        <w:tc>
          <w:tcPr>
            <w:tcW w:w="532" w:type="dxa"/>
            <w:noWrap w:val="0"/>
            <w:vAlign w:val="center"/>
          </w:tcPr>
          <w:p>
            <w:pPr>
              <w:spacing w:line="700" w:lineRule="exact"/>
              <w:jc w:val="center"/>
              <w:rPr>
                <w:rFonts w:ascii="Calibri" w:hAnsi="Calibri" w:eastAsia="楷体"/>
                <w:color w:val="auto"/>
                <w:kern w:val="0"/>
                <w:sz w:val="20"/>
                <w:szCs w:val="20"/>
              </w:rPr>
            </w:pPr>
          </w:p>
        </w:tc>
        <w:tc>
          <w:tcPr>
            <w:tcW w:w="598" w:type="dxa"/>
            <w:noWrap w:val="0"/>
            <w:vAlign w:val="center"/>
          </w:tcPr>
          <w:p>
            <w:pPr>
              <w:spacing w:line="700" w:lineRule="exact"/>
              <w:jc w:val="center"/>
              <w:rPr>
                <w:rFonts w:ascii="Calibri" w:hAnsi="Calibri" w:eastAsia="楷体"/>
                <w:color w:val="auto"/>
                <w:kern w:val="0"/>
                <w:sz w:val="20"/>
                <w:szCs w:val="20"/>
              </w:rPr>
            </w:pPr>
          </w:p>
        </w:tc>
        <w:tc>
          <w:tcPr>
            <w:tcW w:w="443" w:type="dxa"/>
            <w:noWrap w:val="0"/>
            <w:vAlign w:val="center"/>
          </w:tcPr>
          <w:p>
            <w:pPr>
              <w:spacing w:line="700" w:lineRule="exact"/>
              <w:jc w:val="center"/>
              <w:rPr>
                <w:rFonts w:ascii="Calibri" w:hAnsi="Calibri" w:eastAsia="楷体"/>
                <w:color w:val="auto"/>
                <w:kern w:val="0"/>
                <w:sz w:val="20"/>
                <w:szCs w:val="20"/>
              </w:rPr>
            </w:pPr>
          </w:p>
        </w:tc>
        <w:tc>
          <w:tcPr>
            <w:tcW w:w="425" w:type="dxa"/>
            <w:noWrap w:val="0"/>
            <w:vAlign w:val="center"/>
          </w:tcPr>
          <w:p>
            <w:pPr>
              <w:spacing w:line="700" w:lineRule="exact"/>
              <w:jc w:val="center"/>
              <w:rPr>
                <w:rFonts w:ascii="Calibri" w:hAnsi="Calibri" w:eastAsia="楷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exact"/>
          <w:jc w:val="center"/>
        </w:trPr>
        <w:tc>
          <w:tcPr>
            <w:tcW w:w="659" w:type="dxa"/>
            <w:noWrap w:val="0"/>
            <w:vAlign w:val="center"/>
          </w:tcPr>
          <w:p>
            <w:pPr>
              <w:autoSpaceDN w:val="0"/>
              <w:jc w:val="center"/>
              <w:textAlignment w:val="center"/>
              <w:rPr>
                <w:rFonts w:hint="eastAsia" w:ascii="Calibri" w:hAnsi="Calibri" w:eastAsia="华文细黑"/>
                <w:color w:val="auto"/>
                <w:sz w:val="20"/>
                <w:szCs w:val="22"/>
              </w:rPr>
            </w:pPr>
            <w:r>
              <w:rPr>
                <w:rFonts w:hint="eastAsia" w:ascii="Calibri" w:hAnsi="Calibri" w:eastAsia="华文细黑"/>
                <w:color w:val="auto"/>
                <w:sz w:val="20"/>
                <w:szCs w:val="22"/>
              </w:rPr>
              <w:t>合计</w:t>
            </w:r>
          </w:p>
        </w:tc>
        <w:tc>
          <w:tcPr>
            <w:tcW w:w="1163" w:type="dxa"/>
            <w:noWrap w:val="0"/>
            <w:vAlign w:val="center"/>
          </w:tcPr>
          <w:p>
            <w:pPr>
              <w:autoSpaceDN w:val="0"/>
              <w:jc w:val="center"/>
              <w:textAlignment w:val="center"/>
              <w:rPr>
                <w:rFonts w:ascii="Calibri" w:hAnsi="Calibri" w:eastAsia="华文细黑"/>
                <w:color w:val="auto"/>
                <w:sz w:val="20"/>
                <w:szCs w:val="20"/>
              </w:rPr>
            </w:pPr>
          </w:p>
        </w:tc>
        <w:tc>
          <w:tcPr>
            <w:tcW w:w="1462" w:type="dxa"/>
            <w:noWrap w:val="0"/>
            <w:vAlign w:val="center"/>
          </w:tcPr>
          <w:p>
            <w:pPr>
              <w:spacing w:line="700" w:lineRule="exact"/>
              <w:jc w:val="center"/>
              <w:rPr>
                <w:rFonts w:ascii="Calibri" w:hAnsi="Calibri" w:eastAsia="楷体"/>
                <w:color w:val="auto"/>
                <w:kern w:val="0"/>
                <w:sz w:val="20"/>
                <w:szCs w:val="20"/>
              </w:rPr>
            </w:pPr>
          </w:p>
        </w:tc>
        <w:tc>
          <w:tcPr>
            <w:tcW w:w="638" w:type="dxa"/>
            <w:noWrap w:val="0"/>
            <w:vAlign w:val="center"/>
          </w:tcPr>
          <w:p>
            <w:pPr>
              <w:spacing w:line="700" w:lineRule="exact"/>
              <w:jc w:val="center"/>
              <w:rPr>
                <w:rFonts w:ascii="Calibri" w:hAnsi="Calibri" w:eastAsia="楷体"/>
                <w:color w:val="auto"/>
                <w:kern w:val="0"/>
                <w:sz w:val="20"/>
                <w:szCs w:val="20"/>
              </w:rPr>
            </w:pPr>
          </w:p>
        </w:tc>
        <w:tc>
          <w:tcPr>
            <w:tcW w:w="612" w:type="dxa"/>
            <w:noWrap w:val="0"/>
            <w:vAlign w:val="center"/>
          </w:tcPr>
          <w:p>
            <w:pPr>
              <w:spacing w:line="700" w:lineRule="exact"/>
              <w:jc w:val="center"/>
              <w:rPr>
                <w:rFonts w:hint="default" w:ascii="Calibri" w:hAnsi="Calibri" w:eastAsia="楷体"/>
                <w:color w:val="auto"/>
                <w:kern w:val="0"/>
                <w:sz w:val="20"/>
                <w:szCs w:val="20"/>
                <w:lang w:val="en-US" w:eastAsia="zh-CN"/>
              </w:rPr>
            </w:pPr>
            <w:r>
              <w:rPr>
                <w:rFonts w:hint="eastAsia" w:ascii="Calibri" w:hAnsi="Calibri" w:eastAsia="楷体"/>
                <w:color w:val="auto"/>
                <w:kern w:val="0"/>
                <w:sz w:val="20"/>
                <w:szCs w:val="20"/>
                <w:lang w:val="en-US" w:eastAsia="zh-CN"/>
              </w:rPr>
              <w:t>7.20</w:t>
            </w:r>
          </w:p>
        </w:tc>
        <w:tc>
          <w:tcPr>
            <w:tcW w:w="663" w:type="dxa"/>
            <w:noWrap w:val="0"/>
            <w:vAlign w:val="center"/>
          </w:tcPr>
          <w:p>
            <w:pPr>
              <w:spacing w:line="700" w:lineRule="exact"/>
              <w:jc w:val="center"/>
              <w:rPr>
                <w:rFonts w:ascii="Calibri" w:hAnsi="Calibri" w:eastAsia="楷体"/>
                <w:color w:val="auto"/>
                <w:kern w:val="0"/>
                <w:sz w:val="20"/>
                <w:szCs w:val="20"/>
              </w:rPr>
            </w:pPr>
            <w:r>
              <w:rPr>
                <w:rFonts w:hint="eastAsia" w:ascii="Calibri" w:hAnsi="Calibri" w:eastAsia="楷体"/>
                <w:color w:val="auto"/>
                <w:kern w:val="0"/>
                <w:sz w:val="20"/>
                <w:szCs w:val="20"/>
                <w:lang w:val="en-US" w:eastAsia="zh-CN"/>
              </w:rPr>
              <w:t>7.20</w:t>
            </w:r>
          </w:p>
        </w:tc>
        <w:tc>
          <w:tcPr>
            <w:tcW w:w="437" w:type="dxa"/>
            <w:noWrap w:val="0"/>
            <w:vAlign w:val="center"/>
          </w:tcPr>
          <w:p>
            <w:pPr>
              <w:spacing w:line="700" w:lineRule="exact"/>
              <w:jc w:val="center"/>
              <w:rPr>
                <w:rFonts w:ascii="Calibri" w:hAnsi="Calibri" w:eastAsia="楷体"/>
                <w:color w:val="auto"/>
                <w:kern w:val="0"/>
                <w:sz w:val="20"/>
                <w:szCs w:val="20"/>
              </w:rPr>
            </w:pPr>
          </w:p>
        </w:tc>
        <w:tc>
          <w:tcPr>
            <w:tcW w:w="285" w:type="dxa"/>
            <w:noWrap w:val="0"/>
            <w:vAlign w:val="center"/>
          </w:tcPr>
          <w:p>
            <w:pPr>
              <w:spacing w:line="700" w:lineRule="exact"/>
              <w:jc w:val="center"/>
              <w:rPr>
                <w:rFonts w:ascii="Calibri" w:hAnsi="Calibri" w:eastAsia="楷体"/>
                <w:color w:val="auto"/>
                <w:kern w:val="0"/>
                <w:sz w:val="20"/>
                <w:szCs w:val="20"/>
              </w:rPr>
            </w:pPr>
          </w:p>
        </w:tc>
        <w:tc>
          <w:tcPr>
            <w:tcW w:w="564" w:type="dxa"/>
            <w:noWrap w:val="0"/>
            <w:vAlign w:val="center"/>
          </w:tcPr>
          <w:p>
            <w:pPr>
              <w:spacing w:line="700" w:lineRule="exact"/>
              <w:jc w:val="center"/>
              <w:rPr>
                <w:rFonts w:ascii="Calibri" w:hAnsi="Calibri" w:eastAsia="楷体"/>
                <w:color w:val="auto"/>
                <w:kern w:val="0"/>
                <w:sz w:val="20"/>
                <w:szCs w:val="20"/>
              </w:rPr>
            </w:pPr>
          </w:p>
        </w:tc>
        <w:tc>
          <w:tcPr>
            <w:tcW w:w="532" w:type="dxa"/>
            <w:noWrap w:val="0"/>
            <w:vAlign w:val="center"/>
          </w:tcPr>
          <w:p>
            <w:pPr>
              <w:spacing w:line="700" w:lineRule="exact"/>
              <w:jc w:val="center"/>
              <w:rPr>
                <w:rFonts w:ascii="Calibri" w:hAnsi="Calibri" w:eastAsia="楷体"/>
                <w:color w:val="auto"/>
                <w:kern w:val="0"/>
                <w:sz w:val="20"/>
                <w:szCs w:val="20"/>
              </w:rPr>
            </w:pPr>
          </w:p>
        </w:tc>
        <w:tc>
          <w:tcPr>
            <w:tcW w:w="598" w:type="dxa"/>
            <w:noWrap w:val="0"/>
            <w:vAlign w:val="center"/>
          </w:tcPr>
          <w:p>
            <w:pPr>
              <w:spacing w:line="700" w:lineRule="exact"/>
              <w:jc w:val="center"/>
              <w:rPr>
                <w:rFonts w:ascii="Calibri" w:hAnsi="Calibri" w:eastAsia="楷体"/>
                <w:color w:val="auto"/>
                <w:kern w:val="0"/>
                <w:sz w:val="20"/>
                <w:szCs w:val="20"/>
              </w:rPr>
            </w:pPr>
          </w:p>
        </w:tc>
        <w:tc>
          <w:tcPr>
            <w:tcW w:w="443" w:type="dxa"/>
            <w:noWrap w:val="0"/>
            <w:vAlign w:val="center"/>
          </w:tcPr>
          <w:p>
            <w:pPr>
              <w:spacing w:line="700" w:lineRule="exact"/>
              <w:jc w:val="center"/>
              <w:rPr>
                <w:rFonts w:ascii="Calibri" w:hAnsi="Calibri" w:eastAsia="楷体"/>
                <w:color w:val="auto"/>
                <w:kern w:val="0"/>
                <w:sz w:val="20"/>
                <w:szCs w:val="20"/>
              </w:rPr>
            </w:pPr>
          </w:p>
        </w:tc>
        <w:tc>
          <w:tcPr>
            <w:tcW w:w="425" w:type="dxa"/>
            <w:noWrap w:val="0"/>
            <w:vAlign w:val="center"/>
          </w:tcPr>
          <w:p>
            <w:pPr>
              <w:spacing w:line="700" w:lineRule="exact"/>
              <w:jc w:val="center"/>
              <w:rPr>
                <w:rFonts w:ascii="Calibri" w:hAnsi="Calibri" w:eastAsia="楷体"/>
                <w:color w:val="auto"/>
                <w:kern w:val="0"/>
                <w:sz w:val="20"/>
                <w:szCs w:val="20"/>
              </w:rPr>
            </w:pPr>
          </w:p>
        </w:tc>
      </w:tr>
    </w:tbl>
    <w:p>
      <w:pPr>
        <w:spacing w:line="700" w:lineRule="exact"/>
        <w:rPr>
          <w:rFonts w:eastAsia="楷体"/>
          <w:color w:val="auto"/>
          <w:kern w:val="0"/>
          <w:szCs w:val="32"/>
        </w:rPr>
      </w:pPr>
    </w:p>
    <w:p>
      <w:pPr>
        <w:spacing w:line="700" w:lineRule="exact"/>
        <w:ind w:firstLine="640" w:firstLineChars="200"/>
        <w:rPr>
          <w:rFonts w:eastAsia="楷体"/>
          <w:color w:val="auto"/>
          <w:kern w:val="0"/>
          <w:szCs w:val="32"/>
        </w:rPr>
      </w:pPr>
    </w:p>
    <w:p>
      <w:pPr>
        <w:spacing w:line="700" w:lineRule="exact"/>
        <w:ind w:firstLine="640" w:firstLineChars="200"/>
        <w:rPr>
          <w:rFonts w:eastAsia="楷体"/>
          <w:color w:val="auto"/>
          <w:kern w:val="0"/>
          <w:szCs w:val="32"/>
        </w:rPr>
      </w:pPr>
    </w:p>
    <w:p>
      <w:pPr>
        <w:spacing w:line="700" w:lineRule="exact"/>
        <w:ind w:firstLine="640" w:firstLineChars="200"/>
        <w:rPr>
          <w:rFonts w:eastAsia="楷体"/>
          <w:color w:val="auto"/>
          <w:kern w:val="0"/>
          <w:szCs w:val="32"/>
        </w:rPr>
      </w:pPr>
    </w:p>
    <w:p>
      <w:pPr>
        <w:spacing w:line="700" w:lineRule="exact"/>
        <w:ind w:firstLine="640" w:firstLineChars="200"/>
        <w:rPr>
          <w:rFonts w:eastAsia="楷体"/>
          <w:color w:val="auto"/>
          <w:kern w:val="0"/>
          <w:szCs w:val="32"/>
        </w:rPr>
      </w:pPr>
    </w:p>
    <w:p>
      <w:pPr>
        <w:spacing w:line="700" w:lineRule="exact"/>
        <w:ind w:firstLine="640" w:firstLineChars="200"/>
        <w:rPr>
          <w:rFonts w:eastAsia="楷体"/>
          <w:color w:val="auto"/>
          <w:kern w:val="0"/>
          <w:szCs w:val="32"/>
        </w:rPr>
      </w:pPr>
    </w:p>
    <w:p>
      <w:pPr>
        <w:spacing w:line="700" w:lineRule="exact"/>
        <w:ind w:firstLine="640" w:firstLineChars="200"/>
        <w:rPr>
          <w:rFonts w:eastAsia="楷体"/>
          <w:color w:val="auto"/>
          <w:kern w:val="0"/>
          <w:szCs w:val="32"/>
        </w:rPr>
      </w:pPr>
    </w:p>
    <w:p>
      <w:pPr>
        <w:spacing w:line="700" w:lineRule="exact"/>
        <w:ind w:firstLine="640" w:firstLineChars="200"/>
        <w:rPr>
          <w:rFonts w:eastAsia="楷体"/>
          <w:color w:val="auto"/>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auto"/>
                <w:szCs w:val="32"/>
              </w:rPr>
            </w:pPr>
            <w:r>
              <w:rPr>
                <w:rFonts w:hint="eastAsia" w:eastAsia="方正小标宋简体"/>
                <w:color w:val="auto"/>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Calibri" w:hAnsi="Calibri" w:eastAsia="楷体"/>
                <w:color w:val="auto"/>
                <w:kern w:val="0"/>
                <w:sz w:val="20"/>
                <w:szCs w:val="20"/>
              </w:rPr>
              <w:t>2024年驻村补助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lang w:eastAsia="zh-CN"/>
              </w:rPr>
              <w:t>二</w:t>
            </w:r>
            <w:r>
              <w:rPr>
                <w:rFonts w:hint="eastAsia" w:ascii="宋体" w:hAnsi="宋体" w:eastAsia="宋体" w:cs="宋体"/>
                <w:color w:val="auto"/>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lang w:eastAsia="zh-CN"/>
              </w:rPr>
            </w:pPr>
            <w:r>
              <w:rPr>
                <w:rFonts w:hint="eastAsia" w:ascii="宋体" w:hAnsi="宋体" w:eastAsia="宋体" w:cs="宋体"/>
                <w:color w:val="auto"/>
                <w:sz w:val="20"/>
              </w:rPr>
              <w:t>项目资金</w:t>
            </w:r>
          </w:p>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lang w:val="en-US" w:eastAsia="zh-CN"/>
              </w:rPr>
            </w:pPr>
            <w:r>
              <w:rPr>
                <w:rFonts w:hint="eastAsia" w:ascii="宋体" w:hAnsi="宋体" w:eastAsia="宋体" w:cs="宋体"/>
                <w:color w:val="auto"/>
                <w:sz w:val="20"/>
                <w:lang w:val="en-US" w:eastAsia="zh-CN"/>
              </w:rPr>
              <w:t>7.20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lang w:val="en-US" w:eastAsia="zh-CN"/>
              </w:rPr>
              <w:t>7.20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lang w:eastAsia="zh-CN"/>
              </w:rPr>
            </w:pPr>
            <w:r>
              <w:rPr>
                <w:rFonts w:hint="eastAsia" w:ascii="宋体" w:hAnsi="宋体" w:eastAsia="宋体" w:cs="宋体"/>
                <w:color w:val="auto"/>
                <w:sz w:val="20"/>
              </w:rPr>
              <w:t>年度绩效</w:t>
            </w:r>
          </w:p>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auto"/>
                <w:sz w:val="20"/>
                <w:lang w:val="en-US" w:eastAsia="zh-CN"/>
              </w:rPr>
            </w:pPr>
          </w:p>
          <w:p>
            <w:pPr>
              <w:autoSpaceDN w:val="0"/>
              <w:jc w:val="center"/>
              <w:textAlignment w:val="center"/>
              <w:rPr>
                <w:rFonts w:hint="eastAsia" w:ascii="宋体" w:hAnsi="宋体" w:eastAsia="宋体" w:cs="宋体"/>
                <w:color w:val="auto"/>
                <w:sz w:val="20"/>
                <w:lang w:val="en-US" w:eastAsia="zh-CN"/>
              </w:rPr>
            </w:pPr>
          </w:p>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lang w:val="en-US" w:eastAsia="zh-CN"/>
              </w:rPr>
              <w:t>根据通组联通{2021}2号文件要求，驻村工作队2024年生活补贴7.2万元。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驻村干部人数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驻村补贴发放准确率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驻村干部补助人均标准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驻村补助发放及时率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驻村干部生活保障率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rPr>
            </w:pPr>
            <w:r>
              <w:rPr>
                <w:rFonts w:hint="eastAsia" w:ascii="宋体" w:hAnsi="宋体" w:eastAsia="宋体" w:cs="宋体"/>
                <w:color w:val="auto"/>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98%</w:t>
            </w:r>
          </w:p>
        </w:tc>
      </w:tr>
    </w:tbl>
    <w:p>
      <w:pPr>
        <w:spacing w:line="700" w:lineRule="exact"/>
        <w:rPr>
          <w:rFonts w:hint="eastAsia" w:ascii="楷体" w:hAnsi="楷体" w:eastAsia="楷体" w:cs="楷体"/>
          <w:color w:val="auto"/>
          <w:kern w:val="0"/>
          <w:sz w:val="24"/>
          <w:szCs w:val="24"/>
        </w:rPr>
      </w:pPr>
    </w:p>
    <w:p>
      <w:pPr>
        <w:spacing w:line="700" w:lineRule="exact"/>
        <w:ind w:firstLine="640" w:firstLineChars="200"/>
        <w:rPr>
          <w:rFonts w:hint="eastAsia" w:eastAsia="楷体"/>
          <w:color w:val="auto"/>
          <w:kern w:val="0"/>
          <w:szCs w:val="32"/>
        </w:rPr>
      </w:pPr>
      <w:r>
        <w:rPr>
          <w:rFonts w:hint="eastAsia" w:eastAsia="楷体"/>
          <w:color w:val="auto"/>
          <w:kern w:val="0"/>
          <w:szCs w:val="32"/>
        </w:rPr>
        <w:br w:type="page"/>
      </w:r>
    </w:p>
    <w:p>
      <w:pPr>
        <w:ind w:firstLine="720" w:firstLineChars="200"/>
        <w:jc w:val="center"/>
        <w:rPr>
          <w:rFonts w:eastAsia="黑体"/>
          <w:color w:val="auto"/>
          <w:sz w:val="36"/>
          <w:szCs w:val="36"/>
        </w:rPr>
      </w:pPr>
      <w:r>
        <w:rPr>
          <w:rFonts w:eastAsia="黑体"/>
          <w:color w:val="auto"/>
          <w:sz w:val="36"/>
          <w:szCs w:val="36"/>
        </w:rPr>
        <w:t>第三部分 情况说明</w:t>
      </w:r>
    </w:p>
    <w:p>
      <w:pPr>
        <w:rPr>
          <w:rFonts w:eastAsia="仿宋"/>
          <w:color w:val="auto"/>
          <w:szCs w:val="32"/>
        </w:rPr>
      </w:pPr>
    </w:p>
    <w:p>
      <w:pPr>
        <w:ind w:firstLine="640" w:firstLineChars="200"/>
        <w:rPr>
          <w:rFonts w:eastAsia="黑体"/>
          <w:color w:val="auto"/>
          <w:szCs w:val="32"/>
        </w:rPr>
      </w:pPr>
      <w:r>
        <w:rPr>
          <w:rFonts w:eastAsia="黑体"/>
          <w:color w:val="auto"/>
          <w:szCs w:val="32"/>
        </w:rPr>
        <w:t>一、</w:t>
      </w:r>
      <w:r>
        <w:rPr>
          <w:rFonts w:hint="eastAsia" w:eastAsia="黑体"/>
          <w:color w:val="auto"/>
          <w:szCs w:val="32"/>
          <w:lang w:eastAsia="zh-CN"/>
        </w:rPr>
        <w:t>2024</w:t>
      </w:r>
      <w:r>
        <w:rPr>
          <w:rFonts w:eastAsia="黑体"/>
          <w:color w:val="auto"/>
          <w:szCs w:val="32"/>
        </w:rPr>
        <w:t>年收支预算总体情况</w:t>
      </w:r>
    </w:p>
    <w:p>
      <w:pPr>
        <w:ind w:firstLine="640" w:firstLineChars="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color w:val="auto"/>
          <w:szCs w:val="32"/>
          <w:lang w:eastAsia="zh-CN"/>
        </w:rPr>
        <w:t>202</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年收支总预算</w:t>
      </w:r>
      <w:r>
        <w:rPr>
          <w:rFonts w:hint="eastAsia" w:ascii="仿宋_GB2312" w:hAnsi="仿宋_GB2312" w:cs="仿宋_GB2312"/>
          <w:color w:val="auto"/>
          <w:szCs w:val="32"/>
          <w:lang w:val="en-US" w:eastAsia="zh-CN"/>
        </w:rPr>
        <w:t>169.13</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szCs w:val="32"/>
          <w:lang w:eastAsia="zh-CN"/>
        </w:rPr>
        <w:t>，其中：当年预算</w:t>
      </w:r>
      <w:r>
        <w:rPr>
          <w:rFonts w:hint="eastAsia" w:ascii="仿宋_GB2312" w:hAnsi="仿宋_GB2312" w:cs="仿宋_GB2312"/>
          <w:color w:val="auto"/>
          <w:szCs w:val="32"/>
          <w:lang w:val="en-US" w:eastAsia="zh-CN"/>
        </w:rPr>
        <w:t>169.13</w:t>
      </w:r>
      <w:r>
        <w:rPr>
          <w:rFonts w:hint="eastAsia" w:ascii="仿宋_GB2312" w:hAnsi="仿宋_GB2312" w:eastAsia="仿宋_GB2312" w:cs="仿宋_GB2312"/>
          <w:color w:val="auto"/>
          <w:szCs w:val="32"/>
          <w:lang w:eastAsia="zh-CN"/>
        </w:rPr>
        <w:t>万元；上年结转</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lang w:eastAsia="zh-CN"/>
        </w:rPr>
        <w:t>万元。</w:t>
      </w:r>
      <w:r>
        <w:rPr>
          <w:rFonts w:hint="eastAsia" w:ascii="仿宋_GB2312" w:hAnsi="仿宋_GB2312" w:cs="仿宋_GB2312"/>
          <w:color w:val="auto"/>
          <w:szCs w:val="32"/>
          <w:lang w:val="en-US" w:eastAsia="zh-CN"/>
        </w:rPr>
        <w:t>2024</w:t>
      </w:r>
      <w:r>
        <w:rPr>
          <w:rFonts w:hint="eastAsia" w:ascii="仿宋_GB2312" w:hAnsi="仿宋_GB2312" w:eastAsia="仿宋_GB2312" w:cs="仿宋_GB2312"/>
          <w:color w:val="auto"/>
          <w:szCs w:val="32"/>
          <w:lang w:val="en-US" w:eastAsia="zh-CN"/>
        </w:rPr>
        <w:t>年当年预算</w:t>
      </w:r>
      <w:r>
        <w:rPr>
          <w:rFonts w:hint="eastAsia" w:ascii="仿宋_GB2312" w:hAnsi="仿宋_GB2312" w:eastAsia="仿宋_GB2312" w:cs="仿宋_GB2312"/>
          <w:color w:val="auto"/>
          <w:szCs w:val="32"/>
        </w:rPr>
        <w:t>比</w:t>
      </w:r>
      <w:r>
        <w:rPr>
          <w:rFonts w:hint="eastAsia" w:ascii="仿宋_GB2312" w:hAnsi="仿宋_GB2312" w:cs="仿宋_GB2312"/>
          <w:color w:val="auto"/>
          <w:szCs w:val="32"/>
          <w:lang w:eastAsia="zh-CN"/>
        </w:rPr>
        <w:t>202</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年预算</w:t>
      </w:r>
      <w:r>
        <w:rPr>
          <w:rFonts w:hint="eastAsia" w:ascii="仿宋_GB2312" w:hAnsi="仿宋_GB2312" w:cs="仿宋_GB2312"/>
          <w:color w:val="auto"/>
          <w:szCs w:val="32"/>
          <w:lang w:eastAsia="zh-CN"/>
        </w:rPr>
        <w:t>减少</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万元，主要原因是</w:t>
      </w:r>
      <w:r>
        <w:rPr>
          <w:rFonts w:hint="eastAsia" w:ascii="仿宋_GB2312" w:hAnsi="仿宋_GB2312" w:cs="仿宋_GB2312"/>
          <w:color w:val="auto"/>
          <w:szCs w:val="32"/>
          <w:lang w:eastAsia="zh-CN"/>
        </w:rPr>
        <w:t>人员经费减少</w:t>
      </w:r>
      <w:r>
        <w:rPr>
          <w:rFonts w:hint="eastAsia" w:ascii="仿宋_GB2312" w:hAnsi="仿宋_GB2312" w:eastAsia="仿宋_GB2312" w:cs="仿宋_GB2312"/>
          <w:color w:val="auto"/>
          <w:szCs w:val="32"/>
        </w:rPr>
        <w:t>。</w:t>
      </w:r>
    </w:p>
    <w:p>
      <w:pPr>
        <w:ind w:firstLine="600" w:firstLineChars="200"/>
        <w:rPr>
          <w:color w:val="auto"/>
          <w:sz w:val="30"/>
          <w:szCs w:val="30"/>
        </w:rPr>
      </w:pPr>
    </w:p>
    <w:p>
      <w:pPr>
        <w:ind w:firstLine="600" w:firstLineChars="200"/>
        <w:rPr>
          <w:color w:val="auto"/>
          <w:sz w:val="30"/>
          <w:szCs w:val="30"/>
        </w:rPr>
      </w:pPr>
    </w:p>
    <w:p>
      <w:pPr>
        <w:ind w:firstLine="600" w:firstLineChars="200"/>
        <w:rPr>
          <w:color w:val="auto"/>
          <w:sz w:val="30"/>
          <w:szCs w:val="30"/>
        </w:rPr>
      </w:pPr>
    </w:p>
    <w:p>
      <w:pPr>
        <w:ind w:firstLine="600" w:firstLineChars="200"/>
        <w:rPr>
          <w:color w:val="auto"/>
          <w:sz w:val="30"/>
          <w:szCs w:val="30"/>
        </w:rPr>
      </w:pPr>
    </w:p>
    <w:p>
      <w:pPr>
        <w:ind w:firstLine="640" w:firstLineChars="200"/>
        <w:rPr>
          <w:rFonts w:eastAsia="楷体"/>
          <w:color w:val="auto"/>
          <w:szCs w:val="30"/>
        </w:rPr>
      </w:pPr>
    </w:p>
    <w:p>
      <w:pPr>
        <w:ind w:firstLine="640" w:firstLineChars="200"/>
        <w:rPr>
          <w:rFonts w:eastAsia="黑体"/>
          <w:color w:val="auto"/>
          <w:szCs w:val="32"/>
        </w:rPr>
      </w:pPr>
      <w:r>
        <w:rPr>
          <w:rFonts w:eastAsia="楷体"/>
          <w:color w:val="auto"/>
          <w:szCs w:val="30"/>
        </w:rPr>
        <w:br w:type="page"/>
      </w:r>
      <w:r>
        <w:rPr>
          <w:rFonts w:hint="eastAsia" w:ascii="黑体" w:hAnsi="黑体" w:eastAsia="黑体" w:cs="黑体"/>
          <w:color w:val="auto"/>
          <w:szCs w:val="32"/>
        </w:rPr>
        <w:t>二、</w:t>
      </w:r>
      <w:r>
        <w:rPr>
          <w:rFonts w:hint="eastAsia" w:ascii="黑体" w:hAnsi="黑体" w:eastAsia="黑体" w:cs="黑体"/>
          <w:color w:val="auto"/>
          <w:szCs w:val="32"/>
          <w:lang w:eastAsia="zh-CN"/>
        </w:rPr>
        <w:t>2024</w:t>
      </w:r>
      <w:r>
        <w:rPr>
          <w:rFonts w:hint="eastAsia" w:ascii="黑体" w:hAnsi="黑体" w:eastAsia="黑体" w:cs="黑体"/>
          <w:color w:val="auto"/>
          <w:szCs w:val="32"/>
        </w:rPr>
        <w:t>年收入预算情况</w:t>
      </w:r>
    </w:p>
    <w:p>
      <w:pPr>
        <w:ind w:firstLine="640" w:firstLineChars="200"/>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202</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年收入预算</w:t>
      </w:r>
      <w:r>
        <w:rPr>
          <w:rFonts w:hint="eastAsia" w:ascii="仿宋_GB2312" w:hAnsi="仿宋_GB2312" w:cs="仿宋_GB2312"/>
          <w:color w:val="auto"/>
          <w:szCs w:val="32"/>
          <w:lang w:val="en-US" w:eastAsia="zh-CN"/>
        </w:rPr>
        <w:t>169.13</w:t>
      </w:r>
      <w:r>
        <w:rPr>
          <w:rFonts w:hint="eastAsia" w:ascii="仿宋_GB2312" w:hAnsi="仿宋_GB2312" w:eastAsia="仿宋_GB2312" w:cs="仿宋_GB2312"/>
          <w:color w:val="auto"/>
          <w:szCs w:val="32"/>
        </w:rPr>
        <w:t>万元，其中：本年收入</w:t>
      </w:r>
      <w:r>
        <w:rPr>
          <w:rFonts w:hint="eastAsia" w:ascii="仿宋_GB2312" w:hAnsi="仿宋_GB2312" w:cs="仿宋_GB2312"/>
          <w:color w:val="auto"/>
          <w:szCs w:val="32"/>
          <w:lang w:val="en-US" w:eastAsia="zh-CN"/>
        </w:rPr>
        <w:t>169.13</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100</w:t>
      </w:r>
      <w:r>
        <w:rPr>
          <w:rFonts w:hint="eastAsia" w:ascii="仿宋_GB2312" w:hAnsi="仿宋_GB2312" w:eastAsia="仿宋_GB2312" w:cs="仿宋_GB2312"/>
          <w:color w:val="auto"/>
          <w:szCs w:val="32"/>
        </w:rPr>
        <w:t>%；上年结转</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。本年收入中，一般公共预算拨款收入</w:t>
      </w:r>
      <w:r>
        <w:rPr>
          <w:rFonts w:hint="eastAsia" w:ascii="仿宋_GB2312" w:hAnsi="仿宋_GB2312" w:cs="仿宋_GB2312"/>
          <w:color w:val="auto"/>
          <w:szCs w:val="32"/>
          <w:lang w:val="en-US" w:eastAsia="zh-CN"/>
        </w:rPr>
        <w:t>169.13</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100</w:t>
      </w:r>
      <w:r>
        <w:rPr>
          <w:rFonts w:hint="eastAsia" w:ascii="仿宋_GB2312" w:hAnsi="仿宋_GB2312" w:eastAsia="仿宋_GB2312" w:cs="仿宋_GB2312"/>
          <w:color w:val="auto"/>
          <w:szCs w:val="32"/>
        </w:rPr>
        <w:t>%；政府性基金预算拨款收入</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%；国有资本经营预算拨款收入</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%；财政专户管理资金收入</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%；事业收入</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%；上级补助收入</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%；附属单位上缴收入</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%；事业单位经营收入</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%；其他收入</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%。上年结转中，一般公共预算拨款结转</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%；政府性基金预算拨款结转</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%；国有资本经营预算拨款结转</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%；财政专户管理资金结转结余</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%；单位资金结转</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%；用事业基金弥补收支差额</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w:t>
      </w:r>
    </w:p>
    <w:p>
      <w:pPr>
        <w:ind w:firstLine="640" w:firstLineChars="200"/>
        <w:rPr>
          <w:rFonts w:eastAsia="楷体"/>
          <w:color w:val="auto"/>
          <w:szCs w:val="30"/>
        </w:rPr>
      </w:pPr>
    </w:p>
    <w:p>
      <w:pPr>
        <w:ind w:firstLine="640" w:firstLineChars="200"/>
        <w:rPr>
          <w:rFonts w:eastAsia="楷体"/>
          <w:color w:val="auto"/>
          <w:szCs w:val="30"/>
        </w:rPr>
      </w:pPr>
    </w:p>
    <w:p>
      <w:pPr>
        <w:ind w:firstLine="640" w:firstLineChars="200"/>
        <w:rPr>
          <w:rFonts w:eastAsia="楷体"/>
          <w:color w:val="auto"/>
          <w:szCs w:val="30"/>
        </w:rPr>
      </w:pPr>
    </w:p>
    <w:p>
      <w:pPr>
        <w:ind w:firstLine="640" w:firstLineChars="200"/>
        <w:rPr>
          <w:rFonts w:hint="eastAsia" w:ascii="黑体" w:hAnsi="黑体" w:eastAsia="黑体" w:cs="黑体"/>
          <w:color w:val="auto"/>
          <w:szCs w:val="32"/>
        </w:rPr>
      </w:pPr>
      <w:r>
        <w:rPr>
          <w:rFonts w:eastAsia="楷体"/>
          <w:color w:val="auto"/>
          <w:szCs w:val="30"/>
        </w:rPr>
        <w:br w:type="page"/>
      </w:r>
      <w:r>
        <w:rPr>
          <w:rFonts w:hint="eastAsia" w:ascii="黑体" w:hAnsi="黑体" w:eastAsia="黑体" w:cs="黑体"/>
          <w:color w:val="auto"/>
          <w:szCs w:val="32"/>
        </w:rPr>
        <w:t>三、</w:t>
      </w:r>
      <w:r>
        <w:rPr>
          <w:rFonts w:hint="eastAsia" w:ascii="黑体" w:hAnsi="黑体" w:eastAsia="黑体" w:cs="黑体"/>
          <w:color w:val="auto"/>
          <w:szCs w:val="32"/>
          <w:lang w:eastAsia="zh-CN"/>
        </w:rPr>
        <w:t>2024</w:t>
      </w:r>
      <w:r>
        <w:rPr>
          <w:rFonts w:hint="eastAsia" w:ascii="黑体" w:hAnsi="黑体" w:eastAsia="黑体" w:cs="黑体"/>
          <w:color w:val="auto"/>
          <w:szCs w:val="32"/>
        </w:rPr>
        <w:t>年支出预算情况</w:t>
      </w:r>
    </w:p>
    <w:p>
      <w:pPr>
        <w:ind w:firstLine="640" w:firstLineChars="200"/>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202</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年支出预算</w:t>
      </w:r>
      <w:r>
        <w:rPr>
          <w:rFonts w:hint="eastAsia" w:ascii="仿宋_GB2312" w:hAnsi="仿宋_GB2312" w:cs="仿宋_GB2312"/>
          <w:color w:val="auto"/>
          <w:szCs w:val="32"/>
          <w:lang w:val="en-US" w:eastAsia="zh-CN"/>
        </w:rPr>
        <w:t>169.13</w:t>
      </w:r>
      <w:r>
        <w:rPr>
          <w:rFonts w:hint="eastAsia" w:ascii="仿宋_GB2312" w:hAnsi="仿宋_GB2312" w:eastAsia="仿宋_GB2312" w:cs="仿宋_GB2312"/>
          <w:color w:val="auto"/>
          <w:szCs w:val="32"/>
        </w:rPr>
        <w:t>万元，其中：基本支出</w:t>
      </w:r>
      <w:r>
        <w:rPr>
          <w:rFonts w:hint="eastAsia" w:ascii="仿宋_GB2312" w:hAnsi="仿宋_GB2312" w:cs="仿宋_GB2312"/>
          <w:color w:val="auto"/>
          <w:szCs w:val="32"/>
          <w:lang w:val="en-US" w:eastAsia="zh-CN"/>
        </w:rPr>
        <w:t>161.93</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95.74</w:t>
      </w:r>
      <w:r>
        <w:rPr>
          <w:rFonts w:hint="eastAsia" w:ascii="仿宋_GB2312" w:hAnsi="仿宋_GB2312" w:eastAsia="仿宋_GB2312" w:cs="仿宋_GB2312"/>
          <w:color w:val="auto"/>
          <w:szCs w:val="32"/>
        </w:rPr>
        <w:t>%；项目支出</w:t>
      </w:r>
      <w:r>
        <w:rPr>
          <w:rFonts w:hint="eastAsia" w:ascii="仿宋_GB2312" w:hAnsi="仿宋_GB2312" w:cs="仿宋_GB2312"/>
          <w:color w:val="auto"/>
          <w:szCs w:val="32"/>
          <w:lang w:val="en-US" w:eastAsia="zh-CN"/>
        </w:rPr>
        <w:t>7.20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4.26</w:t>
      </w:r>
      <w:r>
        <w:rPr>
          <w:rFonts w:hint="eastAsia" w:ascii="仿宋_GB2312" w:hAnsi="仿宋_GB2312" w:eastAsia="仿宋_GB2312" w:cs="仿宋_GB2312"/>
          <w:color w:val="auto"/>
          <w:szCs w:val="32"/>
        </w:rPr>
        <w:t>%；事业单位经营支出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%；上缴上级支出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%；对附属单位补助支出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w:t>
      </w:r>
    </w:p>
    <w:p>
      <w:pPr>
        <w:ind w:firstLine="640" w:firstLineChars="200"/>
        <w:rPr>
          <w:rFonts w:hint="eastAsia" w:ascii="仿宋_GB2312" w:hAnsi="仿宋_GB2312" w:eastAsia="仿宋_GB2312" w:cs="仿宋_GB2312"/>
          <w:color w:val="auto"/>
          <w:szCs w:val="32"/>
        </w:rPr>
      </w:pPr>
    </w:p>
    <w:p>
      <w:pPr>
        <w:ind w:firstLine="600"/>
        <w:rPr>
          <w:color w:val="auto"/>
          <w:szCs w:val="32"/>
        </w:rPr>
      </w:pPr>
    </w:p>
    <w:p>
      <w:pPr>
        <w:ind w:firstLine="600"/>
        <w:rPr>
          <w:color w:val="auto"/>
          <w:szCs w:val="32"/>
        </w:rPr>
      </w:pPr>
    </w:p>
    <w:p>
      <w:pPr>
        <w:ind w:firstLine="600"/>
        <w:rPr>
          <w:color w:val="auto"/>
          <w:szCs w:val="32"/>
        </w:rPr>
      </w:pPr>
    </w:p>
    <w:p>
      <w:pPr>
        <w:ind w:firstLine="600"/>
        <w:rPr>
          <w:color w:val="auto"/>
          <w:szCs w:val="32"/>
        </w:rPr>
      </w:pPr>
    </w:p>
    <w:p>
      <w:pPr>
        <w:ind w:firstLine="600"/>
        <w:rPr>
          <w:color w:val="auto"/>
          <w:szCs w:val="32"/>
        </w:rPr>
      </w:pPr>
    </w:p>
    <w:p>
      <w:pPr>
        <w:ind w:firstLine="600"/>
        <w:rPr>
          <w:color w:val="auto"/>
          <w:szCs w:val="32"/>
        </w:rPr>
      </w:pPr>
    </w:p>
    <w:p>
      <w:pPr>
        <w:ind w:firstLine="600"/>
        <w:rPr>
          <w:color w:val="auto"/>
          <w:szCs w:val="32"/>
        </w:rPr>
      </w:pPr>
    </w:p>
    <w:p>
      <w:pPr>
        <w:ind w:firstLine="600"/>
        <w:rPr>
          <w:color w:val="auto"/>
          <w:szCs w:val="32"/>
        </w:rPr>
      </w:pPr>
    </w:p>
    <w:p>
      <w:pPr>
        <w:ind w:firstLine="600"/>
        <w:rPr>
          <w:color w:val="auto"/>
          <w:szCs w:val="32"/>
        </w:rPr>
      </w:pPr>
    </w:p>
    <w:p>
      <w:pPr>
        <w:ind w:firstLine="600"/>
        <w:rPr>
          <w:color w:val="auto"/>
          <w:szCs w:val="32"/>
        </w:rPr>
      </w:pPr>
    </w:p>
    <w:p>
      <w:pPr>
        <w:ind w:firstLine="600"/>
        <w:rPr>
          <w:color w:val="auto"/>
          <w:szCs w:val="32"/>
        </w:rPr>
      </w:pPr>
    </w:p>
    <w:p>
      <w:pPr>
        <w:ind w:firstLine="600"/>
        <w:rPr>
          <w:rFonts w:hint="eastAsia" w:ascii="黑体" w:hAnsi="黑体" w:eastAsia="黑体" w:cs="黑体"/>
          <w:color w:val="auto"/>
          <w:szCs w:val="32"/>
        </w:rPr>
      </w:pPr>
      <w:r>
        <w:rPr>
          <w:rFonts w:eastAsia="楷体"/>
          <w:color w:val="auto"/>
          <w:szCs w:val="32"/>
        </w:rPr>
        <w:br w:type="page"/>
      </w:r>
      <w:r>
        <w:rPr>
          <w:rFonts w:hint="eastAsia" w:ascii="黑体" w:hAnsi="黑体" w:eastAsia="黑体" w:cs="黑体"/>
          <w:color w:val="auto"/>
          <w:szCs w:val="32"/>
        </w:rPr>
        <w:t>四、</w:t>
      </w:r>
      <w:r>
        <w:rPr>
          <w:rFonts w:hint="eastAsia" w:ascii="黑体" w:hAnsi="黑体" w:eastAsia="黑体" w:cs="黑体"/>
          <w:color w:val="auto"/>
          <w:szCs w:val="32"/>
          <w:lang w:eastAsia="zh-CN"/>
        </w:rPr>
        <w:t>2024</w:t>
      </w:r>
      <w:r>
        <w:rPr>
          <w:rFonts w:hint="eastAsia" w:ascii="黑体" w:hAnsi="黑体" w:eastAsia="黑体" w:cs="黑体"/>
          <w:color w:val="auto"/>
          <w:szCs w:val="32"/>
        </w:rPr>
        <w:t>年财政拨款收支预算情况</w:t>
      </w:r>
    </w:p>
    <w:p>
      <w:pPr>
        <w:ind w:firstLine="600"/>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202</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年财政拨款收支总预算</w:t>
      </w:r>
      <w:r>
        <w:rPr>
          <w:rFonts w:hint="eastAsia" w:ascii="仿宋_GB2312" w:hAnsi="仿宋_GB2312" w:cs="仿宋_GB2312"/>
          <w:color w:val="auto"/>
          <w:szCs w:val="32"/>
          <w:lang w:val="en-US" w:eastAsia="zh-CN"/>
        </w:rPr>
        <w:t>169.13</w:t>
      </w:r>
      <w:r>
        <w:rPr>
          <w:rFonts w:hint="eastAsia" w:ascii="仿宋_GB2312" w:hAnsi="仿宋_GB2312" w:eastAsia="仿宋_GB2312" w:cs="仿宋_GB2312"/>
          <w:color w:val="auto"/>
          <w:szCs w:val="32"/>
        </w:rPr>
        <w:t>万元，其中：本年收入</w:t>
      </w:r>
      <w:r>
        <w:rPr>
          <w:rFonts w:hint="eastAsia" w:ascii="仿宋_GB2312" w:hAnsi="仿宋_GB2312" w:cs="仿宋_GB2312"/>
          <w:color w:val="auto"/>
          <w:szCs w:val="32"/>
          <w:lang w:val="en-US" w:eastAsia="zh-CN"/>
        </w:rPr>
        <w:t>169.13</w:t>
      </w:r>
      <w:r>
        <w:rPr>
          <w:rFonts w:hint="eastAsia" w:ascii="仿宋_GB2312" w:hAnsi="仿宋_GB2312" w:eastAsia="仿宋_GB2312" w:cs="仿宋_GB2312"/>
          <w:color w:val="auto"/>
          <w:szCs w:val="32"/>
        </w:rPr>
        <w:t>万元，上年结转</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万元。支出包括：</w:t>
      </w:r>
      <w:r>
        <w:rPr>
          <w:rFonts w:hint="eastAsia" w:ascii="仿宋_GB2312" w:hAnsi="仿宋_GB2312" w:eastAsia="仿宋_GB2312" w:cs="仿宋_GB2312"/>
          <w:color w:val="auto"/>
          <w:kern w:val="0"/>
          <w:szCs w:val="32"/>
        </w:rPr>
        <w:t>一般公共服务支出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国防支出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公共安全支出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教育支出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科学技术支出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文化旅游体育与传媒支出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社会保障和就业支出</w:t>
      </w:r>
      <w:r>
        <w:rPr>
          <w:rFonts w:hint="eastAsia" w:ascii="仿宋_GB2312" w:hAnsi="仿宋_GB2312" w:cs="仿宋_GB2312"/>
          <w:color w:val="auto"/>
          <w:szCs w:val="32"/>
          <w:lang w:val="en-US" w:eastAsia="zh-CN"/>
        </w:rPr>
        <w:t>22.05</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社会保险基金支出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卫生健康支出</w:t>
      </w:r>
      <w:r>
        <w:rPr>
          <w:rFonts w:hint="eastAsia" w:ascii="仿宋_GB2312" w:hAnsi="仿宋_GB2312" w:cs="仿宋_GB2312"/>
          <w:color w:val="auto"/>
          <w:szCs w:val="32"/>
          <w:lang w:val="en-US" w:eastAsia="zh-CN"/>
        </w:rPr>
        <w:t>134.24</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节能环保支出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城乡社区支出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农林水支出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交通运输支出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资源勘探信息等支出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商业服务业等支出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金融支出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援助其他地区支出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自然资源海洋气象等支出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住房保障支出</w:t>
      </w:r>
      <w:r>
        <w:rPr>
          <w:rFonts w:hint="eastAsia" w:ascii="仿宋_GB2312" w:hAnsi="仿宋_GB2312" w:cs="仿宋_GB2312"/>
          <w:color w:val="auto"/>
          <w:szCs w:val="32"/>
          <w:lang w:val="en-US" w:eastAsia="zh-CN"/>
        </w:rPr>
        <w:t>12.84</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粮油物资储备支出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万元，灾害防治及应急管理支出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其他支出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kern w:val="0"/>
          <w:szCs w:val="32"/>
        </w:rPr>
        <w:t>结转下年支出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p>
    <w:p>
      <w:pPr>
        <w:ind w:firstLine="600"/>
        <w:rPr>
          <w:rFonts w:hint="eastAsia" w:ascii="仿宋_GB2312" w:hAnsi="仿宋_GB2312" w:eastAsia="仿宋_GB2312" w:cs="仿宋_GB2312"/>
          <w:color w:val="auto"/>
          <w:szCs w:val="32"/>
        </w:rPr>
      </w:pPr>
    </w:p>
    <w:p>
      <w:pPr>
        <w:ind w:firstLine="600"/>
        <w:rPr>
          <w:rFonts w:hint="eastAsia" w:ascii="仿宋_GB2312" w:hAnsi="仿宋_GB2312" w:eastAsia="仿宋_GB2312" w:cs="仿宋_GB2312"/>
          <w:color w:val="auto"/>
          <w:szCs w:val="32"/>
        </w:rPr>
      </w:pPr>
    </w:p>
    <w:p>
      <w:pPr>
        <w:ind w:firstLine="600"/>
        <w:rPr>
          <w:rFonts w:hint="eastAsia" w:ascii="仿宋_GB2312" w:hAnsi="仿宋_GB2312" w:eastAsia="仿宋_GB2312" w:cs="仿宋_GB2312"/>
          <w:color w:val="auto"/>
          <w:szCs w:val="32"/>
        </w:rPr>
      </w:pPr>
    </w:p>
    <w:p>
      <w:pPr>
        <w:ind w:firstLine="600"/>
        <w:rPr>
          <w:rFonts w:hint="eastAsia" w:ascii="仿宋_GB2312" w:hAnsi="仿宋_GB2312" w:eastAsia="仿宋_GB2312" w:cs="仿宋_GB2312"/>
          <w:color w:val="auto"/>
          <w:szCs w:val="32"/>
        </w:rPr>
      </w:pPr>
    </w:p>
    <w:p>
      <w:pPr>
        <w:ind w:firstLine="600"/>
        <w:rPr>
          <w:rFonts w:eastAsia="楷体"/>
          <w:color w:val="auto"/>
          <w:szCs w:val="32"/>
        </w:rPr>
      </w:pPr>
    </w:p>
    <w:p>
      <w:pPr>
        <w:ind w:firstLine="600"/>
        <w:rPr>
          <w:rFonts w:eastAsia="黑体"/>
          <w:color w:val="auto"/>
          <w:szCs w:val="30"/>
        </w:rPr>
      </w:pPr>
      <w:r>
        <w:rPr>
          <w:rFonts w:eastAsia="楷体"/>
          <w:color w:val="auto"/>
          <w:szCs w:val="32"/>
        </w:rPr>
        <w:br w:type="page"/>
      </w:r>
      <w:r>
        <w:rPr>
          <w:rFonts w:hint="eastAsia" w:ascii="黑体" w:hAnsi="黑体" w:eastAsia="黑体" w:cs="黑体"/>
          <w:color w:val="auto"/>
          <w:szCs w:val="30"/>
        </w:rPr>
        <w:t>五、</w:t>
      </w:r>
      <w:r>
        <w:rPr>
          <w:rFonts w:hint="eastAsia" w:ascii="黑体" w:hAnsi="黑体" w:eastAsia="黑体" w:cs="黑体"/>
          <w:color w:val="auto"/>
          <w:szCs w:val="30"/>
          <w:lang w:eastAsia="zh-CN"/>
        </w:rPr>
        <w:t>2024</w:t>
      </w:r>
      <w:r>
        <w:rPr>
          <w:rFonts w:hint="eastAsia" w:ascii="黑体" w:hAnsi="黑体" w:eastAsia="黑体" w:cs="黑体"/>
          <w:color w:val="auto"/>
          <w:szCs w:val="30"/>
        </w:rPr>
        <w:t>年一般公共预算支出情况</w:t>
      </w:r>
    </w:p>
    <w:p>
      <w:pPr>
        <w:spacing w:line="520" w:lineRule="exact"/>
        <w:ind w:firstLine="640" w:firstLineChars="200"/>
        <w:rPr>
          <w:rFonts w:hint="default" w:ascii="仿宋_GB2312" w:hAnsi="仿宋_GB2312" w:eastAsia="仿宋_GB2312" w:cs="仿宋_GB2312"/>
          <w:color w:val="auto"/>
          <w:szCs w:val="32"/>
          <w:lang w:val="en-US" w:eastAsia="zh-CN"/>
        </w:rPr>
      </w:pPr>
      <w:r>
        <w:rPr>
          <w:rFonts w:hint="eastAsia" w:ascii="仿宋_GB2312" w:hAnsi="仿宋_GB2312" w:cs="仿宋_GB2312"/>
          <w:color w:val="auto"/>
          <w:szCs w:val="32"/>
          <w:lang w:eastAsia="zh-CN"/>
        </w:rPr>
        <w:t>202</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年一般公共预算拨款</w:t>
      </w:r>
      <w:r>
        <w:rPr>
          <w:rFonts w:hint="eastAsia" w:ascii="仿宋_GB2312" w:hAnsi="仿宋_GB2312" w:cs="仿宋_GB2312"/>
          <w:color w:val="auto"/>
          <w:szCs w:val="32"/>
          <w:lang w:val="en-US" w:eastAsia="zh-CN"/>
        </w:rPr>
        <w:t>169.13</w:t>
      </w:r>
      <w:r>
        <w:rPr>
          <w:rFonts w:hint="eastAsia" w:ascii="仿宋_GB2312" w:hAnsi="仿宋_GB2312" w:eastAsia="仿宋_GB2312" w:cs="仿宋_GB2312"/>
          <w:color w:val="auto"/>
          <w:szCs w:val="32"/>
        </w:rPr>
        <w:t>万元，其中：基本支出</w:t>
      </w:r>
      <w:r>
        <w:rPr>
          <w:rFonts w:hint="eastAsia" w:ascii="仿宋_GB2312" w:hAnsi="仿宋_GB2312" w:cs="仿宋_GB2312"/>
          <w:color w:val="auto"/>
          <w:szCs w:val="32"/>
          <w:lang w:val="en-US" w:eastAsia="zh-CN"/>
        </w:rPr>
        <w:t>161.93</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100</w:t>
      </w:r>
      <w:r>
        <w:rPr>
          <w:rFonts w:hint="eastAsia" w:ascii="仿宋_GB2312" w:hAnsi="仿宋_GB2312" w:eastAsia="仿宋_GB2312" w:cs="仿宋_GB2312"/>
          <w:color w:val="auto"/>
          <w:szCs w:val="32"/>
        </w:rPr>
        <w:t>%。基本支出中，人员经费</w:t>
      </w:r>
      <w:r>
        <w:rPr>
          <w:rFonts w:hint="eastAsia" w:ascii="仿宋_GB2312" w:hAnsi="仿宋_GB2312" w:cs="仿宋_GB2312"/>
          <w:color w:val="auto"/>
          <w:szCs w:val="32"/>
          <w:lang w:val="en-US" w:eastAsia="zh-CN"/>
        </w:rPr>
        <w:t>150.41</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88.93</w:t>
      </w:r>
      <w:r>
        <w:rPr>
          <w:rFonts w:hint="eastAsia" w:ascii="仿宋_GB2312" w:hAnsi="仿宋_GB2312" w:eastAsia="仿宋_GB2312" w:cs="仿宋_GB2312"/>
          <w:color w:val="auto"/>
          <w:szCs w:val="32"/>
        </w:rPr>
        <w:t>%；公用经费</w:t>
      </w:r>
      <w:r>
        <w:rPr>
          <w:rFonts w:hint="eastAsia" w:ascii="仿宋_GB2312" w:hAnsi="仿宋_GB2312" w:cs="仿宋_GB2312"/>
          <w:color w:val="auto"/>
          <w:szCs w:val="32"/>
          <w:lang w:val="en-US" w:eastAsia="zh-CN"/>
        </w:rPr>
        <w:t>11.52</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6.81</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val="en-US" w:eastAsia="zh-CN"/>
        </w:rPr>
        <w:t>。项目支出7.20万元，</w:t>
      </w:r>
      <w:r>
        <w:rPr>
          <w:rFonts w:hint="eastAsia" w:ascii="仿宋_GB2312" w:hAnsi="仿宋_GB2312" w:eastAsia="仿宋_GB2312" w:cs="仿宋_GB2312"/>
          <w:color w:val="auto"/>
          <w:szCs w:val="32"/>
        </w:rPr>
        <w:t>占</w:t>
      </w:r>
      <w:r>
        <w:rPr>
          <w:rFonts w:hint="eastAsia" w:ascii="仿宋_GB2312" w:hAnsi="仿宋_GB2312" w:cs="仿宋_GB2312"/>
          <w:color w:val="auto"/>
          <w:szCs w:val="32"/>
          <w:lang w:val="en-US" w:eastAsia="zh-CN"/>
        </w:rPr>
        <w:t>4.26</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val="en-US" w:eastAsia="zh-CN"/>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一般公共服务（类）支出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国防（类）支出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教育（类）支出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科学技术（类）支出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文化旅游体育与传媒（类）支出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社会保障和就业（类）支出</w:t>
      </w:r>
      <w:r>
        <w:rPr>
          <w:rFonts w:hint="eastAsia" w:ascii="仿宋_GB2312" w:hAnsi="仿宋_GB2312" w:cs="仿宋_GB2312"/>
          <w:color w:val="auto"/>
          <w:szCs w:val="32"/>
          <w:lang w:val="en-US" w:eastAsia="zh-CN"/>
        </w:rPr>
        <w:t>22.05</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13.04</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eastAsia="zh-CN"/>
        </w:rPr>
        <w:t>给职工缴纳养老保险等</w:t>
      </w:r>
      <w:r>
        <w:rPr>
          <w:rFonts w:hint="eastAsia" w:ascii="仿宋_GB2312" w:hAnsi="仿宋_GB2312" w:eastAsia="仿宋_GB2312" w:cs="仿宋_GB2312"/>
          <w:color w:val="auto"/>
          <w:szCs w:val="32"/>
        </w:rPr>
        <w:t>。</w:t>
      </w:r>
    </w:p>
    <w:p>
      <w:pPr>
        <w:spacing w:line="520" w:lineRule="exact"/>
        <w:ind w:firstLine="200"/>
        <w:rPr>
          <w:rFonts w:hint="default" w:ascii="仿宋_GB2312" w:hAnsi="仿宋_GB2312" w:eastAsia="仿宋_GB2312" w:cs="仿宋_GB2312"/>
          <w:color w:val="auto"/>
          <w:szCs w:val="32"/>
          <w:lang w:val="en-US" w:eastAsia="zh-CN"/>
        </w:rPr>
      </w:pPr>
      <w:r>
        <w:rPr>
          <w:rFonts w:hint="eastAsia" w:ascii="仿宋_GB2312" w:hAnsi="仿宋_GB2312" w:cs="仿宋_GB2312"/>
          <w:color w:val="auto"/>
          <w:szCs w:val="32"/>
          <w:lang w:eastAsia="zh-CN"/>
        </w:rPr>
        <w:t>卫生健康（类）支出</w:t>
      </w:r>
      <w:r>
        <w:rPr>
          <w:rFonts w:hint="eastAsia" w:ascii="仿宋_GB2312" w:hAnsi="仿宋_GB2312" w:cs="仿宋_GB2312"/>
          <w:color w:val="auto"/>
          <w:szCs w:val="32"/>
          <w:lang w:val="en-US" w:eastAsia="zh-CN"/>
        </w:rPr>
        <w:t>134.24万元，占79.37</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val="en-US" w:eastAsia="zh-CN"/>
        </w:rPr>
        <w:t>，主要用于医疗保障人员工资及缴纳医保费用。</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住房</w:t>
      </w:r>
      <w:r>
        <w:rPr>
          <w:rFonts w:hint="eastAsia" w:ascii="仿宋_GB2312" w:hAnsi="仿宋_GB2312" w:eastAsia="仿宋_GB2312" w:cs="仿宋_GB2312"/>
          <w:color w:val="auto"/>
          <w:szCs w:val="32"/>
        </w:rPr>
        <w:t>（类）支出</w:t>
      </w:r>
      <w:r>
        <w:rPr>
          <w:rFonts w:hint="eastAsia" w:ascii="仿宋_GB2312" w:hAnsi="仿宋_GB2312" w:cs="仿宋_GB2312"/>
          <w:color w:val="auto"/>
          <w:szCs w:val="32"/>
          <w:lang w:val="en-US" w:eastAsia="zh-CN"/>
        </w:rPr>
        <w:t>12.84</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7.59</w:t>
      </w:r>
      <w:r>
        <w:rPr>
          <w:rFonts w:hint="eastAsia" w:ascii="仿宋_GB2312" w:hAnsi="仿宋_GB2312" w:eastAsia="仿宋_GB2312" w:cs="仿宋_GB2312"/>
          <w:color w:val="auto"/>
          <w:szCs w:val="32"/>
        </w:rPr>
        <w:t>%。</w:t>
      </w:r>
    </w:p>
    <w:p>
      <w:pPr>
        <w:spacing w:line="520" w:lineRule="exact"/>
        <w:ind w:firstLine="640" w:firstLineChars="200"/>
        <w:rPr>
          <w:rFonts w:eastAsia="楷体"/>
          <w:color w:val="auto"/>
          <w:szCs w:val="32"/>
        </w:rPr>
      </w:pPr>
    </w:p>
    <w:p>
      <w:pPr>
        <w:spacing w:line="520" w:lineRule="exact"/>
        <w:ind w:firstLine="640" w:firstLineChars="200"/>
        <w:rPr>
          <w:rFonts w:eastAsia="楷体"/>
          <w:color w:val="auto"/>
          <w:szCs w:val="32"/>
        </w:rPr>
      </w:pPr>
    </w:p>
    <w:p>
      <w:pPr>
        <w:spacing w:line="520" w:lineRule="exact"/>
        <w:ind w:firstLine="640" w:firstLineChars="200"/>
        <w:rPr>
          <w:rFonts w:eastAsia="楷体"/>
          <w:color w:val="auto"/>
          <w:szCs w:val="32"/>
        </w:rPr>
      </w:pPr>
    </w:p>
    <w:p>
      <w:pPr>
        <w:spacing w:line="520" w:lineRule="exact"/>
        <w:ind w:firstLine="640" w:firstLineChars="200"/>
        <w:rPr>
          <w:rFonts w:hint="eastAsia" w:ascii="黑体" w:hAnsi="黑体" w:eastAsia="黑体" w:cs="黑体"/>
          <w:color w:val="auto"/>
          <w:szCs w:val="32"/>
        </w:rPr>
      </w:pPr>
      <w:r>
        <w:rPr>
          <w:rFonts w:eastAsia="楷体"/>
          <w:color w:val="auto"/>
          <w:szCs w:val="32"/>
        </w:rPr>
        <w:br w:type="page"/>
      </w:r>
      <w:r>
        <w:rPr>
          <w:rFonts w:hint="eastAsia" w:ascii="黑体" w:hAnsi="黑体" w:eastAsia="黑体" w:cs="黑体"/>
          <w:color w:val="auto"/>
          <w:szCs w:val="32"/>
        </w:rPr>
        <w:t>六、</w:t>
      </w:r>
      <w:r>
        <w:rPr>
          <w:rFonts w:hint="eastAsia" w:ascii="黑体" w:hAnsi="黑体" w:eastAsia="黑体" w:cs="黑体"/>
          <w:color w:val="auto"/>
          <w:szCs w:val="32"/>
          <w:lang w:eastAsia="zh-CN"/>
        </w:rPr>
        <w:t>2024</w:t>
      </w:r>
      <w:r>
        <w:rPr>
          <w:rFonts w:hint="eastAsia" w:ascii="黑体" w:hAnsi="黑体" w:eastAsia="黑体" w:cs="黑体"/>
          <w:color w:val="auto"/>
          <w:szCs w:val="32"/>
        </w:rPr>
        <w:t>年一般公共预算基本支出情况</w:t>
      </w:r>
    </w:p>
    <w:p>
      <w:pPr>
        <w:ind w:firstLine="640"/>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202</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年一般公共预算基本支出</w:t>
      </w:r>
      <w:r>
        <w:rPr>
          <w:rFonts w:hint="eastAsia" w:ascii="仿宋_GB2312" w:hAnsi="仿宋_GB2312" w:cs="仿宋_GB2312"/>
          <w:color w:val="auto"/>
          <w:szCs w:val="32"/>
          <w:lang w:val="en-US" w:eastAsia="zh-CN"/>
        </w:rPr>
        <w:t>161.93</w:t>
      </w:r>
      <w:r>
        <w:rPr>
          <w:rFonts w:hint="eastAsia" w:ascii="仿宋_GB2312" w:hAnsi="仿宋_GB2312" w:eastAsia="仿宋_GB2312" w:cs="仿宋_GB2312"/>
          <w:color w:val="auto"/>
          <w:szCs w:val="32"/>
        </w:rPr>
        <w:t>万元，其中：</w:t>
      </w:r>
    </w:p>
    <w:p>
      <w:pPr>
        <w:ind w:firstLine="640" w:firstLineChars="200"/>
        <w:rPr>
          <w:rFonts w:hint="eastAsia" w:ascii="仿宋_GB2312" w:hAnsi="仿宋_GB2312" w:eastAsia="仿宋_GB2312" w:cs="仿宋_GB2312"/>
          <w:color w:val="auto"/>
          <w:kern w:val="0"/>
          <w:szCs w:val="32"/>
        </w:rPr>
      </w:pPr>
      <w:r>
        <w:rPr>
          <w:rFonts w:hint="eastAsia" w:ascii="仿宋_GB2312" w:hAnsi="仿宋_GB2312" w:eastAsia="仿宋_GB2312" w:cs="仿宋_GB2312"/>
          <w:color w:val="auto"/>
          <w:szCs w:val="32"/>
        </w:rPr>
        <w:t>人员经费</w:t>
      </w:r>
      <w:r>
        <w:rPr>
          <w:rFonts w:hint="eastAsia" w:ascii="仿宋_GB2312" w:hAnsi="仿宋_GB2312" w:cs="仿宋_GB2312"/>
          <w:color w:val="auto"/>
          <w:szCs w:val="32"/>
          <w:lang w:val="en-US" w:eastAsia="zh-CN"/>
        </w:rPr>
        <w:t>150.41</w:t>
      </w:r>
      <w:r>
        <w:rPr>
          <w:rFonts w:hint="eastAsia" w:ascii="仿宋_GB2312" w:hAnsi="仿宋_GB2312" w:eastAsia="仿宋_GB2312" w:cs="仿宋_GB2312"/>
          <w:color w:val="auto"/>
          <w:szCs w:val="32"/>
        </w:rPr>
        <w:t>万元，主要包括：</w:t>
      </w:r>
      <w:r>
        <w:rPr>
          <w:rFonts w:hint="eastAsia" w:ascii="仿宋_GB2312" w:hAnsi="仿宋_GB2312" w:eastAsia="仿宋_GB2312" w:cs="仿宋_GB2312"/>
          <w:color w:val="auto"/>
          <w:kern w:val="0"/>
          <w:szCs w:val="32"/>
        </w:rPr>
        <w:t>基本工资、津贴补贴</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奖金</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社会保障缴费</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其他工资福利支出</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离休费</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退休费</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抚恤金</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生活补助</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助学金</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住房公积金</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采暖补贴</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其他对个人和家庭的补助支出。</w:t>
      </w:r>
    </w:p>
    <w:p>
      <w:pPr>
        <w:ind w:firstLine="640" w:firstLineChars="200"/>
        <w:rPr>
          <w:color w:val="auto"/>
          <w:szCs w:val="32"/>
        </w:rPr>
      </w:pPr>
      <w:r>
        <w:rPr>
          <w:rFonts w:hint="eastAsia" w:ascii="仿宋_GB2312" w:hAnsi="仿宋_GB2312" w:eastAsia="仿宋_GB2312" w:cs="仿宋_GB2312"/>
          <w:color w:val="auto"/>
          <w:kern w:val="0"/>
          <w:szCs w:val="32"/>
        </w:rPr>
        <w:t>公用经费</w:t>
      </w:r>
      <w:r>
        <w:rPr>
          <w:rFonts w:hint="eastAsia" w:ascii="仿宋_GB2312" w:hAnsi="仿宋_GB2312" w:cs="仿宋_GB2312"/>
          <w:color w:val="auto"/>
          <w:szCs w:val="32"/>
          <w:lang w:val="en-US" w:eastAsia="zh-CN"/>
        </w:rPr>
        <w:t>11.52</w:t>
      </w:r>
      <w:r>
        <w:rPr>
          <w:rFonts w:hint="eastAsia" w:ascii="仿宋_GB2312" w:hAnsi="仿宋_GB2312" w:eastAsia="仿宋_GB2312" w:cs="仿宋_GB2312"/>
          <w:color w:val="auto"/>
          <w:szCs w:val="32"/>
        </w:rPr>
        <w:t>万元，主要包括：</w:t>
      </w:r>
      <w:r>
        <w:rPr>
          <w:rFonts w:hint="eastAsia" w:ascii="仿宋_GB2312" w:hAnsi="仿宋_GB2312" w:eastAsia="仿宋_GB2312" w:cs="仿宋_GB2312"/>
          <w:color w:val="auto"/>
          <w:kern w:val="0"/>
          <w:szCs w:val="32"/>
        </w:rPr>
        <w:t>办公费</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印刷费</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水费</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电费</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邮电费</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取暖费</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物业管理费</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差旅费</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维修（护）费</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会议费</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培训费</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公务接待费</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工会经费、福利费</w:t>
      </w:r>
      <w:r>
        <w:rPr>
          <w:rFonts w:hint="eastAsia" w:ascii="仿宋_GB2312" w:hAnsi="仿宋_GB2312" w:eastAsia="仿宋_GB2312" w:cs="仿宋_GB2312"/>
          <w:color w:val="auto"/>
          <w:szCs w:val="32"/>
        </w:rPr>
        <w:t>、公</w:t>
      </w:r>
      <w:r>
        <w:rPr>
          <w:rFonts w:hint="eastAsia" w:ascii="仿宋_GB2312" w:hAnsi="仿宋_GB2312" w:eastAsia="仿宋_GB2312" w:cs="仿宋_GB2312"/>
          <w:color w:val="auto"/>
          <w:kern w:val="0"/>
          <w:szCs w:val="32"/>
        </w:rPr>
        <w:t>务用车运行维护费</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其他交通补助</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kern w:val="0"/>
          <w:szCs w:val="32"/>
        </w:rPr>
        <w:t>其他商品和服务支出。</w:t>
      </w:r>
    </w:p>
    <w:p>
      <w:pPr>
        <w:ind w:firstLine="640" w:firstLineChars="200"/>
        <w:rPr>
          <w:color w:val="auto"/>
          <w:szCs w:val="32"/>
        </w:rPr>
      </w:pPr>
    </w:p>
    <w:p>
      <w:pPr>
        <w:ind w:firstLine="640" w:firstLineChars="200"/>
        <w:rPr>
          <w:color w:val="auto"/>
          <w:szCs w:val="32"/>
        </w:rPr>
      </w:pPr>
    </w:p>
    <w:p>
      <w:pPr>
        <w:ind w:firstLine="640" w:firstLineChars="200"/>
        <w:rPr>
          <w:color w:val="auto"/>
          <w:szCs w:val="32"/>
        </w:rPr>
      </w:pPr>
    </w:p>
    <w:p>
      <w:pPr>
        <w:ind w:firstLine="640" w:firstLineChars="200"/>
        <w:rPr>
          <w:color w:val="auto"/>
          <w:szCs w:val="32"/>
        </w:rPr>
      </w:pPr>
    </w:p>
    <w:p>
      <w:pPr>
        <w:ind w:firstLine="640" w:firstLineChars="200"/>
        <w:rPr>
          <w:color w:val="auto"/>
          <w:szCs w:val="32"/>
        </w:rPr>
      </w:pPr>
    </w:p>
    <w:p>
      <w:pPr>
        <w:ind w:firstLine="640" w:firstLineChars="200"/>
        <w:rPr>
          <w:color w:val="auto"/>
          <w:szCs w:val="32"/>
        </w:rPr>
      </w:pPr>
    </w:p>
    <w:p>
      <w:pPr>
        <w:ind w:firstLine="640" w:firstLineChars="200"/>
        <w:rPr>
          <w:color w:val="auto"/>
          <w:szCs w:val="32"/>
        </w:rPr>
      </w:pPr>
    </w:p>
    <w:p>
      <w:pPr>
        <w:ind w:firstLine="640" w:firstLineChars="200"/>
        <w:rPr>
          <w:rFonts w:eastAsia="黑体"/>
          <w:color w:val="auto"/>
          <w:szCs w:val="30"/>
        </w:rPr>
      </w:pPr>
      <w:r>
        <w:rPr>
          <w:rFonts w:eastAsia="楷体"/>
          <w:color w:val="auto"/>
          <w:szCs w:val="32"/>
        </w:rPr>
        <w:br w:type="page"/>
      </w:r>
      <w:r>
        <w:rPr>
          <w:rFonts w:hint="eastAsia" w:ascii="黑体" w:hAnsi="黑体" w:eastAsia="黑体" w:cs="黑体"/>
          <w:color w:val="auto"/>
          <w:szCs w:val="30"/>
        </w:rPr>
        <w:t>七、</w:t>
      </w:r>
      <w:r>
        <w:rPr>
          <w:rFonts w:hint="eastAsia" w:ascii="黑体" w:hAnsi="黑体" w:eastAsia="黑体" w:cs="黑体"/>
          <w:color w:val="auto"/>
          <w:szCs w:val="30"/>
          <w:lang w:eastAsia="zh-CN"/>
        </w:rPr>
        <w:t>2024</w:t>
      </w:r>
      <w:r>
        <w:rPr>
          <w:rFonts w:hint="eastAsia" w:ascii="黑体" w:hAnsi="黑体" w:eastAsia="黑体" w:cs="黑体"/>
          <w:color w:val="auto"/>
          <w:szCs w:val="30"/>
        </w:rPr>
        <w:t>年一般公共预算财政拨款“三公”经费情况</w:t>
      </w:r>
    </w:p>
    <w:p>
      <w:pPr>
        <w:ind w:firstLine="640" w:firstLineChars="200"/>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202</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年“三公”经费预算数为</w:t>
      </w:r>
      <w:r>
        <w:rPr>
          <w:rFonts w:hint="eastAsia" w:ascii="仿宋_GB2312" w:hAnsi="仿宋_GB2312" w:cs="仿宋_GB2312"/>
          <w:color w:val="auto"/>
          <w:szCs w:val="32"/>
          <w:lang w:val="en-US" w:eastAsia="zh-CN"/>
        </w:rPr>
        <w:t>1.50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szCs w:val="32"/>
          <w:lang w:eastAsia="zh-CN"/>
        </w:rPr>
        <w:t>其中</w:t>
      </w:r>
      <w:r>
        <w:rPr>
          <w:rFonts w:hint="eastAsia" w:ascii="仿宋_GB2312" w:hAnsi="仿宋_GB2312" w:eastAsia="仿宋_GB2312" w:cs="仿宋_GB2312"/>
          <w:color w:val="auto"/>
          <w:szCs w:val="32"/>
          <w:lang w:val="en-US" w:eastAsia="zh-CN"/>
        </w:rPr>
        <w:t>:</w:t>
      </w:r>
      <w:r>
        <w:rPr>
          <w:rFonts w:hint="eastAsia" w:ascii="仿宋_GB2312" w:hAnsi="仿宋_GB2312" w:eastAsia="仿宋_GB2312" w:cs="仿宋_GB2312"/>
          <w:color w:val="auto"/>
          <w:szCs w:val="32"/>
          <w:lang w:eastAsia="zh-CN"/>
        </w:rPr>
        <w:t>当年预算</w:t>
      </w:r>
      <w:r>
        <w:rPr>
          <w:rFonts w:hint="eastAsia" w:ascii="仿宋_GB2312" w:hAnsi="仿宋_GB2312" w:cs="仿宋_GB2312"/>
          <w:color w:val="auto"/>
          <w:szCs w:val="32"/>
          <w:lang w:val="en-US" w:eastAsia="zh-CN"/>
        </w:rPr>
        <w:t>1.50</w:t>
      </w:r>
      <w:r>
        <w:rPr>
          <w:rFonts w:hint="eastAsia" w:ascii="仿宋_GB2312" w:hAnsi="仿宋_GB2312" w:eastAsia="仿宋_GB2312" w:cs="仿宋_GB2312"/>
          <w:color w:val="auto"/>
          <w:szCs w:val="32"/>
          <w:lang w:eastAsia="zh-CN"/>
        </w:rPr>
        <w:t>万元；上年结转</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lang w:eastAsia="zh-CN"/>
        </w:rPr>
        <w:t>万元。</w:t>
      </w:r>
      <w:r>
        <w:rPr>
          <w:rFonts w:hint="eastAsia" w:ascii="仿宋_GB2312" w:hAnsi="仿宋_GB2312" w:cs="仿宋_GB2312"/>
          <w:color w:val="auto"/>
          <w:szCs w:val="32"/>
          <w:lang w:val="en-US" w:eastAsia="zh-CN"/>
        </w:rPr>
        <w:t>2024</w:t>
      </w:r>
      <w:r>
        <w:rPr>
          <w:rFonts w:hint="eastAsia" w:ascii="仿宋_GB2312" w:hAnsi="仿宋_GB2312" w:eastAsia="仿宋_GB2312" w:cs="仿宋_GB2312"/>
          <w:color w:val="auto"/>
          <w:szCs w:val="32"/>
          <w:lang w:val="en-US" w:eastAsia="zh-CN"/>
        </w:rPr>
        <w:t>年当年预算数</w:t>
      </w:r>
      <w:r>
        <w:rPr>
          <w:rFonts w:hint="eastAsia" w:ascii="仿宋_GB2312" w:hAnsi="仿宋_GB2312" w:eastAsia="仿宋_GB2312" w:cs="仿宋_GB2312"/>
          <w:color w:val="auto"/>
          <w:szCs w:val="32"/>
        </w:rPr>
        <w:t>比</w:t>
      </w:r>
      <w:r>
        <w:rPr>
          <w:rFonts w:hint="eastAsia" w:ascii="仿宋_GB2312" w:hAnsi="仿宋_GB2312" w:cs="仿宋_GB2312"/>
          <w:color w:val="auto"/>
          <w:szCs w:val="32"/>
          <w:lang w:eastAsia="zh-CN"/>
        </w:rPr>
        <w:t>202</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年预算数</w:t>
      </w:r>
      <w:r>
        <w:rPr>
          <w:rFonts w:hint="eastAsia" w:ascii="仿宋_GB2312" w:hAnsi="仿宋_GB2312" w:cs="仿宋_GB2312"/>
          <w:color w:val="auto"/>
          <w:szCs w:val="32"/>
          <w:lang w:eastAsia="zh-CN"/>
        </w:rPr>
        <w:t>减少</w:t>
      </w:r>
      <w:r>
        <w:rPr>
          <w:rFonts w:hint="eastAsia" w:ascii="仿宋_GB2312" w:hAnsi="仿宋_GB2312" w:cs="仿宋_GB2312"/>
          <w:color w:val="auto"/>
          <w:szCs w:val="32"/>
          <w:lang w:val="en-US" w:eastAsia="zh-CN"/>
        </w:rPr>
        <w:t>0.5</w:t>
      </w:r>
      <w:r>
        <w:rPr>
          <w:rFonts w:hint="eastAsia" w:ascii="仿宋_GB2312" w:hAnsi="仿宋_GB2312" w:eastAsia="仿宋_GB2312" w:cs="仿宋_GB2312"/>
          <w:color w:val="auto"/>
          <w:szCs w:val="32"/>
        </w:rPr>
        <w:t>万元。其中：</w:t>
      </w:r>
    </w:p>
    <w:p>
      <w:pPr>
        <w:ind w:firstLine="640" w:firstLineChars="200"/>
        <w:jc w:val="both"/>
        <w:rPr>
          <w:rFonts w:hint="eastAsia" w:ascii="仿宋_GB2312" w:hAnsi="仿宋_GB2312" w:eastAsia="仿宋_GB2312" w:cs="仿宋_GB2312"/>
          <w:color w:val="auto"/>
          <w:szCs w:val="32"/>
          <w:lang w:val="en-US" w:eastAsia="zh-CN"/>
        </w:rPr>
      </w:pPr>
      <w:r>
        <w:rPr>
          <w:rFonts w:hint="eastAsia" w:ascii="仿宋_GB2312" w:hAnsi="仿宋_GB2312" w:eastAsia="仿宋_GB2312" w:cs="仿宋_GB2312"/>
          <w:color w:val="auto"/>
          <w:szCs w:val="32"/>
        </w:rPr>
        <w:t>1.因公出国（境）费</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szCs w:val="32"/>
          <w:lang w:eastAsia="zh-CN"/>
        </w:rPr>
        <w:t>其中：当年预算</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lang w:eastAsia="zh-CN"/>
        </w:rPr>
        <w:t>万元；上年结转</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lang w:eastAsia="zh-CN"/>
        </w:rPr>
        <w:t>万元。</w:t>
      </w:r>
      <w:r>
        <w:rPr>
          <w:rFonts w:hint="eastAsia" w:ascii="仿宋_GB2312" w:hAnsi="仿宋_GB2312" w:cs="仿宋_GB2312"/>
          <w:color w:val="auto"/>
          <w:szCs w:val="32"/>
          <w:lang w:val="en-US" w:eastAsia="zh-CN"/>
        </w:rPr>
        <w:t>2024</w:t>
      </w:r>
      <w:r>
        <w:rPr>
          <w:rFonts w:hint="eastAsia" w:ascii="仿宋_GB2312" w:hAnsi="仿宋_GB2312" w:eastAsia="仿宋_GB2312" w:cs="仿宋_GB2312"/>
          <w:color w:val="auto"/>
          <w:szCs w:val="32"/>
          <w:lang w:val="en-US" w:eastAsia="zh-CN"/>
        </w:rPr>
        <w:t>年当年预算数</w:t>
      </w:r>
      <w:r>
        <w:rPr>
          <w:rFonts w:hint="eastAsia" w:ascii="仿宋_GB2312" w:hAnsi="仿宋_GB2312" w:eastAsia="仿宋_GB2312" w:cs="仿宋_GB2312"/>
          <w:color w:val="auto"/>
          <w:szCs w:val="32"/>
        </w:rPr>
        <w:t>比</w:t>
      </w:r>
      <w:r>
        <w:rPr>
          <w:rFonts w:hint="eastAsia" w:ascii="仿宋_GB2312" w:hAnsi="仿宋_GB2312" w:cs="仿宋_GB2312"/>
          <w:color w:val="auto"/>
          <w:szCs w:val="32"/>
          <w:lang w:eastAsia="zh-CN"/>
        </w:rPr>
        <w:t>202</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年预算数增加（减少）</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szCs w:val="32"/>
          <w:lang w:eastAsia="zh-CN"/>
        </w:rPr>
        <w:t>。</w:t>
      </w:r>
    </w:p>
    <w:p>
      <w:pPr>
        <w:ind w:firstLine="640" w:firstLineChars="200"/>
        <w:rPr>
          <w:rFonts w:hint="eastAsia" w:ascii="仿宋_GB2312" w:hAnsi="仿宋_GB2312" w:eastAsia="仿宋_GB2312" w:cs="仿宋_GB2312"/>
          <w:color w:val="auto"/>
          <w:szCs w:val="32"/>
          <w:lang w:eastAsia="zh-CN"/>
        </w:rPr>
      </w:pPr>
      <w:r>
        <w:rPr>
          <w:rFonts w:hint="eastAsia" w:ascii="仿宋_GB2312" w:hAnsi="仿宋_GB2312" w:eastAsia="仿宋_GB2312" w:cs="仿宋_GB2312"/>
          <w:color w:val="auto"/>
          <w:szCs w:val="32"/>
        </w:rPr>
        <w:t>2.公务接待费</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szCs w:val="32"/>
          <w:lang w:eastAsia="zh-CN"/>
        </w:rPr>
        <w:t>其中：当年预算</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lang w:eastAsia="zh-CN"/>
        </w:rPr>
        <w:t>万元；上年结转</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lang w:eastAsia="zh-CN"/>
        </w:rPr>
        <w:t>万元。</w:t>
      </w:r>
      <w:r>
        <w:rPr>
          <w:rFonts w:hint="eastAsia" w:ascii="仿宋_GB2312" w:hAnsi="仿宋_GB2312" w:cs="仿宋_GB2312"/>
          <w:color w:val="auto"/>
          <w:szCs w:val="32"/>
          <w:lang w:val="en-US" w:eastAsia="zh-CN"/>
        </w:rPr>
        <w:t>2024</w:t>
      </w:r>
      <w:r>
        <w:rPr>
          <w:rFonts w:hint="eastAsia" w:ascii="仿宋_GB2312" w:hAnsi="仿宋_GB2312" w:eastAsia="仿宋_GB2312" w:cs="仿宋_GB2312"/>
          <w:color w:val="auto"/>
          <w:szCs w:val="32"/>
          <w:lang w:val="en-US" w:eastAsia="zh-CN"/>
        </w:rPr>
        <w:t>年当年预算数</w:t>
      </w:r>
      <w:r>
        <w:rPr>
          <w:rFonts w:hint="eastAsia" w:ascii="仿宋_GB2312" w:hAnsi="仿宋_GB2312" w:eastAsia="仿宋_GB2312" w:cs="仿宋_GB2312"/>
          <w:color w:val="auto"/>
          <w:szCs w:val="32"/>
        </w:rPr>
        <w:t>比</w:t>
      </w:r>
      <w:r>
        <w:rPr>
          <w:rFonts w:hint="eastAsia" w:ascii="仿宋_GB2312" w:hAnsi="仿宋_GB2312" w:cs="仿宋_GB2312"/>
          <w:color w:val="auto"/>
          <w:szCs w:val="32"/>
          <w:lang w:eastAsia="zh-CN"/>
        </w:rPr>
        <w:t>202</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年预算数增加（减少）</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szCs w:val="32"/>
          <w:lang w:eastAsia="zh-CN"/>
        </w:rPr>
        <w:t>。</w:t>
      </w:r>
    </w:p>
    <w:p>
      <w:pPr>
        <w:ind w:firstLine="640" w:firstLineChars="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3.公务用车购置及运行费</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szCs w:val="32"/>
          <w:lang w:eastAsia="zh-CN"/>
        </w:rPr>
        <w:t>其中：当年预算</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lang w:eastAsia="zh-CN"/>
        </w:rPr>
        <w:t>万元；上年结转</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lang w:eastAsia="zh-CN"/>
        </w:rPr>
        <w:t>万元。</w:t>
      </w:r>
      <w:r>
        <w:rPr>
          <w:rFonts w:hint="eastAsia" w:ascii="仿宋_GB2312" w:hAnsi="仿宋_GB2312" w:cs="仿宋_GB2312"/>
          <w:color w:val="auto"/>
          <w:szCs w:val="32"/>
          <w:lang w:val="en-US" w:eastAsia="zh-CN"/>
        </w:rPr>
        <w:t>2024</w:t>
      </w:r>
      <w:r>
        <w:rPr>
          <w:rFonts w:hint="eastAsia" w:ascii="仿宋_GB2312" w:hAnsi="仿宋_GB2312" w:eastAsia="仿宋_GB2312" w:cs="仿宋_GB2312"/>
          <w:color w:val="auto"/>
          <w:szCs w:val="32"/>
          <w:lang w:val="en-US" w:eastAsia="zh-CN"/>
        </w:rPr>
        <w:t>年当年预算数</w:t>
      </w:r>
      <w:r>
        <w:rPr>
          <w:rFonts w:hint="eastAsia" w:ascii="仿宋_GB2312" w:hAnsi="仿宋_GB2312" w:eastAsia="仿宋_GB2312" w:cs="仿宋_GB2312"/>
          <w:color w:val="auto"/>
          <w:szCs w:val="32"/>
        </w:rPr>
        <w:t>比</w:t>
      </w:r>
      <w:r>
        <w:rPr>
          <w:rFonts w:hint="eastAsia" w:ascii="仿宋_GB2312" w:hAnsi="仿宋_GB2312" w:cs="仿宋_GB2312"/>
          <w:color w:val="auto"/>
          <w:szCs w:val="32"/>
          <w:lang w:eastAsia="zh-CN"/>
        </w:rPr>
        <w:t>202</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年预算数减少</w:t>
      </w:r>
      <w:r>
        <w:rPr>
          <w:rFonts w:hint="eastAsia" w:ascii="仿宋_GB2312" w:hAnsi="仿宋_GB2312" w:cs="仿宋_GB2312"/>
          <w:color w:val="auto"/>
          <w:szCs w:val="32"/>
          <w:lang w:val="en-US" w:eastAsia="zh-CN"/>
        </w:rPr>
        <w:t>0.5</w:t>
      </w:r>
      <w:r>
        <w:rPr>
          <w:rFonts w:hint="eastAsia" w:ascii="仿宋_GB2312" w:hAnsi="仿宋_GB2312" w:eastAsia="仿宋_GB2312" w:cs="仿宋_GB2312"/>
          <w:color w:val="auto"/>
          <w:szCs w:val="32"/>
        </w:rPr>
        <w:t>万元。公务用车运行维护费</w:t>
      </w:r>
      <w:r>
        <w:rPr>
          <w:rFonts w:hint="eastAsia" w:ascii="仿宋_GB2312" w:hAnsi="仿宋_GB2312" w:cs="仿宋_GB2312"/>
          <w:color w:val="auto"/>
          <w:szCs w:val="32"/>
          <w:lang w:val="en-US" w:eastAsia="zh-CN"/>
        </w:rPr>
        <w:t>1.50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szCs w:val="32"/>
          <w:lang w:eastAsia="zh-CN"/>
        </w:rPr>
        <w:t>其中：当年预算</w:t>
      </w:r>
      <w:r>
        <w:rPr>
          <w:rFonts w:hint="eastAsia" w:ascii="仿宋_GB2312" w:hAnsi="仿宋_GB2312" w:cs="仿宋_GB2312"/>
          <w:color w:val="auto"/>
          <w:szCs w:val="32"/>
          <w:lang w:val="en-US" w:eastAsia="zh-CN"/>
        </w:rPr>
        <w:t>1.50</w:t>
      </w:r>
      <w:r>
        <w:rPr>
          <w:rFonts w:hint="eastAsia" w:ascii="仿宋_GB2312" w:hAnsi="仿宋_GB2312" w:eastAsia="仿宋_GB2312" w:cs="仿宋_GB2312"/>
          <w:color w:val="auto"/>
          <w:szCs w:val="32"/>
          <w:lang w:eastAsia="zh-CN"/>
        </w:rPr>
        <w:t>万元；上年结转</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lang w:eastAsia="zh-CN"/>
        </w:rPr>
        <w:t>万元。</w:t>
      </w:r>
      <w:r>
        <w:rPr>
          <w:rFonts w:hint="eastAsia" w:ascii="仿宋_GB2312" w:hAnsi="仿宋_GB2312" w:cs="仿宋_GB2312"/>
          <w:color w:val="auto"/>
          <w:szCs w:val="32"/>
          <w:lang w:val="en-US" w:eastAsia="zh-CN"/>
        </w:rPr>
        <w:t>2024</w:t>
      </w:r>
      <w:r>
        <w:rPr>
          <w:rFonts w:hint="eastAsia" w:ascii="仿宋_GB2312" w:hAnsi="仿宋_GB2312" w:eastAsia="仿宋_GB2312" w:cs="仿宋_GB2312"/>
          <w:color w:val="auto"/>
          <w:szCs w:val="32"/>
          <w:lang w:val="en-US" w:eastAsia="zh-CN"/>
        </w:rPr>
        <w:t>年当年预算数</w:t>
      </w:r>
      <w:r>
        <w:rPr>
          <w:rFonts w:hint="eastAsia" w:ascii="仿宋_GB2312" w:hAnsi="仿宋_GB2312" w:eastAsia="仿宋_GB2312" w:cs="仿宋_GB2312"/>
          <w:color w:val="auto"/>
          <w:szCs w:val="32"/>
        </w:rPr>
        <w:t>比</w:t>
      </w:r>
      <w:r>
        <w:rPr>
          <w:rFonts w:hint="eastAsia" w:ascii="仿宋_GB2312" w:hAnsi="仿宋_GB2312" w:cs="仿宋_GB2312"/>
          <w:color w:val="auto"/>
          <w:szCs w:val="32"/>
          <w:lang w:eastAsia="zh-CN"/>
        </w:rPr>
        <w:t>202</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年预算数</w:t>
      </w:r>
      <w:r>
        <w:rPr>
          <w:rFonts w:hint="eastAsia" w:ascii="仿宋_GB2312" w:hAnsi="仿宋_GB2312" w:cs="仿宋_GB2312"/>
          <w:color w:val="auto"/>
          <w:szCs w:val="32"/>
          <w:lang w:eastAsia="zh-CN"/>
        </w:rPr>
        <w:t>减少</w:t>
      </w:r>
      <w:r>
        <w:rPr>
          <w:rFonts w:hint="eastAsia" w:ascii="仿宋_GB2312" w:hAnsi="仿宋_GB2312" w:cs="仿宋_GB2312"/>
          <w:color w:val="auto"/>
          <w:szCs w:val="32"/>
          <w:lang w:val="en-US" w:eastAsia="zh-CN"/>
        </w:rPr>
        <w:t>0.50</w:t>
      </w:r>
      <w:r>
        <w:rPr>
          <w:rFonts w:hint="eastAsia" w:ascii="仿宋_GB2312" w:hAnsi="仿宋_GB2312" w:eastAsia="仿宋_GB2312" w:cs="仿宋_GB2312"/>
          <w:color w:val="auto"/>
          <w:szCs w:val="32"/>
        </w:rPr>
        <w:t>万元，主要原因是</w:t>
      </w:r>
      <w:r>
        <w:rPr>
          <w:rFonts w:hint="eastAsia" w:ascii="仿宋_GB2312" w:hAnsi="仿宋_GB2312" w:cs="仿宋_GB2312"/>
          <w:color w:val="auto"/>
          <w:szCs w:val="32"/>
          <w:lang w:eastAsia="zh-CN"/>
        </w:rPr>
        <w:t>燃油费减少</w:t>
      </w:r>
      <w:r>
        <w:rPr>
          <w:rFonts w:hint="eastAsia" w:ascii="仿宋_GB2312" w:hAnsi="仿宋_GB2312" w:eastAsia="仿宋_GB2312" w:cs="仿宋_GB2312"/>
          <w:color w:val="auto"/>
          <w:szCs w:val="32"/>
        </w:rPr>
        <w:t>；公务用车购置费</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szCs w:val="32"/>
          <w:lang w:eastAsia="zh-CN"/>
        </w:rPr>
        <w:t>其中：当年预算</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lang w:eastAsia="zh-CN"/>
        </w:rPr>
        <w:t>万元；上年结转</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lang w:eastAsia="zh-CN"/>
        </w:rPr>
        <w:t>万元。</w:t>
      </w:r>
      <w:r>
        <w:rPr>
          <w:rFonts w:hint="eastAsia" w:ascii="仿宋_GB2312" w:hAnsi="仿宋_GB2312" w:cs="仿宋_GB2312"/>
          <w:color w:val="auto"/>
          <w:szCs w:val="32"/>
          <w:lang w:val="en-US" w:eastAsia="zh-CN"/>
        </w:rPr>
        <w:t>2024</w:t>
      </w:r>
      <w:r>
        <w:rPr>
          <w:rFonts w:hint="eastAsia" w:ascii="仿宋_GB2312" w:hAnsi="仿宋_GB2312" w:eastAsia="仿宋_GB2312" w:cs="仿宋_GB2312"/>
          <w:color w:val="auto"/>
          <w:szCs w:val="32"/>
          <w:lang w:val="en-US" w:eastAsia="zh-CN"/>
        </w:rPr>
        <w:t>年当年预算数</w:t>
      </w:r>
      <w:r>
        <w:rPr>
          <w:rFonts w:hint="eastAsia" w:ascii="仿宋_GB2312" w:hAnsi="仿宋_GB2312" w:eastAsia="仿宋_GB2312" w:cs="仿宋_GB2312"/>
          <w:color w:val="auto"/>
          <w:szCs w:val="32"/>
        </w:rPr>
        <w:t>比</w:t>
      </w:r>
      <w:r>
        <w:rPr>
          <w:rFonts w:hint="eastAsia" w:ascii="仿宋_GB2312" w:hAnsi="仿宋_GB2312" w:cs="仿宋_GB2312"/>
          <w:color w:val="auto"/>
          <w:szCs w:val="32"/>
          <w:lang w:eastAsia="zh-CN"/>
        </w:rPr>
        <w:t>202</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年预算数增加（减少）</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w:t>
      </w:r>
    </w:p>
    <w:p>
      <w:pPr>
        <w:ind w:firstLine="640" w:firstLineChars="200"/>
        <w:rPr>
          <w:rFonts w:hint="eastAsia" w:ascii="仿宋_GB2312" w:hAnsi="仿宋_GB2312" w:eastAsia="仿宋_GB2312" w:cs="仿宋_GB2312"/>
          <w:color w:val="auto"/>
          <w:szCs w:val="32"/>
        </w:rPr>
      </w:pPr>
    </w:p>
    <w:p>
      <w:pPr>
        <w:ind w:firstLine="640" w:firstLineChars="200"/>
        <w:rPr>
          <w:rFonts w:eastAsia="黑体"/>
          <w:color w:val="auto"/>
          <w:szCs w:val="32"/>
        </w:rPr>
      </w:pPr>
      <w:r>
        <w:rPr>
          <w:rFonts w:eastAsia="楷体"/>
          <w:color w:val="auto"/>
          <w:szCs w:val="32"/>
        </w:rPr>
        <w:br w:type="page"/>
      </w:r>
      <w:r>
        <w:rPr>
          <w:rFonts w:hint="eastAsia" w:ascii="黑体" w:hAnsi="黑体" w:eastAsia="黑体" w:cs="黑体"/>
          <w:color w:val="auto"/>
          <w:szCs w:val="32"/>
        </w:rPr>
        <w:t>八、</w:t>
      </w:r>
      <w:r>
        <w:rPr>
          <w:rFonts w:hint="eastAsia" w:ascii="黑体" w:hAnsi="黑体" w:eastAsia="黑体" w:cs="黑体"/>
          <w:color w:val="auto"/>
          <w:szCs w:val="32"/>
          <w:lang w:eastAsia="zh-CN"/>
        </w:rPr>
        <w:t>2024</w:t>
      </w:r>
      <w:r>
        <w:rPr>
          <w:rFonts w:hint="eastAsia" w:ascii="黑体" w:hAnsi="黑体" w:eastAsia="黑体" w:cs="黑体"/>
          <w:color w:val="auto"/>
          <w:szCs w:val="32"/>
        </w:rPr>
        <w:t>年政府性基金预算支出情况</w:t>
      </w:r>
    </w:p>
    <w:p>
      <w:pPr>
        <w:ind w:firstLine="640"/>
        <w:rPr>
          <w:rFonts w:hint="eastAsia" w:ascii="黑体" w:hAnsi="黑体" w:eastAsia="黑体" w:cs="黑体"/>
          <w:color w:val="auto"/>
          <w:szCs w:val="32"/>
          <w:highlight w:val="none"/>
        </w:rPr>
      </w:pPr>
      <w:r>
        <w:rPr>
          <w:rFonts w:hint="eastAsia" w:ascii="仿宋_GB2312" w:hAnsi="仿宋_GB2312" w:cs="仿宋_GB2312"/>
          <w:szCs w:val="32"/>
          <w:lang w:eastAsia="zh-CN"/>
        </w:rPr>
        <w:t>本</w:t>
      </w:r>
      <w:r>
        <w:rPr>
          <w:rFonts w:eastAsia="楷体"/>
          <w:szCs w:val="32"/>
        </w:rPr>
        <w:t>部门无政府性基金预算拨款</w:t>
      </w:r>
    </w:p>
    <w:p>
      <w:pPr>
        <w:ind w:firstLine="640" w:firstLineChars="200"/>
        <w:rPr>
          <w:rFonts w:hint="eastAsia" w:ascii="黑体" w:hAnsi="黑体" w:eastAsia="黑体" w:cs="黑体"/>
          <w:color w:val="auto"/>
          <w:szCs w:val="32"/>
          <w:highlight w:val="none"/>
        </w:rPr>
      </w:pPr>
      <w:r>
        <w:rPr>
          <w:rFonts w:hint="eastAsia" w:ascii="黑体" w:hAnsi="黑体" w:eastAsia="黑体" w:cs="黑体"/>
          <w:color w:val="auto"/>
          <w:szCs w:val="32"/>
          <w:highlight w:val="none"/>
        </w:rPr>
        <w:t>九、</w:t>
      </w:r>
      <w:r>
        <w:rPr>
          <w:rFonts w:hint="eastAsia" w:ascii="黑体" w:hAnsi="黑体" w:eastAsia="黑体" w:cs="黑体"/>
          <w:color w:val="auto"/>
          <w:szCs w:val="32"/>
          <w:highlight w:val="none"/>
          <w:lang w:eastAsia="zh-CN"/>
        </w:rPr>
        <w:t>2024</w:t>
      </w:r>
      <w:r>
        <w:rPr>
          <w:rFonts w:hint="eastAsia" w:ascii="黑体" w:hAnsi="黑体" w:eastAsia="黑体" w:cs="黑体"/>
          <w:color w:val="auto"/>
          <w:szCs w:val="32"/>
          <w:highlight w:val="none"/>
        </w:rPr>
        <w:t>年国有资本经营预算支出情况</w:t>
      </w:r>
    </w:p>
    <w:p>
      <w:pPr>
        <w:ind w:firstLine="640"/>
        <w:rPr>
          <w:rFonts w:hint="eastAsia" w:eastAsia="黑体"/>
          <w:color w:val="auto"/>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eastAsia="黑体"/>
          <w:color w:val="auto"/>
          <w:szCs w:val="32"/>
        </w:rPr>
      </w:pPr>
      <w:r>
        <w:rPr>
          <w:rFonts w:hint="eastAsia" w:eastAsia="黑体"/>
          <w:color w:val="auto"/>
          <w:szCs w:val="32"/>
        </w:rPr>
        <w:t>十</w:t>
      </w:r>
      <w:r>
        <w:rPr>
          <w:rFonts w:eastAsia="黑体"/>
          <w:color w:val="auto"/>
          <w:szCs w:val="32"/>
        </w:rPr>
        <w:t>、其他重要事项的说明情况</w:t>
      </w:r>
    </w:p>
    <w:p>
      <w:pPr>
        <w:spacing w:line="540" w:lineRule="exact"/>
        <w:ind w:firstLine="640" w:firstLineChars="200"/>
        <w:rPr>
          <w:rFonts w:eastAsia="楷体"/>
          <w:color w:val="auto"/>
          <w:szCs w:val="32"/>
        </w:rPr>
      </w:pPr>
      <w:r>
        <w:rPr>
          <w:rFonts w:eastAsia="楷体"/>
          <w:color w:val="auto"/>
          <w:szCs w:val="32"/>
        </w:rPr>
        <w:t>（一）机关运行经费</w:t>
      </w:r>
    </w:p>
    <w:p>
      <w:pPr>
        <w:spacing w:line="540" w:lineRule="exact"/>
        <w:ind w:firstLine="640" w:firstLineChars="200"/>
        <w:rPr>
          <w:rFonts w:hint="eastAsia" w:eastAsia="楷体"/>
          <w:szCs w:val="32"/>
          <w:lang w:eastAsia="zh-CN"/>
        </w:rPr>
      </w:pPr>
      <w:r>
        <w:rPr>
          <w:rFonts w:eastAsia="楷体"/>
          <w:szCs w:val="32"/>
        </w:rPr>
        <w:t>本部门无</w:t>
      </w:r>
      <w:r>
        <w:rPr>
          <w:rFonts w:hint="eastAsia" w:eastAsia="楷体"/>
          <w:szCs w:val="32"/>
          <w:lang w:eastAsia="zh-CN"/>
        </w:rPr>
        <w:t>机关运行经费发生。</w:t>
      </w:r>
    </w:p>
    <w:p>
      <w:pPr>
        <w:spacing w:line="540" w:lineRule="exact"/>
        <w:ind w:firstLine="640" w:firstLineChars="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（二）政府采购情况</w:t>
      </w:r>
    </w:p>
    <w:p>
      <w:pPr>
        <w:spacing w:line="540" w:lineRule="exact"/>
        <w:ind w:firstLine="640" w:firstLineChars="200"/>
        <w:rPr>
          <w:rFonts w:hint="eastAsia" w:eastAsia="楷体"/>
          <w:szCs w:val="32"/>
          <w:lang w:eastAsia="zh-CN"/>
        </w:rPr>
      </w:pPr>
      <w:r>
        <w:rPr>
          <w:rFonts w:eastAsia="楷体"/>
          <w:szCs w:val="32"/>
        </w:rPr>
        <w:t>本部门无</w:t>
      </w:r>
      <w:r>
        <w:rPr>
          <w:rFonts w:hint="eastAsia" w:eastAsia="楷体"/>
          <w:szCs w:val="32"/>
          <w:lang w:eastAsia="zh-CN"/>
        </w:rPr>
        <w:t>政府采购情况发生。</w:t>
      </w:r>
    </w:p>
    <w:p>
      <w:pPr>
        <w:spacing w:line="540" w:lineRule="exact"/>
        <w:ind w:firstLine="640" w:firstLineChars="200"/>
        <w:rPr>
          <w:rFonts w:eastAsia="楷体"/>
          <w:color w:val="auto"/>
          <w:szCs w:val="32"/>
        </w:rPr>
      </w:pPr>
      <w:r>
        <w:rPr>
          <w:rFonts w:eastAsia="楷体"/>
          <w:color w:val="auto"/>
          <w:szCs w:val="32"/>
        </w:rPr>
        <w:t>（三）国有资产占有使用情况</w:t>
      </w:r>
    </w:p>
    <w:p>
      <w:pPr>
        <w:spacing w:line="540" w:lineRule="exact"/>
        <w:ind w:firstLine="640" w:firstLineChars="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截至</w:t>
      </w:r>
      <w:r>
        <w:rPr>
          <w:rFonts w:hint="eastAsia" w:ascii="仿宋_GB2312" w:hAnsi="仿宋_GB2312" w:cs="仿宋_GB2312"/>
          <w:color w:val="auto"/>
          <w:szCs w:val="32"/>
          <w:lang w:eastAsia="zh-CN"/>
        </w:rPr>
        <w:t>202</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12</w:t>
      </w:r>
      <w:r>
        <w:rPr>
          <w:rFonts w:hint="eastAsia" w:ascii="仿宋_GB2312" w:hAnsi="仿宋_GB2312" w:eastAsia="仿宋_GB2312" w:cs="仿宋_GB2312"/>
          <w:color w:val="auto"/>
          <w:szCs w:val="32"/>
        </w:rPr>
        <w:t>月底，部门本级和所属各预算单位共有车辆</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辆，土地</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平方米，房屋</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平方米，单价50万元及以上的通用设备</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台/套，单价100万元及以上的专用设备实有数</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台/套。</w:t>
      </w:r>
    </w:p>
    <w:p>
      <w:pPr>
        <w:spacing w:line="540" w:lineRule="exact"/>
        <w:ind w:firstLine="640" w:firstLineChars="200"/>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2024</w:t>
      </w:r>
      <w:r>
        <w:rPr>
          <w:rFonts w:hint="eastAsia" w:ascii="仿宋_GB2312" w:hAnsi="仿宋_GB2312" w:eastAsia="仿宋_GB2312" w:cs="仿宋_GB2312"/>
          <w:color w:val="auto"/>
          <w:szCs w:val="32"/>
        </w:rPr>
        <w:t>年部门预算安排购置车辆</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辆，安排购置土地</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平方米，安排购置房屋</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平方米，计划新增单价50万元及以上的通用设备</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台/套，计划新增单价100万元及以上的专用设备实有数</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台/套。</w:t>
      </w:r>
    </w:p>
    <w:p>
      <w:pPr>
        <w:numPr>
          <w:ilvl w:val="0"/>
          <w:numId w:val="1"/>
        </w:numPr>
        <w:spacing w:line="540" w:lineRule="exact"/>
        <w:ind w:firstLine="640" w:firstLineChars="200"/>
        <w:rPr>
          <w:rFonts w:hint="eastAsia" w:eastAsia="楷体"/>
          <w:color w:val="auto"/>
          <w:szCs w:val="32"/>
          <w:highlight w:val="none"/>
        </w:rPr>
      </w:pPr>
      <w:r>
        <w:rPr>
          <w:rFonts w:hint="eastAsia" w:eastAsia="楷体"/>
          <w:color w:val="auto"/>
          <w:szCs w:val="32"/>
          <w:highlight w:val="none"/>
        </w:rPr>
        <w:t>项目支出情况说明</w:t>
      </w:r>
    </w:p>
    <w:p>
      <w:pPr>
        <w:spacing w:line="540" w:lineRule="exact"/>
        <w:ind w:firstLine="640" w:firstLineChars="200"/>
        <w:rPr>
          <w:rFonts w:hint="eastAsia" w:ascii="仿宋_GB2312" w:hAnsi="仿宋_GB2312" w:eastAsia="仿宋_GB2312" w:cs="仿宋_GB2312"/>
          <w:color w:val="auto"/>
          <w:highlight w:val="none"/>
        </w:rPr>
      </w:pPr>
      <w:r>
        <w:rPr>
          <w:rFonts w:hint="eastAsia" w:ascii="仿宋_GB2312" w:hAnsi="仿宋_GB2312" w:cs="仿宋_GB2312"/>
          <w:color w:val="auto"/>
          <w:highlight w:val="none"/>
          <w:lang w:eastAsia="zh-CN"/>
        </w:rPr>
        <w:t>2024</w:t>
      </w:r>
      <w:r>
        <w:rPr>
          <w:rFonts w:hint="eastAsia" w:ascii="仿宋_GB2312" w:hAnsi="仿宋_GB2312" w:eastAsia="仿宋_GB2312" w:cs="仿宋_GB2312"/>
          <w:color w:val="auto"/>
          <w:highlight w:val="none"/>
        </w:rPr>
        <w:t>年部门项目支出</w:t>
      </w:r>
      <w:r>
        <w:rPr>
          <w:rFonts w:hint="eastAsia" w:ascii="仿宋_GB2312" w:hAnsi="仿宋_GB2312" w:cs="仿宋_GB2312"/>
          <w:color w:val="auto"/>
          <w:szCs w:val="32"/>
          <w:highlight w:val="none"/>
          <w:lang w:val="en-US" w:eastAsia="zh-CN"/>
        </w:rPr>
        <w:t>7.20</w:t>
      </w:r>
      <w:r>
        <w:rPr>
          <w:rFonts w:hint="eastAsia" w:ascii="仿宋_GB2312" w:hAnsi="仿宋_GB2312" w:eastAsia="仿宋_GB2312" w:cs="仿宋_GB2312"/>
          <w:color w:val="auto"/>
          <w:szCs w:val="32"/>
          <w:highlight w:val="none"/>
        </w:rPr>
        <w:t>万元，其中：一级项目</w:t>
      </w:r>
      <w:r>
        <w:rPr>
          <w:rFonts w:hint="eastAsia" w:ascii="仿宋_GB2312" w:hAnsi="仿宋_GB2312" w:cs="仿宋_GB2312"/>
          <w:color w:val="auto"/>
          <w:szCs w:val="32"/>
          <w:highlight w:val="none"/>
          <w:lang w:val="en-US" w:eastAsia="zh-CN"/>
        </w:rPr>
        <w:t>0</w:t>
      </w:r>
      <w:r>
        <w:rPr>
          <w:rFonts w:hint="eastAsia" w:ascii="仿宋_GB2312" w:hAnsi="仿宋_GB2312" w:eastAsia="仿宋_GB2312" w:cs="仿宋_GB2312"/>
          <w:color w:val="auto"/>
          <w:szCs w:val="32"/>
          <w:highlight w:val="none"/>
        </w:rPr>
        <w:t>个，二级项目</w:t>
      </w:r>
      <w:r>
        <w:rPr>
          <w:rFonts w:hint="eastAsia" w:ascii="仿宋_GB2312" w:hAnsi="仿宋_GB2312" w:cs="仿宋_GB2312"/>
          <w:color w:val="auto"/>
          <w:szCs w:val="32"/>
          <w:highlight w:val="none"/>
          <w:lang w:val="en-US" w:eastAsia="zh-CN"/>
        </w:rPr>
        <w:t>1</w:t>
      </w:r>
      <w:r>
        <w:rPr>
          <w:rFonts w:hint="eastAsia" w:ascii="仿宋_GB2312" w:hAnsi="仿宋_GB2312" w:eastAsia="仿宋_GB2312" w:cs="仿宋_GB2312"/>
          <w:color w:val="auto"/>
          <w:szCs w:val="32"/>
          <w:highlight w:val="none"/>
        </w:rPr>
        <w:t>个；使用本年拨款</w:t>
      </w:r>
      <w:r>
        <w:rPr>
          <w:rFonts w:hint="eastAsia" w:ascii="仿宋_GB2312" w:hAnsi="仿宋_GB2312" w:cs="仿宋_GB2312"/>
          <w:color w:val="auto"/>
          <w:szCs w:val="32"/>
          <w:highlight w:val="none"/>
          <w:lang w:val="en-US" w:eastAsia="zh-CN"/>
        </w:rPr>
        <w:t>7.20</w:t>
      </w:r>
      <w:r>
        <w:rPr>
          <w:rFonts w:hint="eastAsia" w:ascii="仿宋_GB2312" w:hAnsi="仿宋_GB2312" w:eastAsia="仿宋_GB2312" w:cs="仿宋_GB2312"/>
          <w:color w:val="auto"/>
          <w:szCs w:val="32"/>
          <w:highlight w:val="none"/>
        </w:rPr>
        <w:t>万元，财政拨款结转</w:t>
      </w:r>
      <w:r>
        <w:rPr>
          <w:rFonts w:hint="eastAsia" w:ascii="仿宋_GB2312" w:hAnsi="仿宋_GB2312" w:cs="仿宋_GB2312"/>
          <w:color w:val="auto"/>
          <w:szCs w:val="32"/>
          <w:highlight w:val="none"/>
          <w:lang w:val="en-US" w:eastAsia="zh-CN"/>
        </w:rPr>
        <w:t>0</w:t>
      </w:r>
      <w:r>
        <w:rPr>
          <w:rFonts w:hint="eastAsia" w:ascii="仿宋_GB2312" w:hAnsi="仿宋_GB2312" w:eastAsia="仿宋_GB2312" w:cs="仿宋_GB2312"/>
          <w:color w:val="auto"/>
          <w:szCs w:val="32"/>
          <w:highlight w:val="none"/>
        </w:rPr>
        <w:t>万元。</w:t>
      </w:r>
    </w:p>
    <w:p>
      <w:pPr>
        <w:spacing w:line="540" w:lineRule="exact"/>
        <w:ind w:firstLine="640" w:firstLineChars="200"/>
        <w:rPr>
          <w:rFonts w:eastAsia="楷体"/>
          <w:color w:val="auto"/>
          <w:szCs w:val="32"/>
        </w:rPr>
      </w:pPr>
      <w:r>
        <w:rPr>
          <w:rFonts w:hint="eastAsia" w:eastAsia="楷体"/>
          <w:color w:val="auto"/>
          <w:szCs w:val="32"/>
        </w:rPr>
        <w:t>（五）项目支出绩效目标情况说明</w:t>
      </w:r>
    </w:p>
    <w:p>
      <w:pPr>
        <w:ind w:firstLine="645"/>
        <w:rPr>
          <w:rFonts w:hint="eastAsia" w:ascii="仿宋_GB2312" w:hAnsi="仿宋_GB2312" w:eastAsia="仿宋_GB2312" w:cs="仿宋_GB2312"/>
          <w:color w:val="auto"/>
          <w:szCs w:val="32"/>
        </w:rPr>
      </w:pPr>
      <w:r>
        <w:rPr>
          <w:rFonts w:hint="eastAsia" w:ascii="仿宋_GB2312" w:hAnsi="仿宋_GB2312" w:eastAsia="仿宋_GB2312" w:cs="仿宋_GB2312"/>
          <w:color w:val="auto"/>
        </w:rPr>
        <w:t>按照全面实施预算绩效管理的要求，结合本部门职能和重点工作，</w:t>
      </w:r>
      <w:r>
        <w:rPr>
          <w:rFonts w:hint="eastAsia" w:ascii="仿宋_GB2312" w:hAnsi="仿宋_GB2312" w:cs="仿宋_GB2312"/>
          <w:color w:val="auto"/>
          <w:lang w:eastAsia="zh-CN"/>
        </w:rPr>
        <w:t>2024</w:t>
      </w:r>
      <w:r>
        <w:rPr>
          <w:rFonts w:hint="eastAsia" w:ascii="仿宋_GB2312" w:hAnsi="仿宋_GB2312" w:eastAsia="仿宋_GB2312" w:cs="仿宋_GB2312"/>
          <w:color w:val="auto"/>
        </w:rPr>
        <w:t>年确定</w:t>
      </w:r>
      <w:r>
        <w:rPr>
          <w:rFonts w:hint="eastAsia" w:ascii="仿宋_GB2312" w:hAnsi="仿宋_GB2312" w:cs="仿宋_GB2312"/>
          <w:color w:val="auto"/>
          <w:szCs w:val="32"/>
          <w:lang w:val="en-US" w:eastAsia="zh-CN"/>
        </w:rPr>
        <w:t>1</w:t>
      </w:r>
      <w:r>
        <w:rPr>
          <w:rFonts w:hint="eastAsia" w:ascii="仿宋_GB2312" w:hAnsi="仿宋_GB2312" w:eastAsia="仿宋_GB2312" w:cs="仿宋_GB2312"/>
          <w:color w:val="auto"/>
        </w:rPr>
        <w:t>个</w:t>
      </w:r>
      <w:r>
        <w:rPr>
          <w:rFonts w:hint="eastAsia" w:ascii="仿宋_GB2312" w:hAnsi="仿宋_GB2312" w:cs="仿宋_GB2312"/>
          <w:color w:val="auto"/>
          <w:lang w:eastAsia="zh-CN"/>
        </w:rPr>
        <w:t>二</w:t>
      </w:r>
      <w:r>
        <w:rPr>
          <w:rFonts w:hint="eastAsia" w:ascii="仿宋_GB2312" w:hAnsi="仿宋_GB2312" w:eastAsia="仿宋_GB2312" w:cs="仿宋_GB2312"/>
          <w:color w:val="auto"/>
        </w:rPr>
        <w:t>级项目支出的绩效目标和指标向社会公开，涉及金额</w:t>
      </w:r>
      <w:r>
        <w:rPr>
          <w:rFonts w:hint="eastAsia" w:ascii="仿宋_GB2312" w:hAnsi="仿宋_GB2312" w:cs="仿宋_GB2312"/>
          <w:color w:val="auto"/>
          <w:szCs w:val="32"/>
          <w:lang w:val="en-US" w:eastAsia="zh-CN"/>
        </w:rPr>
        <w:t>7.20</w:t>
      </w:r>
      <w:r>
        <w:rPr>
          <w:rFonts w:hint="eastAsia" w:ascii="仿宋_GB2312" w:hAnsi="仿宋_GB2312" w:eastAsia="仿宋_GB2312" w:cs="仿宋_GB2312"/>
          <w:color w:val="auto"/>
        </w:rPr>
        <w:t>万元。</w:t>
      </w:r>
    </w:p>
    <w:p>
      <w:pPr>
        <w:ind w:firstLine="645"/>
        <w:rPr>
          <w:rFonts w:eastAsia="楷体"/>
          <w:color w:val="auto"/>
          <w:szCs w:val="32"/>
        </w:rPr>
      </w:pPr>
    </w:p>
    <w:p>
      <w:pPr>
        <w:spacing w:line="540" w:lineRule="exact"/>
        <w:ind w:firstLine="640" w:firstLineChars="200"/>
        <w:rPr>
          <w:rFonts w:eastAsia="楷体"/>
          <w:color w:val="auto"/>
          <w:szCs w:val="32"/>
        </w:rPr>
      </w:pPr>
    </w:p>
    <w:p>
      <w:pPr>
        <w:spacing w:line="540" w:lineRule="exact"/>
        <w:ind w:firstLine="640" w:firstLineChars="200"/>
        <w:rPr>
          <w:rFonts w:eastAsia="楷体"/>
          <w:color w:val="auto"/>
          <w:szCs w:val="32"/>
        </w:rPr>
      </w:pPr>
    </w:p>
    <w:p>
      <w:pPr>
        <w:spacing w:line="540" w:lineRule="exact"/>
        <w:ind w:firstLine="640" w:firstLineChars="200"/>
        <w:rPr>
          <w:rFonts w:eastAsia="楷体"/>
          <w:color w:val="auto"/>
          <w:szCs w:val="32"/>
        </w:rPr>
      </w:pPr>
    </w:p>
    <w:p>
      <w:pPr>
        <w:ind w:firstLine="640" w:firstLineChars="200"/>
        <w:jc w:val="center"/>
        <w:rPr>
          <w:rFonts w:eastAsia="黑体"/>
          <w:color w:val="auto"/>
        </w:rPr>
      </w:pPr>
    </w:p>
    <w:p>
      <w:pPr>
        <w:ind w:firstLine="640" w:firstLineChars="200"/>
        <w:jc w:val="center"/>
        <w:rPr>
          <w:rFonts w:eastAsia="黑体"/>
          <w:color w:val="auto"/>
        </w:rPr>
      </w:pPr>
    </w:p>
    <w:p>
      <w:pPr>
        <w:ind w:firstLine="640" w:firstLineChars="200"/>
        <w:jc w:val="center"/>
        <w:rPr>
          <w:rFonts w:eastAsia="黑体"/>
          <w:color w:val="auto"/>
        </w:rPr>
      </w:pPr>
    </w:p>
    <w:p>
      <w:pPr>
        <w:ind w:firstLine="640" w:firstLineChars="200"/>
        <w:jc w:val="center"/>
        <w:rPr>
          <w:rFonts w:eastAsia="黑体"/>
          <w:color w:val="auto"/>
        </w:rPr>
      </w:pPr>
    </w:p>
    <w:p>
      <w:pPr>
        <w:ind w:firstLine="640" w:firstLineChars="200"/>
        <w:jc w:val="center"/>
        <w:rPr>
          <w:rFonts w:eastAsia="黑体"/>
          <w:color w:val="auto"/>
        </w:rPr>
      </w:pPr>
    </w:p>
    <w:p>
      <w:pPr>
        <w:ind w:firstLine="640" w:firstLineChars="200"/>
        <w:jc w:val="center"/>
        <w:rPr>
          <w:rFonts w:eastAsia="黑体"/>
          <w:color w:val="auto"/>
        </w:rPr>
      </w:pPr>
    </w:p>
    <w:p>
      <w:pPr>
        <w:ind w:firstLine="640" w:firstLineChars="200"/>
        <w:jc w:val="center"/>
        <w:rPr>
          <w:rFonts w:eastAsia="黑体"/>
          <w:color w:val="auto"/>
        </w:rPr>
      </w:pPr>
    </w:p>
    <w:p>
      <w:pPr>
        <w:ind w:firstLine="640" w:firstLineChars="200"/>
        <w:jc w:val="center"/>
        <w:rPr>
          <w:rFonts w:eastAsia="黑体"/>
          <w:color w:val="auto"/>
        </w:rPr>
      </w:pPr>
    </w:p>
    <w:p>
      <w:pPr>
        <w:ind w:firstLine="640" w:firstLineChars="200"/>
        <w:jc w:val="center"/>
        <w:rPr>
          <w:rFonts w:eastAsia="黑体"/>
          <w:color w:val="auto"/>
        </w:rPr>
      </w:pPr>
    </w:p>
    <w:p>
      <w:pPr>
        <w:ind w:firstLine="640" w:firstLineChars="200"/>
        <w:jc w:val="center"/>
        <w:rPr>
          <w:rFonts w:eastAsia="黑体"/>
          <w:color w:val="auto"/>
        </w:rPr>
      </w:pPr>
    </w:p>
    <w:p>
      <w:pPr>
        <w:ind w:firstLine="640" w:firstLineChars="200"/>
        <w:jc w:val="center"/>
        <w:rPr>
          <w:rFonts w:eastAsia="黑体"/>
          <w:color w:val="auto"/>
        </w:rPr>
      </w:pPr>
    </w:p>
    <w:p>
      <w:pPr>
        <w:ind w:firstLine="640" w:firstLineChars="200"/>
        <w:jc w:val="center"/>
        <w:rPr>
          <w:rFonts w:eastAsia="黑体"/>
          <w:color w:val="auto"/>
        </w:rPr>
      </w:pPr>
    </w:p>
    <w:p>
      <w:pPr>
        <w:ind w:firstLine="640" w:firstLineChars="200"/>
        <w:jc w:val="center"/>
        <w:rPr>
          <w:rFonts w:eastAsia="黑体"/>
          <w:color w:val="auto"/>
        </w:rPr>
      </w:pPr>
    </w:p>
    <w:p>
      <w:pPr>
        <w:ind w:firstLine="640" w:firstLineChars="200"/>
        <w:jc w:val="center"/>
        <w:rPr>
          <w:rFonts w:eastAsia="黑体"/>
          <w:color w:val="auto"/>
        </w:rPr>
      </w:pPr>
    </w:p>
    <w:p>
      <w:pPr>
        <w:ind w:firstLine="640" w:firstLineChars="200"/>
        <w:jc w:val="center"/>
        <w:rPr>
          <w:rFonts w:eastAsia="黑体"/>
          <w:color w:val="auto"/>
        </w:rPr>
      </w:pPr>
    </w:p>
    <w:p>
      <w:pPr>
        <w:ind w:firstLine="640" w:firstLineChars="200"/>
        <w:jc w:val="center"/>
        <w:rPr>
          <w:rFonts w:eastAsia="黑体"/>
          <w:color w:val="auto"/>
        </w:rPr>
      </w:pPr>
    </w:p>
    <w:p>
      <w:pPr>
        <w:ind w:firstLine="640" w:firstLineChars="200"/>
        <w:jc w:val="center"/>
        <w:rPr>
          <w:rFonts w:eastAsia="黑体"/>
          <w:color w:val="auto"/>
        </w:rPr>
      </w:pPr>
      <w:bookmarkStart w:id="0" w:name="_GoBack"/>
      <w:bookmarkEnd w:id="0"/>
      <w:r>
        <w:rPr>
          <w:rFonts w:eastAsia="黑体"/>
          <w:color w:val="auto"/>
        </w:rPr>
        <w:t>第四部分 名词解释</w:t>
      </w:r>
    </w:p>
    <w:p>
      <w:pPr>
        <w:ind w:firstLine="640" w:firstLineChars="200"/>
        <w:jc w:val="center"/>
        <w:rPr>
          <w:rFonts w:eastAsia="黑体"/>
          <w:color w:val="auto"/>
        </w:rPr>
      </w:pPr>
    </w:p>
    <w:p>
      <w:pPr>
        <w:ind w:firstLine="640" w:firstLineChars="200"/>
        <w:rPr>
          <w:color w:val="auto"/>
          <w:szCs w:val="32"/>
        </w:rPr>
      </w:pPr>
      <w:r>
        <w:rPr>
          <w:rFonts w:eastAsia="楷体"/>
          <w:color w:val="auto"/>
          <w:szCs w:val="32"/>
        </w:rPr>
        <w:t>（一）一般公共预算拨款收入：</w:t>
      </w:r>
      <w:r>
        <w:rPr>
          <w:color w:val="auto"/>
          <w:szCs w:val="32"/>
        </w:rPr>
        <w:t>指省级财政通过当年一般公共预算拨付的资金。</w:t>
      </w:r>
    </w:p>
    <w:p>
      <w:pPr>
        <w:ind w:firstLine="640" w:firstLineChars="200"/>
        <w:rPr>
          <w:color w:val="auto"/>
          <w:szCs w:val="32"/>
        </w:rPr>
      </w:pPr>
      <w:r>
        <w:rPr>
          <w:rFonts w:eastAsia="楷体"/>
          <w:color w:val="auto"/>
          <w:szCs w:val="32"/>
        </w:rPr>
        <w:t>（二）</w:t>
      </w:r>
      <w:r>
        <w:rPr>
          <w:rFonts w:hint="eastAsia" w:eastAsia="楷体"/>
          <w:color w:val="auto"/>
          <w:szCs w:val="32"/>
        </w:rPr>
        <w:t>政府性基金预算拨款收入：</w:t>
      </w:r>
      <w:r>
        <w:rPr>
          <w:color w:val="auto"/>
          <w:szCs w:val="32"/>
        </w:rPr>
        <w:t>指省级财政通过当年</w:t>
      </w:r>
      <w:r>
        <w:rPr>
          <w:rFonts w:hint="eastAsia"/>
          <w:color w:val="auto"/>
          <w:szCs w:val="32"/>
        </w:rPr>
        <w:t>政府性基金</w:t>
      </w:r>
      <w:r>
        <w:rPr>
          <w:color w:val="auto"/>
          <w:szCs w:val="32"/>
        </w:rPr>
        <w:t>预算拨付的资金。</w:t>
      </w:r>
    </w:p>
    <w:p>
      <w:pPr>
        <w:ind w:firstLine="640" w:firstLineChars="200"/>
        <w:rPr>
          <w:color w:val="auto"/>
          <w:szCs w:val="32"/>
        </w:rPr>
      </w:pPr>
      <w:r>
        <w:rPr>
          <w:rFonts w:eastAsia="楷体"/>
          <w:color w:val="auto"/>
          <w:szCs w:val="32"/>
        </w:rPr>
        <w:t>（</w:t>
      </w:r>
      <w:r>
        <w:rPr>
          <w:rFonts w:hint="eastAsia" w:eastAsia="楷体"/>
          <w:color w:val="auto"/>
          <w:szCs w:val="32"/>
        </w:rPr>
        <w:t>三</w:t>
      </w:r>
      <w:r>
        <w:rPr>
          <w:rFonts w:eastAsia="楷体"/>
          <w:color w:val="auto"/>
          <w:szCs w:val="32"/>
        </w:rPr>
        <w:t>）</w:t>
      </w:r>
      <w:r>
        <w:rPr>
          <w:rFonts w:hint="eastAsia" w:eastAsia="楷体"/>
          <w:color w:val="auto"/>
          <w:szCs w:val="32"/>
        </w:rPr>
        <w:t>国有资本经营预算拨款收入：</w:t>
      </w:r>
      <w:r>
        <w:rPr>
          <w:color w:val="auto"/>
          <w:szCs w:val="32"/>
        </w:rPr>
        <w:t>指省级财政通过当年</w:t>
      </w:r>
      <w:r>
        <w:rPr>
          <w:rFonts w:hint="eastAsia"/>
          <w:color w:val="auto"/>
          <w:szCs w:val="32"/>
        </w:rPr>
        <w:t>国有资本经营</w:t>
      </w:r>
      <w:r>
        <w:rPr>
          <w:color w:val="auto"/>
          <w:szCs w:val="32"/>
        </w:rPr>
        <w:t>预算拨付的资金。</w:t>
      </w:r>
    </w:p>
    <w:p>
      <w:pPr>
        <w:ind w:firstLine="640"/>
        <w:rPr>
          <w:rFonts w:hint="eastAsia"/>
          <w:color w:val="auto"/>
          <w:szCs w:val="32"/>
        </w:rPr>
      </w:pPr>
      <w:r>
        <w:rPr>
          <w:rFonts w:eastAsia="楷体"/>
          <w:color w:val="auto"/>
          <w:szCs w:val="32"/>
        </w:rPr>
        <w:t>（</w:t>
      </w:r>
      <w:r>
        <w:rPr>
          <w:rFonts w:hint="eastAsia" w:eastAsia="楷体"/>
          <w:color w:val="auto"/>
          <w:szCs w:val="32"/>
        </w:rPr>
        <w:t>四</w:t>
      </w:r>
      <w:r>
        <w:rPr>
          <w:rFonts w:eastAsia="楷体"/>
          <w:color w:val="auto"/>
          <w:szCs w:val="32"/>
        </w:rPr>
        <w:t>）</w:t>
      </w:r>
      <w:r>
        <w:rPr>
          <w:rFonts w:hint="eastAsia" w:eastAsia="楷体"/>
          <w:color w:val="auto"/>
          <w:szCs w:val="32"/>
        </w:rPr>
        <w:t>财政专户管理资金收入</w:t>
      </w:r>
      <w:r>
        <w:rPr>
          <w:rFonts w:eastAsia="楷体"/>
          <w:color w:val="auto"/>
          <w:szCs w:val="32"/>
        </w:rPr>
        <w:t>：</w:t>
      </w:r>
      <w:r>
        <w:rPr>
          <w:rFonts w:hint="eastAsia"/>
          <w:color w:val="auto"/>
          <w:szCs w:val="32"/>
        </w:rPr>
        <w:t>指未纳入预算并实行财政专户管理的资金收入。</w:t>
      </w:r>
    </w:p>
    <w:p>
      <w:pPr>
        <w:ind w:firstLine="640"/>
        <w:rPr>
          <w:color w:val="auto"/>
          <w:szCs w:val="32"/>
        </w:rPr>
      </w:pPr>
      <w:r>
        <w:rPr>
          <w:rFonts w:hint="eastAsia" w:eastAsia="楷体"/>
          <w:color w:val="auto"/>
          <w:szCs w:val="32"/>
        </w:rPr>
        <w:t>（五）</w:t>
      </w:r>
      <w:r>
        <w:rPr>
          <w:rFonts w:eastAsia="楷体"/>
          <w:color w:val="auto"/>
          <w:szCs w:val="32"/>
        </w:rPr>
        <w:t>事业收入：</w:t>
      </w:r>
      <w:r>
        <w:rPr>
          <w:color w:val="auto"/>
          <w:szCs w:val="32"/>
        </w:rPr>
        <w:t>指事业单位开展专业业务活动及辅助活动所取得的收入。</w:t>
      </w:r>
    </w:p>
    <w:p>
      <w:pPr>
        <w:ind w:firstLine="640"/>
        <w:rPr>
          <w:rFonts w:hint="eastAsia"/>
          <w:color w:val="auto"/>
          <w:szCs w:val="32"/>
        </w:rPr>
      </w:pPr>
      <w:r>
        <w:rPr>
          <w:rFonts w:eastAsia="楷体"/>
          <w:color w:val="auto"/>
          <w:szCs w:val="32"/>
        </w:rPr>
        <w:t>（</w:t>
      </w:r>
      <w:r>
        <w:rPr>
          <w:rFonts w:hint="eastAsia" w:eastAsia="楷体"/>
          <w:color w:val="auto"/>
          <w:szCs w:val="32"/>
        </w:rPr>
        <w:t>六</w:t>
      </w:r>
      <w:r>
        <w:rPr>
          <w:rFonts w:eastAsia="楷体"/>
          <w:color w:val="auto"/>
          <w:szCs w:val="32"/>
        </w:rPr>
        <w:t>）</w:t>
      </w:r>
      <w:r>
        <w:rPr>
          <w:rFonts w:hint="eastAsia" w:eastAsia="楷体"/>
          <w:color w:val="auto"/>
          <w:szCs w:val="32"/>
        </w:rPr>
        <w:t>上级补助收入：</w:t>
      </w:r>
      <w:r>
        <w:rPr>
          <w:rFonts w:hint="eastAsia"/>
          <w:color w:val="auto"/>
          <w:szCs w:val="32"/>
        </w:rPr>
        <w:t>指预算单位从主管部门或上级单位取得的非财政拨款补助收入。</w:t>
      </w:r>
    </w:p>
    <w:p>
      <w:pPr>
        <w:ind w:firstLine="640"/>
        <w:rPr>
          <w:rFonts w:hint="eastAsia"/>
          <w:color w:val="auto"/>
          <w:szCs w:val="32"/>
        </w:rPr>
      </w:pPr>
      <w:r>
        <w:rPr>
          <w:rFonts w:eastAsia="楷体"/>
          <w:color w:val="auto"/>
          <w:szCs w:val="32"/>
        </w:rPr>
        <w:t>（</w:t>
      </w:r>
      <w:r>
        <w:rPr>
          <w:rFonts w:hint="eastAsia" w:eastAsia="楷体"/>
          <w:color w:val="auto"/>
          <w:szCs w:val="32"/>
        </w:rPr>
        <w:t>七</w:t>
      </w:r>
      <w:r>
        <w:rPr>
          <w:rFonts w:eastAsia="楷体"/>
          <w:color w:val="auto"/>
          <w:szCs w:val="32"/>
        </w:rPr>
        <w:t>）</w:t>
      </w:r>
      <w:r>
        <w:rPr>
          <w:rFonts w:hint="eastAsia" w:eastAsia="楷体"/>
          <w:color w:val="auto"/>
          <w:szCs w:val="32"/>
        </w:rPr>
        <w:t>附属单位上缴收入：</w:t>
      </w:r>
      <w:r>
        <w:rPr>
          <w:rFonts w:hint="eastAsia"/>
          <w:color w:val="auto"/>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color w:val="auto"/>
          <w:szCs w:val="32"/>
        </w:rPr>
      </w:pPr>
      <w:r>
        <w:rPr>
          <w:rFonts w:eastAsia="楷体"/>
          <w:color w:val="auto"/>
          <w:szCs w:val="32"/>
        </w:rPr>
        <w:t>（</w:t>
      </w:r>
      <w:r>
        <w:rPr>
          <w:rFonts w:hint="eastAsia" w:eastAsia="楷体"/>
          <w:color w:val="auto"/>
          <w:szCs w:val="32"/>
        </w:rPr>
        <w:t>八</w:t>
      </w:r>
      <w:r>
        <w:rPr>
          <w:rFonts w:eastAsia="楷体"/>
          <w:color w:val="auto"/>
          <w:szCs w:val="32"/>
        </w:rPr>
        <w:t>）事业单位经营收入：</w:t>
      </w:r>
      <w:r>
        <w:rPr>
          <w:color w:val="auto"/>
          <w:szCs w:val="32"/>
        </w:rPr>
        <w:t>指事业单位在专业业务活动及其辅助活动之外开展非独立核算经营活动取得的收入。</w:t>
      </w:r>
    </w:p>
    <w:p>
      <w:pPr>
        <w:ind w:firstLine="640"/>
        <w:rPr>
          <w:rFonts w:hint="eastAsia" w:ascii="仿宋_GB2312" w:hAnsi="仿宋_GB2312" w:eastAsia="仿宋_GB2312" w:cs="仿宋_GB2312"/>
          <w:color w:val="auto"/>
          <w:szCs w:val="32"/>
        </w:rPr>
      </w:pPr>
      <w:r>
        <w:rPr>
          <w:rFonts w:eastAsia="楷体"/>
          <w:color w:val="auto"/>
          <w:szCs w:val="32"/>
        </w:rPr>
        <w:t>（</w:t>
      </w:r>
      <w:r>
        <w:rPr>
          <w:rFonts w:hint="eastAsia" w:eastAsia="楷体"/>
          <w:color w:val="auto"/>
          <w:szCs w:val="32"/>
        </w:rPr>
        <w:t>九</w:t>
      </w:r>
      <w:r>
        <w:rPr>
          <w:rFonts w:eastAsia="楷体"/>
          <w:color w:val="auto"/>
          <w:szCs w:val="32"/>
        </w:rPr>
        <w:t>）其他收入：</w:t>
      </w:r>
      <w:r>
        <w:rPr>
          <w:rFonts w:hint="eastAsia" w:ascii="仿宋_GB2312" w:hAnsi="仿宋_GB2312" w:eastAsia="仿宋_GB2312" w:cs="仿宋_GB2312"/>
          <w:color w:val="auto"/>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color w:val="auto"/>
          <w:szCs w:val="32"/>
        </w:rPr>
      </w:pPr>
      <w:r>
        <w:rPr>
          <w:rFonts w:eastAsia="楷体"/>
          <w:color w:val="auto"/>
          <w:szCs w:val="32"/>
        </w:rPr>
        <w:t>（</w:t>
      </w:r>
      <w:r>
        <w:rPr>
          <w:rFonts w:hint="eastAsia" w:eastAsia="楷体"/>
          <w:color w:val="auto"/>
          <w:szCs w:val="32"/>
        </w:rPr>
        <w:t>十</w:t>
      </w:r>
      <w:r>
        <w:rPr>
          <w:rFonts w:eastAsia="楷体"/>
          <w:color w:val="auto"/>
          <w:szCs w:val="32"/>
        </w:rPr>
        <w:t>）用事业基金弥补收支差额：</w:t>
      </w:r>
      <w:r>
        <w:rPr>
          <w:rFonts w:hint="eastAsia" w:ascii="仿宋_GB2312" w:hAnsi="仿宋_GB2312" w:eastAsia="仿宋_GB2312" w:cs="仿宋_GB2312"/>
          <w:color w:val="auto"/>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color w:val="auto"/>
          <w:szCs w:val="32"/>
        </w:rPr>
      </w:pPr>
      <w:r>
        <w:rPr>
          <w:rFonts w:eastAsia="楷体"/>
          <w:color w:val="auto"/>
          <w:szCs w:val="32"/>
        </w:rPr>
        <w:t>（十</w:t>
      </w:r>
      <w:r>
        <w:rPr>
          <w:rFonts w:hint="eastAsia" w:eastAsia="楷体"/>
          <w:color w:val="auto"/>
          <w:szCs w:val="32"/>
        </w:rPr>
        <w:t>一</w:t>
      </w:r>
      <w:r>
        <w:rPr>
          <w:rFonts w:eastAsia="楷体"/>
          <w:color w:val="auto"/>
          <w:szCs w:val="32"/>
        </w:rPr>
        <w:t>）上年结转：</w:t>
      </w:r>
      <w:r>
        <w:rPr>
          <w:color w:val="auto"/>
          <w:szCs w:val="32"/>
        </w:rPr>
        <w:t>指以前年度尚未完成、结转到本年仍按原规定用途继续使用的资金。</w:t>
      </w:r>
    </w:p>
    <w:p>
      <w:pPr>
        <w:ind w:firstLine="640"/>
        <w:rPr>
          <w:color w:val="auto"/>
          <w:szCs w:val="32"/>
        </w:rPr>
      </w:pPr>
      <w:r>
        <w:rPr>
          <w:rFonts w:eastAsia="楷体"/>
          <w:color w:val="auto"/>
          <w:szCs w:val="32"/>
        </w:rPr>
        <w:t>（十二）结转下年：</w:t>
      </w:r>
      <w:r>
        <w:rPr>
          <w:color w:val="auto"/>
          <w:szCs w:val="32"/>
        </w:rPr>
        <w:t>指以前年度预算安排、因客观条件发生变化无法按原计划实施，需延迟到以后年度按原规定用途继续使用的资金。</w:t>
      </w:r>
    </w:p>
    <w:p>
      <w:pPr>
        <w:ind w:firstLine="640"/>
        <w:rPr>
          <w:color w:val="auto"/>
          <w:szCs w:val="32"/>
        </w:rPr>
      </w:pPr>
      <w:r>
        <w:rPr>
          <w:rFonts w:eastAsia="楷体"/>
          <w:color w:val="auto"/>
          <w:szCs w:val="32"/>
        </w:rPr>
        <w:t>（十三）基本支出：</w:t>
      </w:r>
      <w:r>
        <w:rPr>
          <w:color w:val="auto"/>
          <w:szCs w:val="32"/>
        </w:rPr>
        <w:t>指为保障机构正常运转、完成日常工作任务而发生的人员支出和公用支出。</w:t>
      </w:r>
    </w:p>
    <w:p>
      <w:pPr>
        <w:ind w:firstLine="640"/>
        <w:rPr>
          <w:color w:val="auto"/>
          <w:szCs w:val="32"/>
        </w:rPr>
      </w:pPr>
      <w:r>
        <w:rPr>
          <w:rFonts w:eastAsia="楷体"/>
          <w:color w:val="auto"/>
          <w:szCs w:val="32"/>
        </w:rPr>
        <w:t>（十</w:t>
      </w:r>
      <w:r>
        <w:rPr>
          <w:rFonts w:hint="eastAsia" w:eastAsia="楷体"/>
          <w:color w:val="auto"/>
          <w:szCs w:val="32"/>
        </w:rPr>
        <w:t>四</w:t>
      </w:r>
      <w:r>
        <w:rPr>
          <w:rFonts w:eastAsia="楷体"/>
          <w:color w:val="auto"/>
          <w:szCs w:val="32"/>
        </w:rPr>
        <w:t>）项目支出：</w:t>
      </w:r>
      <w:r>
        <w:rPr>
          <w:color w:val="auto"/>
          <w:szCs w:val="32"/>
        </w:rPr>
        <w:t>指在基本支出之外为完成特定行政任务和事业发展目标所发生的支出。</w:t>
      </w:r>
    </w:p>
    <w:p>
      <w:pPr>
        <w:ind w:firstLine="640"/>
        <w:rPr>
          <w:color w:val="auto"/>
          <w:szCs w:val="32"/>
        </w:rPr>
      </w:pPr>
      <w:r>
        <w:rPr>
          <w:rFonts w:eastAsia="楷体"/>
          <w:color w:val="auto"/>
          <w:szCs w:val="32"/>
        </w:rPr>
        <w:t>（十</w:t>
      </w:r>
      <w:r>
        <w:rPr>
          <w:rFonts w:hint="eastAsia" w:eastAsia="楷体"/>
          <w:color w:val="auto"/>
          <w:szCs w:val="32"/>
        </w:rPr>
        <w:t>五</w:t>
      </w:r>
      <w:r>
        <w:rPr>
          <w:rFonts w:eastAsia="楷体"/>
          <w:color w:val="auto"/>
          <w:szCs w:val="32"/>
        </w:rPr>
        <w:t>）上缴上级支出：</w:t>
      </w:r>
      <w:r>
        <w:rPr>
          <w:color w:val="auto"/>
          <w:szCs w:val="32"/>
        </w:rPr>
        <w:t>指附属单位上缴上级的支出。</w:t>
      </w:r>
    </w:p>
    <w:p>
      <w:pPr>
        <w:ind w:firstLine="640"/>
        <w:rPr>
          <w:color w:val="auto"/>
          <w:szCs w:val="32"/>
        </w:rPr>
      </w:pPr>
      <w:r>
        <w:rPr>
          <w:rFonts w:eastAsia="楷体"/>
          <w:color w:val="auto"/>
          <w:szCs w:val="32"/>
        </w:rPr>
        <w:t>（十</w:t>
      </w:r>
      <w:r>
        <w:rPr>
          <w:rFonts w:hint="eastAsia" w:eastAsia="楷体"/>
          <w:color w:val="auto"/>
          <w:szCs w:val="32"/>
        </w:rPr>
        <w:t>六</w:t>
      </w:r>
      <w:r>
        <w:rPr>
          <w:rFonts w:eastAsia="楷体"/>
          <w:color w:val="auto"/>
          <w:szCs w:val="32"/>
        </w:rPr>
        <w:t>）事业单位经营支出：</w:t>
      </w:r>
      <w:r>
        <w:rPr>
          <w:color w:val="auto"/>
          <w:szCs w:val="32"/>
        </w:rPr>
        <w:t>指事业单位在专业业务活动及其辅助活动之外开展非独立核算经营活动发生的支出。</w:t>
      </w:r>
    </w:p>
    <w:p>
      <w:pPr>
        <w:ind w:firstLine="640"/>
        <w:rPr>
          <w:color w:val="auto"/>
          <w:szCs w:val="32"/>
        </w:rPr>
      </w:pPr>
      <w:r>
        <w:rPr>
          <w:rFonts w:eastAsia="楷体"/>
          <w:color w:val="auto"/>
          <w:szCs w:val="32"/>
        </w:rPr>
        <w:t>（十</w:t>
      </w:r>
      <w:r>
        <w:rPr>
          <w:rFonts w:hint="eastAsia" w:eastAsia="楷体"/>
          <w:color w:val="auto"/>
          <w:szCs w:val="32"/>
        </w:rPr>
        <w:t>七</w:t>
      </w:r>
      <w:r>
        <w:rPr>
          <w:rFonts w:eastAsia="楷体"/>
          <w:color w:val="auto"/>
          <w:szCs w:val="32"/>
        </w:rPr>
        <w:t>）对附属单位补助支出：</w:t>
      </w:r>
      <w:r>
        <w:rPr>
          <w:color w:val="auto"/>
          <w:szCs w:val="32"/>
        </w:rPr>
        <w:t>指对附属单位补助发生的支出。</w:t>
      </w:r>
    </w:p>
    <w:p>
      <w:pPr>
        <w:ind w:firstLine="640"/>
        <w:rPr>
          <w:color w:val="auto"/>
          <w:szCs w:val="32"/>
        </w:rPr>
      </w:pPr>
      <w:r>
        <w:rPr>
          <w:rFonts w:eastAsia="楷体"/>
          <w:color w:val="auto"/>
          <w:szCs w:val="32"/>
        </w:rPr>
        <w:t>（十</w:t>
      </w:r>
      <w:r>
        <w:rPr>
          <w:rFonts w:hint="eastAsia" w:eastAsia="楷体"/>
          <w:color w:val="auto"/>
          <w:szCs w:val="32"/>
        </w:rPr>
        <w:t>八</w:t>
      </w:r>
      <w:r>
        <w:rPr>
          <w:rFonts w:eastAsia="楷体"/>
          <w:color w:val="auto"/>
          <w:szCs w:val="32"/>
        </w:rPr>
        <w:t>）“三公”经费：</w:t>
      </w:r>
      <w:r>
        <w:rPr>
          <w:color w:val="auto"/>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color w:val="auto"/>
          <w:szCs w:val="32"/>
        </w:rPr>
      </w:pPr>
      <w:r>
        <w:rPr>
          <w:rFonts w:eastAsia="楷体"/>
          <w:color w:val="auto"/>
          <w:szCs w:val="32"/>
        </w:rPr>
        <w:t>（十</w:t>
      </w:r>
      <w:r>
        <w:rPr>
          <w:rFonts w:hint="eastAsia" w:eastAsia="楷体"/>
          <w:color w:val="auto"/>
          <w:szCs w:val="32"/>
        </w:rPr>
        <w:t>九</w:t>
      </w:r>
      <w:r>
        <w:rPr>
          <w:rFonts w:eastAsia="楷体"/>
          <w:color w:val="auto"/>
          <w:szCs w:val="32"/>
        </w:rPr>
        <w:t>）机关运行经费：</w:t>
      </w:r>
      <w:r>
        <w:rPr>
          <w:color w:val="auto"/>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color w:val="auto"/>
          <w:szCs w:val="32"/>
        </w:rPr>
      </w:pPr>
      <w:r>
        <w:rPr>
          <w:rFonts w:eastAsia="楷体"/>
          <w:color w:val="auto"/>
          <w:szCs w:val="32"/>
        </w:rPr>
        <w:t>（</w:t>
      </w:r>
      <w:r>
        <w:rPr>
          <w:rFonts w:hint="eastAsia" w:eastAsia="楷体"/>
          <w:color w:val="auto"/>
          <w:szCs w:val="32"/>
        </w:rPr>
        <w:t>二十</w:t>
      </w:r>
      <w:r>
        <w:rPr>
          <w:rFonts w:eastAsia="楷体"/>
          <w:color w:val="auto"/>
          <w:szCs w:val="32"/>
        </w:rPr>
        <w:t>）</w:t>
      </w:r>
      <w:r>
        <w:rPr>
          <w:rFonts w:hint="eastAsia" w:eastAsia="楷体"/>
          <w:color w:val="auto"/>
          <w:szCs w:val="32"/>
        </w:rPr>
        <w:t>项目支出绩效目标：</w:t>
      </w:r>
      <w:r>
        <w:rPr>
          <w:rFonts w:hint="eastAsia"/>
          <w:color w:val="auto"/>
        </w:rPr>
        <w:t>项目支出绩效目标是指部门预算安排的项目支出在一定期限内预期达到的产出和效果。</w:t>
      </w:r>
    </w:p>
    <w:p>
      <w:pPr>
        <w:ind w:firstLine="640"/>
        <w:rPr>
          <w:color w:val="auto"/>
          <w:szCs w:val="32"/>
        </w:rPr>
      </w:pPr>
    </w:p>
    <w:p>
      <w:pPr>
        <w:ind w:firstLine="640"/>
        <w:rPr>
          <w:color w:val="auto"/>
          <w:szCs w:val="32"/>
        </w:rPr>
      </w:pPr>
    </w:p>
    <w:p>
      <w:pPr>
        <w:rPr>
          <w:color w:val="auto"/>
          <w:szCs w:val="32"/>
        </w:rPr>
      </w:pPr>
    </w:p>
    <w:p>
      <w:pPr>
        <w:spacing w:line="700" w:lineRule="exact"/>
        <w:rPr>
          <w:color w:val="auto"/>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5YWZjNTY4MWIzOTQ4OWNjZWUxMWFlZGM1NGFjODE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32D5E03"/>
    <w:rsid w:val="04022755"/>
    <w:rsid w:val="0486486A"/>
    <w:rsid w:val="04954460"/>
    <w:rsid w:val="04F026C1"/>
    <w:rsid w:val="050D06DA"/>
    <w:rsid w:val="050F3BA7"/>
    <w:rsid w:val="05513E94"/>
    <w:rsid w:val="056F5A6D"/>
    <w:rsid w:val="059B3770"/>
    <w:rsid w:val="063949A0"/>
    <w:rsid w:val="067960C1"/>
    <w:rsid w:val="06BD5BC7"/>
    <w:rsid w:val="07AB0349"/>
    <w:rsid w:val="07D21289"/>
    <w:rsid w:val="07F544B0"/>
    <w:rsid w:val="09A0082A"/>
    <w:rsid w:val="0A334D52"/>
    <w:rsid w:val="0ABA06FE"/>
    <w:rsid w:val="0B5F5ADA"/>
    <w:rsid w:val="0B710869"/>
    <w:rsid w:val="0C2A5C84"/>
    <w:rsid w:val="0C2A6443"/>
    <w:rsid w:val="0DA001B0"/>
    <w:rsid w:val="0DB6446C"/>
    <w:rsid w:val="0DEB170B"/>
    <w:rsid w:val="0E4C7841"/>
    <w:rsid w:val="0F3E0406"/>
    <w:rsid w:val="0F8B592F"/>
    <w:rsid w:val="0FD62F63"/>
    <w:rsid w:val="107728C7"/>
    <w:rsid w:val="10AE7F82"/>
    <w:rsid w:val="10C93B35"/>
    <w:rsid w:val="11177619"/>
    <w:rsid w:val="112605C8"/>
    <w:rsid w:val="117F531E"/>
    <w:rsid w:val="12E711B7"/>
    <w:rsid w:val="136D62BD"/>
    <w:rsid w:val="13B14690"/>
    <w:rsid w:val="13C479B3"/>
    <w:rsid w:val="13F21722"/>
    <w:rsid w:val="1441443C"/>
    <w:rsid w:val="14C12787"/>
    <w:rsid w:val="15593E10"/>
    <w:rsid w:val="159C7E50"/>
    <w:rsid w:val="159F7E25"/>
    <w:rsid w:val="15F848D0"/>
    <w:rsid w:val="160E1FA5"/>
    <w:rsid w:val="160F2600"/>
    <w:rsid w:val="17765BCA"/>
    <w:rsid w:val="17A027D8"/>
    <w:rsid w:val="18416F8C"/>
    <w:rsid w:val="1A817DF8"/>
    <w:rsid w:val="1ADC594E"/>
    <w:rsid w:val="1AEB5252"/>
    <w:rsid w:val="1C852172"/>
    <w:rsid w:val="1CA40C0C"/>
    <w:rsid w:val="1CD65B23"/>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C96592F"/>
    <w:rsid w:val="2DF8796C"/>
    <w:rsid w:val="2EB22F18"/>
    <w:rsid w:val="2EE12108"/>
    <w:rsid w:val="2EED35E3"/>
    <w:rsid w:val="2F250383"/>
    <w:rsid w:val="2F392F7D"/>
    <w:rsid w:val="2F63610B"/>
    <w:rsid w:val="300965A3"/>
    <w:rsid w:val="30730D6E"/>
    <w:rsid w:val="30B91A70"/>
    <w:rsid w:val="32CF2C5D"/>
    <w:rsid w:val="335402B5"/>
    <w:rsid w:val="339466B2"/>
    <w:rsid w:val="34555AF5"/>
    <w:rsid w:val="35616772"/>
    <w:rsid w:val="35EA1663"/>
    <w:rsid w:val="364C598E"/>
    <w:rsid w:val="36CC2B0F"/>
    <w:rsid w:val="371A614D"/>
    <w:rsid w:val="37DD04A7"/>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7E26BF"/>
    <w:rsid w:val="46AB7C0D"/>
    <w:rsid w:val="46D31FBE"/>
    <w:rsid w:val="46D44808"/>
    <w:rsid w:val="46DB7DB4"/>
    <w:rsid w:val="47CF49E6"/>
    <w:rsid w:val="4843587B"/>
    <w:rsid w:val="48674ED2"/>
    <w:rsid w:val="487708E6"/>
    <w:rsid w:val="49053AA5"/>
    <w:rsid w:val="49645F71"/>
    <w:rsid w:val="499F5C68"/>
    <w:rsid w:val="4AF16062"/>
    <w:rsid w:val="4B646DDD"/>
    <w:rsid w:val="4B701120"/>
    <w:rsid w:val="4B7F44F8"/>
    <w:rsid w:val="4BAC24C5"/>
    <w:rsid w:val="4BFA0656"/>
    <w:rsid w:val="4C5567C9"/>
    <w:rsid w:val="4D730507"/>
    <w:rsid w:val="4D741DD3"/>
    <w:rsid w:val="4DBB63A1"/>
    <w:rsid w:val="4DC93207"/>
    <w:rsid w:val="4E2A22FD"/>
    <w:rsid w:val="4E8D5761"/>
    <w:rsid w:val="4EF54A85"/>
    <w:rsid w:val="4F6F75D9"/>
    <w:rsid w:val="501B3C66"/>
    <w:rsid w:val="504B40C5"/>
    <w:rsid w:val="5093495D"/>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802C4A"/>
    <w:rsid w:val="66C63EB5"/>
    <w:rsid w:val="677772D0"/>
    <w:rsid w:val="679461D3"/>
    <w:rsid w:val="6858287E"/>
    <w:rsid w:val="69157114"/>
    <w:rsid w:val="691A443E"/>
    <w:rsid w:val="6A80735F"/>
    <w:rsid w:val="6ACC5E47"/>
    <w:rsid w:val="6AD43ED1"/>
    <w:rsid w:val="6AE7497B"/>
    <w:rsid w:val="6B11024D"/>
    <w:rsid w:val="6B7D5B36"/>
    <w:rsid w:val="6CF120A8"/>
    <w:rsid w:val="6E761B3C"/>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 w:val="7DD373E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0</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通榆县疾病预防控制中心</cp:lastModifiedBy>
  <cp:lastPrinted>2022-02-21T08:08:00Z</cp:lastPrinted>
  <dcterms:modified xsi:type="dcterms:W3CDTF">2024-01-29T06:58:33Z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