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通榆县房屋征收经办中心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3"/>
        <w:ind w:firstLine="600"/>
        <w:rPr>
          <w:rFonts w:hint="eastAsia" w:ascii="宋体" w:hAnsi="宋体"/>
          <w:sz w:val="30"/>
          <w:szCs w:val="30"/>
        </w:rPr>
      </w:pPr>
      <w:r>
        <w:rPr>
          <w:rFonts w:hint="eastAsia"/>
          <w:sz w:val="30"/>
          <w:szCs w:val="30"/>
        </w:rPr>
        <w:t>通榆县房屋征收经办中心受房屋征收委托，承担国有土地上房屋征收与补偿的具体工作，包括协助房屋征收部门开展房屋征收方案的拟定，被征收房屋情况的调查登记，房屋征收补偿事宜的协商，房屋征收补偿档案的建立和管理等工作。受行政主管部门委托，承担辖区内廉租住房的构建，维修管理和租赁住房补贴发放等工作。</w:t>
      </w:r>
    </w:p>
    <w:p>
      <w:pPr>
        <w:ind w:firstLine="640" w:firstLineChars="200"/>
      </w:pPr>
      <w:r>
        <w:rPr>
          <w:rFonts w:eastAsia="楷体_GB2312"/>
        </w:rPr>
        <w:t>二、机构设置</w:t>
      </w:r>
    </w:p>
    <w:p>
      <w:pPr>
        <w:pStyle w:val="51"/>
        <w:ind w:firstLine="600" w:firstLineChars="200"/>
        <w:rPr>
          <w:rFonts w:eastAsia="楷体"/>
        </w:rPr>
      </w:pPr>
      <w:r>
        <w:rPr>
          <w:rFonts w:hint="eastAsia"/>
          <w:sz w:val="30"/>
          <w:szCs w:val="30"/>
        </w:rPr>
        <w:t>通榆县房屋征收经办中心设置结构1个，共有编制</w:t>
      </w:r>
      <w:r>
        <w:rPr>
          <w:rFonts w:hint="eastAsia"/>
          <w:sz w:val="30"/>
          <w:szCs w:val="30"/>
          <w:lang w:val="en-US" w:eastAsia="zh-CN"/>
        </w:rPr>
        <w:t>31</w:t>
      </w:r>
      <w:r>
        <w:rPr>
          <w:rFonts w:hint="eastAsia"/>
          <w:sz w:val="30"/>
          <w:szCs w:val="30"/>
        </w:rPr>
        <w:t>，在职</w:t>
      </w:r>
      <w:r>
        <w:rPr>
          <w:rFonts w:hint="eastAsia"/>
          <w:sz w:val="30"/>
          <w:szCs w:val="30"/>
          <w:lang w:val="en-US" w:eastAsia="zh-CN"/>
        </w:rPr>
        <w:t>25</w:t>
      </w:r>
      <w:r>
        <w:rPr>
          <w:rFonts w:hint="eastAsia"/>
          <w:sz w:val="30"/>
          <w:szCs w:val="30"/>
        </w:rPr>
        <w:t>人，</w:t>
      </w:r>
      <w:r>
        <w:rPr>
          <w:rFonts w:hint="eastAsia"/>
          <w:sz w:val="30"/>
          <w:szCs w:val="30"/>
          <w:lang w:eastAsia="zh-CN"/>
        </w:rPr>
        <w:t>辅助岗位</w:t>
      </w:r>
      <w:r>
        <w:rPr>
          <w:rFonts w:hint="eastAsia"/>
          <w:sz w:val="30"/>
          <w:szCs w:val="30"/>
          <w:lang w:val="en-US" w:eastAsia="zh-CN"/>
        </w:rPr>
        <w:t>18人，</w:t>
      </w:r>
      <w:r>
        <w:rPr>
          <w:rFonts w:hint="eastAsia"/>
          <w:sz w:val="30"/>
          <w:szCs w:val="30"/>
        </w:rPr>
        <w:t>无退休人员。</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387.19</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387.19</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304.93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19.06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w:t>
            </w:r>
            <w:r>
              <w:rPr>
                <w:rFonts w:hint="eastAsia" w:ascii="仿宋_GB2312"/>
                <w:b w:val="0"/>
                <w:bCs/>
                <w:color w:val="000000"/>
                <w:kern w:val="0"/>
                <w:sz w:val="20"/>
                <w:lang w:eastAsia="zh-CN"/>
              </w:rPr>
              <w:t>卫生健康</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073"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19.06</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073"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19.06</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19.06</w:t>
            </w:r>
          </w:p>
        </w:tc>
      </w:tr>
    </w:tbl>
    <w:p>
      <w:pPr>
        <w:ind w:firstLine="640" w:firstLineChars="200"/>
        <w:rPr>
          <w:rFonts w:eastAsia="楷体_GB2312"/>
          <w:strike/>
        </w:rPr>
      </w:pPr>
    </w:p>
    <w:p>
      <w:pPr>
        <w:rPr>
          <w:rFonts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51" w:type="dxa"/>
        <w:jc w:val="center"/>
        <w:tblLayout w:type="fixed"/>
        <w:tblCellMar>
          <w:top w:w="0" w:type="dxa"/>
          <w:left w:w="108" w:type="dxa"/>
          <w:bottom w:w="0" w:type="dxa"/>
          <w:right w:w="108" w:type="dxa"/>
        </w:tblCellMar>
      </w:tblPr>
      <w:tblGrid>
        <w:gridCol w:w="428"/>
        <w:gridCol w:w="662"/>
        <w:gridCol w:w="685"/>
        <w:gridCol w:w="780"/>
        <w:gridCol w:w="660"/>
        <w:gridCol w:w="240"/>
        <w:gridCol w:w="240"/>
        <w:gridCol w:w="390"/>
        <w:gridCol w:w="278"/>
        <w:gridCol w:w="195"/>
        <w:gridCol w:w="221"/>
        <w:gridCol w:w="416"/>
        <w:gridCol w:w="416"/>
        <w:gridCol w:w="8"/>
        <w:gridCol w:w="385"/>
        <w:gridCol w:w="23"/>
        <w:gridCol w:w="123"/>
        <w:gridCol w:w="200"/>
        <w:gridCol w:w="331"/>
        <w:gridCol w:w="178"/>
        <w:gridCol w:w="353"/>
        <w:gridCol w:w="63"/>
        <w:gridCol w:w="416"/>
        <w:gridCol w:w="416"/>
        <w:gridCol w:w="416"/>
        <w:gridCol w:w="405"/>
        <w:gridCol w:w="23"/>
      </w:tblGrid>
      <w:tr>
        <w:tblPrEx>
          <w:tblCellMar>
            <w:top w:w="0" w:type="dxa"/>
            <w:left w:w="108" w:type="dxa"/>
            <w:bottom w:w="0" w:type="dxa"/>
            <w:right w:w="108" w:type="dxa"/>
          </w:tblCellMar>
        </w:tblPrEx>
        <w:trPr>
          <w:gridAfter w:val="1"/>
          <w:wAfter w:w="23"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23" w:type="dxa"/>
          <w:trHeight w:val="418" w:hRule="atLeast"/>
          <w:jc w:val="center"/>
        </w:trPr>
        <w:tc>
          <w:tcPr>
            <w:tcW w:w="10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8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2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8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50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090"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通榆县房屋征收经办中心</w:t>
            </w:r>
          </w:p>
        </w:tc>
        <w:tc>
          <w:tcPr>
            <w:tcW w:w="6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406.25</w:t>
            </w:r>
          </w:p>
        </w:tc>
        <w:tc>
          <w:tcPr>
            <w:tcW w:w="7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387.19</w:t>
            </w:r>
          </w:p>
        </w:tc>
        <w:tc>
          <w:tcPr>
            <w:tcW w:w="6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kern w:val="0"/>
                <w:sz w:val="20"/>
                <w:lang w:val="en-US" w:eastAsia="zh-CN"/>
              </w:rPr>
              <w:t>387.19</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27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23"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50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19.06</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3"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0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一、</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18"/>
                      <w:szCs w:val="18"/>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9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18"/>
                      <w:szCs w:val="18"/>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13.85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s="Times New Roman"/>
                      <w:color w:val="000000"/>
                      <w:kern w:val="0"/>
                      <w:sz w:val="20"/>
                      <w:lang w:val="en-US" w:eastAsia="zh-CN" w:bidi="ar-SA"/>
                    </w:rPr>
                    <w:t>其他</w:t>
                  </w:r>
                  <w:r>
                    <w:rPr>
                      <w:rFonts w:hint="eastAsia" w:eastAsia="宋体"/>
                      <w:color w:val="000000"/>
                      <w:kern w:val="0"/>
                      <w:sz w:val="20"/>
                      <w:lang w:eastAsia="zh-CN"/>
                    </w:rPr>
                    <w:t>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三、城乡社区支出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323.99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87.38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华文细黑"/>
                      <w:color w:val="000000"/>
                      <w:kern w:val="0"/>
                      <w:sz w:val="20"/>
                      <w:lang w:eastAsia="zh-CN"/>
                    </w:rPr>
                    <w:t>城乡社区管理事务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其他城乡社区管理事务支出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304.93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城乡社区公共设施</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其他城乡社区公共设施支出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25.17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406.25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318.87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87.38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07"/>
              <w:gridCol w:w="844"/>
              <w:gridCol w:w="688"/>
              <w:gridCol w:w="1721"/>
              <w:gridCol w:w="864"/>
              <w:gridCol w:w="863"/>
              <w:gridCol w:w="62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0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4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0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387.19</w:t>
                  </w: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387.19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387.19</w:t>
                  </w: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387.19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43.24</w:t>
                  </w: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43.24</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七、卫生</w:t>
                  </w:r>
                  <w:r>
                    <w:rPr>
                      <w:rFonts w:hint="eastAsia" w:ascii="宋体" w:hAnsi="宋体" w:eastAsia="宋体" w:cs="宋体"/>
                      <w:b w:val="0"/>
                      <w:bCs/>
                      <w:kern w:val="0"/>
                      <w:sz w:val="20"/>
                      <w:lang w:eastAsia="zh-CN"/>
                    </w:rPr>
                    <w:t>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13.85</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13.85</w:t>
                  </w:r>
                  <w:r>
                    <w:rPr>
                      <w:rFonts w:eastAsia="宋体"/>
                      <w:kern w:val="0"/>
                      <w:sz w:val="20"/>
                    </w:rPr>
                    <w:t>　</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w:t>
                  </w:r>
                  <w:r>
                    <w:rPr>
                      <w:rFonts w:hint="eastAsia" w:ascii="宋体" w:hAnsi="宋体" w:eastAsia="宋体" w:cs="宋体"/>
                      <w:b w:val="0"/>
                      <w:bCs/>
                      <w:kern w:val="0"/>
                      <w:sz w:val="20"/>
                      <w:lang w:eastAsia="zh-CN"/>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323.99</w:t>
                  </w: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304.93</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25.17</w:t>
                  </w:r>
                </w:p>
              </w:tc>
              <w:tc>
                <w:tcPr>
                  <w:tcW w:w="8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25.17</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eastAsia="宋体"/>
                      <w:kern w:val="0"/>
                      <w:sz w:val="20"/>
                      <w:lang w:val="en-US" w:eastAsia="zh-CN"/>
                    </w:rPr>
                    <w:t>387.19</w:t>
                  </w:r>
                  <w:r>
                    <w:rPr>
                      <w:rFonts w:eastAsia="黑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lang w:val="en-US" w:eastAsia="zh-CN" w:bidi="ar-SA"/>
                    </w:rPr>
                  </w:pPr>
                  <w:r>
                    <w:rPr>
                      <w:rFonts w:hint="eastAsia" w:eastAsia="宋体"/>
                      <w:kern w:val="0"/>
                      <w:sz w:val="20"/>
                      <w:lang w:val="en-US" w:eastAsia="zh-CN"/>
                    </w:rPr>
                    <w:t>387.19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lang w:val="en-US" w:eastAsia="zh-CN" w:bidi="ar-SA"/>
                    </w:rPr>
                  </w:pPr>
                  <w:r>
                    <w:rPr>
                      <w:rFonts w:hint="eastAsia" w:eastAsia="黑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406.25</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387.19</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0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2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387.19</w:t>
                  </w:r>
                  <w:r>
                    <w:rPr>
                      <w:rFonts w:eastAsia="黑体"/>
                      <w:kern w:val="0"/>
                      <w:sz w:val="20"/>
                    </w:rPr>
                    <w:t>　</w:t>
                  </w:r>
                </w:p>
              </w:tc>
              <w:tc>
                <w:tcPr>
                  <w:tcW w:w="8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宋体"/>
                      <w:kern w:val="0"/>
                      <w:sz w:val="20"/>
                      <w:lang w:val="en-US" w:eastAsia="zh-CN"/>
                    </w:rPr>
                    <w:t>387.19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19.06</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406.25</w:t>
                  </w:r>
                  <w:r>
                    <w:rPr>
                      <w:rFonts w:eastAsia="宋体"/>
                      <w:kern w:val="0"/>
                      <w:sz w:val="20"/>
                    </w:rPr>
                    <w:t>　</w:t>
                  </w:r>
                </w:p>
              </w:tc>
              <w:tc>
                <w:tcPr>
                  <w:tcW w:w="86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387.19</w:t>
                  </w:r>
                </w:p>
              </w:tc>
              <w:tc>
                <w:tcPr>
                  <w:tcW w:w="62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19.06</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eastAsia="宋体"/>
                      <w:color w:val="000000"/>
                      <w:kern w:val="0"/>
                      <w:sz w:val="20"/>
                    </w:rPr>
                    <w:t>一、</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18"/>
                      <w:szCs w:val="18"/>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9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18"/>
                      <w:szCs w:val="18"/>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华文细黑" w:cs="Times New Roman"/>
                      <w:color w:val="000000"/>
                      <w:kern w:val="0"/>
                      <w:sz w:val="20"/>
                      <w:lang w:val="en-US" w:eastAsia="zh-CN" w:bidi="ar-SA"/>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s="Times New Roman"/>
                      <w:color w:val="000000"/>
                      <w:kern w:val="0"/>
                      <w:sz w:val="20"/>
                      <w:lang w:val="en-US" w:eastAsia="zh-CN" w:bidi="ar-SA"/>
                    </w:rPr>
                    <w:t>其他</w:t>
                  </w:r>
                  <w:r>
                    <w:rPr>
                      <w:rFonts w:hint="eastAsia" w:eastAsia="宋体"/>
                      <w:color w:val="000000"/>
                      <w:kern w:val="0"/>
                      <w:sz w:val="20"/>
                      <w:lang w:eastAsia="zh-CN"/>
                    </w:rPr>
                    <w:t>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三、城乡社区支出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323.99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87.38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华文细黑"/>
                      <w:color w:val="000000"/>
                      <w:kern w:val="0"/>
                      <w:sz w:val="20"/>
                      <w:lang w:eastAsia="zh-CN"/>
                    </w:rPr>
                    <w:t>城乡社区管理事务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212.61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68.32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其他城乡社区管理事务支出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304.93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236.61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212.61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24.00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68.32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城乡社区公共设施</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其他城乡社区公共设施支出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19.06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25.17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406.25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318.87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294.87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87.38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294.87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294.87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115.10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115.10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23.03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23.03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64.00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64.00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33.57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kern w:val="0"/>
                <w:sz w:val="20"/>
                <w:lang w:eastAsia="zh-CN"/>
              </w:rPr>
            </w:pPr>
            <w:r>
              <w:rPr>
                <w:rFonts w:hint="eastAsia" w:eastAsia="宋体"/>
                <w:kern w:val="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1.89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25.17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25.17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2.82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2.82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2.22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14.40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3.60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3.60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318.87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294.87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lang w:val="en-US" w:eastAsia="zh-CN"/>
              </w:rPr>
            </w:pPr>
            <w:r>
              <w:rPr>
                <w:rFonts w:hint="eastAsia"/>
                <w:lang w:val="en-US" w:eastAsia="zh-CN"/>
              </w:rPr>
              <w:t>24.00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43</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74"/>
        <w:gridCol w:w="797"/>
        <w:gridCol w:w="748"/>
        <w:gridCol w:w="705"/>
        <w:gridCol w:w="375"/>
        <w:gridCol w:w="298"/>
        <w:gridCol w:w="707"/>
        <w:gridCol w:w="389"/>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7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9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4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37"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797"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4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37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7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797" w:type="dxa"/>
            <w:vMerge w:val="continue"/>
            <w:noWrap w:val="0"/>
            <w:vAlign w:val="center"/>
          </w:tcPr>
          <w:p>
            <w:pPr>
              <w:autoSpaceDN w:val="0"/>
              <w:jc w:val="center"/>
              <w:textAlignment w:val="center"/>
              <w:rPr>
                <w:rFonts w:ascii="Calibri" w:hAnsi="Calibri" w:eastAsia="华文细黑"/>
                <w:color w:val="000000"/>
                <w:sz w:val="20"/>
                <w:szCs w:val="22"/>
              </w:rPr>
            </w:pPr>
          </w:p>
        </w:tc>
        <w:tc>
          <w:tcPr>
            <w:tcW w:w="748" w:type="dxa"/>
            <w:vMerge w:val="continue"/>
            <w:noWrap w:val="0"/>
            <w:vAlign w:val="center"/>
          </w:tcPr>
          <w:p>
            <w:pPr>
              <w:autoSpaceDN w:val="0"/>
              <w:jc w:val="center"/>
              <w:textAlignment w:val="center"/>
              <w:rPr>
                <w:rFonts w:ascii="Calibri" w:hAnsi="Calibri" w:eastAsia="华文细黑"/>
                <w:color w:val="000000"/>
                <w:sz w:val="20"/>
                <w:szCs w:val="22"/>
              </w:rPr>
            </w:pPr>
          </w:p>
        </w:tc>
        <w:tc>
          <w:tcPr>
            <w:tcW w:w="7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70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8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exact"/>
          <w:jc w:val="center"/>
        </w:trPr>
        <w:tc>
          <w:tcPr>
            <w:tcW w:w="759" w:type="dxa"/>
            <w:noWrap w:val="0"/>
            <w:vAlign w:val="center"/>
          </w:tcPr>
          <w:p>
            <w:pPr>
              <w:autoSpaceDN w:val="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专项业务支出</w:t>
            </w:r>
          </w:p>
        </w:tc>
        <w:tc>
          <w:tcPr>
            <w:tcW w:w="1063" w:type="dxa"/>
            <w:noWrap w:val="0"/>
            <w:vAlign w:val="center"/>
          </w:tcPr>
          <w:p>
            <w:pPr>
              <w:autoSpaceDN w:val="0"/>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eastAsia="zh-CN"/>
              </w:rPr>
              <w:t>住建局</w:t>
            </w:r>
            <w:r>
              <w:rPr>
                <w:rFonts w:hint="eastAsia" w:ascii="仿宋" w:hAnsi="仿宋" w:eastAsia="仿宋" w:cs="仿宋"/>
                <w:color w:val="000000"/>
                <w:sz w:val="24"/>
                <w:szCs w:val="24"/>
                <w:lang w:val="en-US" w:eastAsia="zh-CN"/>
              </w:rPr>
              <w:t>2024年部门预算资金</w:t>
            </w:r>
          </w:p>
        </w:tc>
        <w:tc>
          <w:tcPr>
            <w:tcW w:w="1174" w:type="dxa"/>
            <w:noWrap w:val="0"/>
            <w:vAlign w:val="center"/>
          </w:tcPr>
          <w:p>
            <w:pPr>
              <w:spacing w:line="240" w:lineRule="auto"/>
              <w:jc w:val="both"/>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房屋征收经办中心驻村干部驻村补助</w:t>
            </w:r>
          </w:p>
        </w:tc>
        <w:tc>
          <w:tcPr>
            <w:tcW w:w="797" w:type="dxa"/>
            <w:noWrap w:val="0"/>
            <w:vAlign w:val="center"/>
          </w:tcPr>
          <w:p>
            <w:pPr>
              <w:spacing w:line="24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房屋征收经办中心</w:t>
            </w:r>
          </w:p>
        </w:tc>
        <w:tc>
          <w:tcPr>
            <w:tcW w:w="748"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3.60</w:t>
            </w:r>
          </w:p>
        </w:tc>
        <w:tc>
          <w:tcPr>
            <w:tcW w:w="705"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1"/>
                <w:szCs w:val="21"/>
                <w:lang w:val="en-US" w:eastAsia="zh-CN"/>
              </w:rPr>
              <w:t>3.60</w:t>
            </w:r>
          </w:p>
        </w:tc>
        <w:tc>
          <w:tcPr>
            <w:tcW w:w="375" w:type="dxa"/>
            <w:noWrap w:val="0"/>
            <w:vAlign w:val="center"/>
          </w:tcPr>
          <w:p>
            <w:pPr>
              <w:spacing w:line="700" w:lineRule="exact"/>
              <w:jc w:val="center"/>
              <w:rPr>
                <w:rFonts w:hint="eastAsia" w:ascii="仿宋" w:hAnsi="仿宋" w:eastAsia="仿宋" w:cs="仿宋"/>
                <w:kern w:val="0"/>
                <w:sz w:val="24"/>
                <w:szCs w:val="24"/>
              </w:rPr>
            </w:pPr>
          </w:p>
        </w:tc>
        <w:tc>
          <w:tcPr>
            <w:tcW w:w="298" w:type="dxa"/>
            <w:noWrap w:val="0"/>
            <w:vAlign w:val="center"/>
          </w:tcPr>
          <w:p>
            <w:pPr>
              <w:spacing w:line="700" w:lineRule="exact"/>
              <w:jc w:val="center"/>
              <w:rPr>
                <w:rFonts w:hint="eastAsia" w:ascii="仿宋" w:hAnsi="仿宋" w:eastAsia="仿宋" w:cs="仿宋"/>
                <w:kern w:val="0"/>
                <w:sz w:val="24"/>
                <w:szCs w:val="24"/>
              </w:rPr>
            </w:pPr>
          </w:p>
        </w:tc>
        <w:tc>
          <w:tcPr>
            <w:tcW w:w="707" w:type="dxa"/>
            <w:noWrap w:val="0"/>
            <w:vAlign w:val="center"/>
          </w:tcPr>
          <w:p>
            <w:pPr>
              <w:spacing w:line="700" w:lineRule="exact"/>
              <w:jc w:val="center"/>
              <w:rPr>
                <w:rFonts w:hint="eastAsia" w:ascii="仿宋" w:hAnsi="仿宋" w:eastAsia="仿宋" w:cs="仿宋"/>
                <w:kern w:val="0"/>
                <w:sz w:val="24"/>
                <w:szCs w:val="24"/>
              </w:rPr>
            </w:pPr>
          </w:p>
        </w:tc>
        <w:tc>
          <w:tcPr>
            <w:tcW w:w="389" w:type="dxa"/>
            <w:noWrap w:val="0"/>
            <w:vAlign w:val="center"/>
          </w:tcPr>
          <w:p>
            <w:pPr>
              <w:spacing w:line="700" w:lineRule="exact"/>
              <w:jc w:val="center"/>
              <w:rPr>
                <w:rFonts w:hint="eastAsia" w:ascii="仿宋" w:hAnsi="仿宋" w:eastAsia="仿宋" w:cs="仿宋"/>
                <w:kern w:val="0"/>
                <w:sz w:val="24"/>
                <w:szCs w:val="24"/>
              </w:rPr>
            </w:pPr>
          </w:p>
        </w:tc>
        <w:tc>
          <w:tcPr>
            <w:tcW w:w="598" w:type="dxa"/>
            <w:noWrap w:val="0"/>
            <w:vAlign w:val="center"/>
          </w:tcPr>
          <w:p>
            <w:pPr>
              <w:spacing w:line="700" w:lineRule="exact"/>
              <w:jc w:val="center"/>
              <w:rPr>
                <w:rFonts w:hint="eastAsia" w:ascii="仿宋" w:hAnsi="仿宋" w:eastAsia="仿宋" w:cs="仿宋"/>
                <w:kern w:val="0"/>
                <w:sz w:val="24"/>
                <w:szCs w:val="24"/>
              </w:rPr>
            </w:pPr>
          </w:p>
        </w:tc>
        <w:tc>
          <w:tcPr>
            <w:tcW w:w="443" w:type="dxa"/>
            <w:noWrap w:val="0"/>
            <w:vAlign w:val="center"/>
          </w:tcPr>
          <w:p>
            <w:pPr>
              <w:spacing w:line="700" w:lineRule="exact"/>
              <w:jc w:val="center"/>
              <w:rPr>
                <w:rFonts w:hint="eastAsia" w:ascii="仿宋" w:hAnsi="仿宋" w:eastAsia="仿宋" w:cs="仿宋"/>
                <w:kern w:val="0"/>
                <w:sz w:val="24"/>
                <w:szCs w:val="24"/>
              </w:rPr>
            </w:pPr>
          </w:p>
        </w:tc>
        <w:tc>
          <w:tcPr>
            <w:tcW w:w="425" w:type="dxa"/>
            <w:noWrap w:val="0"/>
            <w:vAlign w:val="center"/>
          </w:tcPr>
          <w:p>
            <w:pPr>
              <w:spacing w:line="7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7" w:hRule="exact"/>
          <w:jc w:val="center"/>
        </w:trPr>
        <w:tc>
          <w:tcPr>
            <w:tcW w:w="759" w:type="dxa"/>
            <w:noWrap w:val="0"/>
            <w:vAlign w:val="center"/>
          </w:tcPr>
          <w:p>
            <w:pPr>
              <w:autoSpaceDN w:val="0"/>
              <w:jc w:val="both"/>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专项业务支出</w:t>
            </w:r>
          </w:p>
        </w:tc>
        <w:tc>
          <w:tcPr>
            <w:tcW w:w="1063" w:type="dxa"/>
            <w:noWrap w:val="0"/>
            <w:vAlign w:val="center"/>
          </w:tcPr>
          <w:p>
            <w:pPr>
              <w:autoSpaceDN w:val="0"/>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住建局综合资金</w:t>
            </w:r>
          </w:p>
        </w:tc>
        <w:tc>
          <w:tcPr>
            <w:tcW w:w="1174" w:type="dxa"/>
            <w:noWrap w:val="0"/>
            <w:vAlign w:val="center"/>
          </w:tcPr>
          <w:p>
            <w:pPr>
              <w:spacing w:line="24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房屋征收经办中心文化北街、长青路改造、建设街厕所项目房屋征收补偿资金</w:t>
            </w:r>
          </w:p>
        </w:tc>
        <w:tc>
          <w:tcPr>
            <w:tcW w:w="797" w:type="dxa"/>
            <w:noWrap w:val="0"/>
            <w:vAlign w:val="center"/>
          </w:tcPr>
          <w:p>
            <w:pPr>
              <w:spacing w:line="24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房屋征收经办中心</w:t>
            </w:r>
          </w:p>
        </w:tc>
        <w:tc>
          <w:tcPr>
            <w:tcW w:w="748" w:type="dxa"/>
            <w:noWrap w:val="0"/>
            <w:vAlign w:val="center"/>
          </w:tcPr>
          <w:p>
            <w:pPr>
              <w:spacing w:line="700" w:lineRule="exac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19.06</w:t>
            </w:r>
          </w:p>
        </w:tc>
        <w:tc>
          <w:tcPr>
            <w:tcW w:w="705" w:type="dxa"/>
            <w:noWrap w:val="0"/>
            <w:vAlign w:val="center"/>
          </w:tcPr>
          <w:p>
            <w:pPr>
              <w:spacing w:line="700" w:lineRule="exact"/>
              <w:jc w:val="center"/>
              <w:rPr>
                <w:rFonts w:hint="default" w:ascii="仿宋" w:hAnsi="仿宋" w:eastAsia="仿宋" w:cs="仿宋"/>
                <w:kern w:val="0"/>
                <w:sz w:val="24"/>
                <w:szCs w:val="24"/>
                <w:lang w:val="en-US" w:eastAsia="zh-CN"/>
              </w:rPr>
            </w:pPr>
          </w:p>
        </w:tc>
        <w:tc>
          <w:tcPr>
            <w:tcW w:w="375" w:type="dxa"/>
            <w:noWrap w:val="0"/>
            <w:vAlign w:val="center"/>
          </w:tcPr>
          <w:p>
            <w:pPr>
              <w:spacing w:line="700" w:lineRule="exact"/>
              <w:jc w:val="center"/>
              <w:rPr>
                <w:rFonts w:hint="eastAsia" w:ascii="仿宋" w:hAnsi="仿宋" w:eastAsia="仿宋" w:cs="仿宋"/>
                <w:kern w:val="0"/>
                <w:sz w:val="24"/>
                <w:szCs w:val="24"/>
              </w:rPr>
            </w:pPr>
          </w:p>
        </w:tc>
        <w:tc>
          <w:tcPr>
            <w:tcW w:w="298" w:type="dxa"/>
            <w:noWrap w:val="0"/>
            <w:vAlign w:val="center"/>
          </w:tcPr>
          <w:p>
            <w:pPr>
              <w:spacing w:line="700" w:lineRule="exact"/>
              <w:jc w:val="center"/>
              <w:rPr>
                <w:rFonts w:hint="eastAsia" w:ascii="仿宋" w:hAnsi="仿宋" w:eastAsia="仿宋" w:cs="仿宋"/>
                <w:kern w:val="0"/>
                <w:sz w:val="24"/>
                <w:szCs w:val="24"/>
              </w:rPr>
            </w:pPr>
          </w:p>
        </w:tc>
        <w:tc>
          <w:tcPr>
            <w:tcW w:w="707"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19.06</w:t>
            </w:r>
          </w:p>
        </w:tc>
        <w:tc>
          <w:tcPr>
            <w:tcW w:w="389" w:type="dxa"/>
            <w:noWrap w:val="0"/>
            <w:vAlign w:val="center"/>
          </w:tcPr>
          <w:p>
            <w:pPr>
              <w:spacing w:line="700" w:lineRule="exact"/>
              <w:jc w:val="center"/>
              <w:rPr>
                <w:rFonts w:hint="eastAsia" w:ascii="仿宋" w:hAnsi="仿宋" w:eastAsia="仿宋" w:cs="仿宋"/>
                <w:kern w:val="0"/>
                <w:sz w:val="24"/>
                <w:szCs w:val="24"/>
              </w:rPr>
            </w:pPr>
          </w:p>
        </w:tc>
        <w:tc>
          <w:tcPr>
            <w:tcW w:w="598" w:type="dxa"/>
            <w:noWrap w:val="0"/>
            <w:vAlign w:val="center"/>
          </w:tcPr>
          <w:p>
            <w:pPr>
              <w:spacing w:line="700" w:lineRule="exact"/>
              <w:jc w:val="center"/>
              <w:rPr>
                <w:rFonts w:hint="eastAsia" w:ascii="仿宋" w:hAnsi="仿宋" w:eastAsia="仿宋" w:cs="仿宋"/>
                <w:kern w:val="0"/>
                <w:sz w:val="24"/>
                <w:szCs w:val="24"/>
              </w:rPr>
            </w:pPr>
          </w:p>
        </w:tc>
        <w:tc>
          <w:tcPr>
            <w:tcW w:w="443" w:type="dxa"/>
            <w:noWrap w:val="0"/>
            <w:vAlign w:val="center"/>
          </w:tcPr>
          <w:p>
            <w:pPr>
              <w:spacing w:line="700" w:lineRule="exact"/>
              <w:jc w:val="center"/>
              <w:rPr>
                <w:rFonts w:hint="eastAsia" w:ascii="仿宋" w:hAnsi="仿宋" w:eastAsia="仿宋" w:cs="仿宋"/>
                <w:kern w:val="0"/>
                <w:sz w:val="24"/>
                <w:szCs w:val="24"/>
              </w:rPr>
            </w:pPr>
          </w:p>
        </w:tc>
        <w:tc>
          <w:tcPr>
            <w:tcW w:w="425" w:type="dxa"/>
            <w:noWrap w:val="0"/>
            <w:vAlign w:val="center"/>
          </w:tcPr>
          <w:p>
            <w:pPr>
              <w:spacing w:line="7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exact"/>
          <w:jc w:val="center"/>
        </w:trPr>
        <w:tc>
          <w:tcPr>
            <w:tcW w:w="759" w:type="dxa"/>
            <w:noWrap w:val="0"/>
            <w:vAlign w:val="center"/>
          </w:tcPr>
          <w:p>
            <w:pPr>
              <w:autoSpaceDN w:val="0"/>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专项业务支出</w:t>
            </w:r>
          </w:p>
        </w:tc>
        <w:tc>
          <w:tcPr>
            <w:tcW w:w="1063" w:type="dxa"/>
            <w:noWrap w:val="0"/>
            <w:vAlign w:val="center"/>
          </w:tcPr>
          <w:p>
            <w:pPr>
              <w:autoSpaceDN w:val="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辅助岗人员工资支出</w:t>
            </w:r>
          </w:p>
        </w:tc>
        <w:tc>
          <w:tcPr>
            <w:tcW w:w="1174" w:type="dxa"/>
            <w:noWrap w:val="0"/>
            <w:vAlign w:val="center"/>
          </w:tcPr>
          <w:p>
            <w:pPr>
              <w:spacing w:line="24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房屋征收经办中心辅助岗位人员工资</w:t>
            </w:r>
          </w:p>
        </w:tc>
        <w:tc>
          <w:tcPr>
            <w:tcW w:w="797"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eastAsia="zh-CN"/>
              </w:rPr>
              <w:t>房屋征收经办中心</w:t>
            </w:r>
          </w:p>
        </w:tc>
        <w:tc>
          <w:tcPr>
            <w:tcW w:w="748"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64.72</w:t>
            </w:r>
          </w:p>
        </w:tc>
        <w:tc>
          <w:tcPr>
            <w:tcW w:w="705"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64.72</w:t>
            </w:r>
          </w:p>
        </w:tc>
        <w:tc>
          <w:tcPr>
            <w:tcW w:w="375" w:type="dxa"/>
            <w:noWrap w:val="0"/>
            <w:vAlign w:val="center"/>
          </w:tcPr>
          <w:p>
            <w:pPr>
              <w:spacing w:line="700" w:lineRule="exact"/>
              <w:jc w:val="center"/>
              <w:rPr>
                <w:rFonts w:hint="eastAsia" w:ascii="仿宋" w:hAnsi="仿宋" w:eastAsia="仿宋" w:cs="仿宋"/>
                <w:kern w:val="0"/>
                <w:sz w:val="24"/>
                <w:szCs w:val="24"/>
              </w:rPr>
            </w:pPr>
          </w:p>
        </w:tc>
        <w:tc>
          <w:tcPr>
            <w:tcW w:w="298" w:type="dxa"/>
            <w:noWrap w:val="0"/>
            <w:vAlign w:val="center"/>
          </w:tcPr>
          <w:p>
            <w:pPr>
              <w:spacing w:line="700" w:lineRule="exact"/>
              <w:jc w:val="center"/>
              <w:rPr>
                <w:rFonts w:hint="eastAsia" w:ascii="仿宋" w:hAnsi="仿宋" w:eastAsia="仿宋" w:cs="仿宋"/>
                <w:kern w:val="0"/>
                <w:sz w:val="24"/>
                <w:szCs w:val="24"/>
              </w:rPr>
            </w:pPr>
          </w:p>
        </w:tc>
        <w:tc>
          <w:tcPr>
            <w:tcW w:w="707" w:type="dxa"/>
            <w:noWrap w:val="0"/>
            <w:vAlign w:val="center"/>
          </w:tcPr>
          <w:p>
            <w:pPr>
              <w:spacing w:line="700" w:lineRule="exact"/>
              <w:jc w:val="center"/>
              <w:rPr>
                <w:rFonts w:hint="eastAsia" w:ascii="仿宋" w:hAnsi="仿宋" w:eastAsia="仿宋" w:cs="仿宋"/>
                <w:kern w:val="0"/>
                <w:sz w:val="24"/>
                <w:szCs w:val="24"/>
              </w:rPr>
            </w:pPr>
          </w:p>
        </w:tc>
        <w:tc>
          <w:tcPr>
            <w:tcW w:w="389" w:type="dxa"/>
            <w:noWrap w:val="0"/>
            <w:vAlign w:val="center"/>
          </w:tcPr>
          <w:p>
            <w:pPr>
              <w:spacing w:line="700" w:lineRule="exact"/>
              <w:jc w:val="center"/>
              <w:rPr>
                <w:rFonts w:hint="eastAsia" w:ascii="仿宋" w:hAnsi="仿宋" w:eastAsia="仿宋" w:cs="仿宋"/>
                <w:kern w:val="0"/>
                <w:sz w:val="24"/>
                <w:szCs w:val="24"/>
              </w:rPr>
            </w:pPr>
          </w:p>
        </w:tc>
        <w:tc>
          <w:tcPr>
            <w:tcW w:w="598" w:type="dxa"/>
            <w:noWrap w:val="0"/>
            <w:vAlign w:val="center"/>
          </w:tcPr>
          <w:p>
            <w:pPr>
              <w:spacing w:line="700" w:lineRule="exact"/>
              <w:jc w:val="center"/>
              <w:rPr>
                <w:rFonts w:hint="eastAsia" w:ascii="仿宋" w:hAnsi="仿宋" w:eastAsia="仿宋" w:cs="仿宋"/>
                <w:kern w:val="0"/>
                <w:sz w:val="24"/>
                <w:szCs w:val="24"/>
              </w:rPr>
            </w:pPr>
          </w:p>
        </w:tc>
        <w:tc>
          <w:tcPr>
            <w:tcW w:w="443" w:type="dxa"/>
            <w:noWrap w:val="0"/>
            <w:vAlign w:val="center"/>
          </w:tcPr>
          <w:p>
            <w:pPr>
              <w:spacing w:line="700" w:lineRule="exact"/>
              <w:jc w:val="center"/>
              <w:rPr>
                <w:rFonts w:hint="eastAsia" w:ascii="仿宋" w:hAnsi="仿宋" w:eastAsia="仿宋" w:cs="仿宋"/>
                <w:kern w:val="0"/>
                <w:sz w:val="24"/>
                <w:szCs w:val="24"/>
              </w:rPr>
            </w:pPr>
          </w:p>
        </w:tc>
        <w:tc>
          <w:tcPr>
            <w:tcW w:w="425" w:type="dxa"/>
            <w:noWrap w:val="0"/>
            <w:vAlign w:val="center"/>
          </w:tcPr>
          <w:p>
            <w:pPr>
              <w:spacing w:line="700" w:lineRule="exact"/>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759" w:type="dxa"/>
            <w:noWrap w:val="0"/>
            <w:vAlign w:val="center"/>
          </w:tcPr>
          <w:p>
            <w:pPr>
              <w:autoSpaceDN w:val="0"/>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合计</w:t>
            </w:r>
          </w:p>
        </w:tc>
        <w:tc>
          <w:tcPr>
            <w:tcW w:w="1063" w:type="dxa"/>
            <w:noWrap w:val="0"/>
            <w:vAlign w:val="center"/>
          </w:tcPr>
          <w:p>
            <w:pPr>
              <w:autoSpaceDN w:val="0"/>
              <w:jc w:val="center"/>
              <w:textAlignment w:val="center"/>
              <w:rPr>
                <w:rFonts w:hint="eastAsia" w:ascii="仿宋" w:hAnsi="仿宋" w:eastAsia="仿宋" w:cs="仿宋"/>
                <w:color w:val="000000"/>
                <w:sz w:val="24"/>
                <w:szCs w:val="24"/>
              </w:rPr>
            </w:pPr>
          </w:p>
        </w:tc>
        <w:tc>
          <w:tcPr>
            <w:tcW w:w="1174" w:type="dxa"/>
            <w:noWrap w:val="0"/>
            <w:vAlign w:val="center"/>
          </w:tcPr>
          <w:p>
            <w:pPr>
              <w:spacing w:line="700" w:lineRule="exact"/>
              <w:jc w:val="center"/>
              <w:rPr>
                <w:rFonts w:hint="eastAsia" w:ascii="仿宋" w:hAnsi="仿宋" w:eastAsia="仿宋" w:cs="仿宋"/>
                <w:kern w:val="0"/>
                <w:sz w:val="24"/>
                <w:szCs w:val="24"/>
              </w:rPr>
            </w:pPr>
          </w:p>
        </w:tc>
        <w:tc>
          <w:tcPr>
            <w:tcW w:w="797" w:type="dxa"/>
            <w:noWrap w:val="0"/>
            <w:vAlign w:val="center"/>
          </w:tcPr>
          <w:p>
            <w:pPr>
              <w:spacing w:line="700" w:lineRule="exact"/>
              <w:jc w:val="center"/>
              <w:rPr>
                <w:rFonts w:hint="eastAsia" w:ascii="仿宋" w:hAnsi="仿宋" w:eastAsia="仿宋" w:cs="仿宋"/>
                <w:kern w:val="0"/>
                <w:sz w:val="24"/>
                <w:szCs w:val="24"/>
              </w:rPr>
            </w:pPr>
          </w:p>
        </w:tc>
        <w:tc>
          <w:tcPr>
            <w:tcW w:w="748"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87.38</w:t>
            </w:r>
          </w:p>
        </w:tc>
        <w:tc>
          <w:tcPr>
            <w:tcW w:w="705"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68.32</w:t>
            </w:r>
          </w:p>
        </w:tc>
        <w:tc>
          <w:tcPr>
            <w:tcW w:w="375" w:type="dxa"/>
            <w:noWrap w:val="0"/>
            <w:vAlign w:val="center"/>
          </w:tcPr>
          <w:p>
            <w:pPr>
              <w:spacing w:line="700" w:lineRule="exact"/>
              <w:jc w:val="center"/>
              <w:rPr>
                <w:rFonts w:hint="eastAsia" w:ascii="仿宋" w:hAnsi="仿宋" w:eastAsia="仿宋" w:cs="仿宋"/>
                <w:kern w:val="0"/>
                <w:sz w:val="24"/>
                <w:szCs w:val="24"/>
              </w:rPr>
            </w:pPr>
          </w:p>
        </w:tc>
        <w:tc>
          <w:tcPr>
            <w:tcW w:w="298" w:type="dxa"/>
            <w:noWrap w:val="0"/>
            <w:vAlign w:val="center"/>
          </w:tcPr>
          <w:p>
            <w:pPr>
              <w:spacing w:line="700" w:lineRule="exact"/>
              <w:jc w:val="center"/>
              <w:rPr>
                <w:rFonts w:hint="eastAsia" w:ascii="仿宋" w:hAnsi="仿宋" w:eastAsia="仿宋" w:cs="仿宋"/>
                <w:kern w:val="0"/>
                <w:sz w:val="24"/>
                <w:szCs w:val="24"/>
              </w:rPr>
            </w:pPr>
          </w:p>
        </w:tc>
        <w:tc>
          <w:tcPr>
            <w:tcW w:w="707" w:type="dxa"/>
            <w:noWrap w:val="0"/>
            <w:vAlign w:val="center"/>
          </w:tcPr>
          <w:p>
            <w:pPr>
              <w:spacing w:line="24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19.06</w:t>
            </w:r>
          </w:p>
        </w:tc>
        <w:tc>
          <w:tcPr>
            <w:tcW w:w="389" w:type="dxa"/>
            <w:noWrap w:val="0"/>
            <w:vAlign w:val="center"/>
          </w:tcPr>
          <w:p>
            <w:pPr>
              <w:spacing w:line="700" w:lineRule="exact"/>
              <w:jc w:val="center"/>
              <w:rPr>
                <w:rFonts w:hint="eastAsia" w:ascii="仿宋" w:hAnsi="仿宋" w:eastAsia="仿宋" w:cs="仿宋"/>
                <w:kern w:val="0"/>
                <w:sz w:val="24"/>
                <w:szCs w:val="24"/>
              </w:rPr>
            </w:pPr>
          </w:p>
        </w:tc>
        <w:tc>
          <w:tcPr>
            <w:tcW w:w="598" w:type="dxa"/>
            <w:noWrap w:val="0"/>
            <w:vAlign w:val="center"/>
          </w:tcPr>
          <w:p>
            <w:pPr>
              <w:spacing w:line="700" w:lineRule="exact"/>
              <w:jc w:val="center"/>
              <w:rPr>
                <w:rFonts w:hint="eastAsia" w:ascii="仿宋" w:hAnsi="仿宋" w:eastAsia="仿宋" w:cs="仿宋"/>
                <w:kern w:val="0"/>
                <w:sz w:val="24"/>
                <w:szCs w:val="24"/>
              </w:rPr>
            </w:pPr>
          </w:p>
        </w:tc>
        <w:tc>
          <w:tcPr>
            <w:tcW w:w="443" w:type="dxa"/>
            <w:noWrap w:val="0"/>
            <w:vAlign w:val="center"/>
          </w:tcPr>
          <w:p>
            <w:pPr>
              <w:spacing w:line="700" w:lineRule="exact"/>
              <w:jc w:val="center"/>
              <w:rPr>
                <w:rFonts w:hint="eastAsia" w:ascii="仿宋" w:hAnsi="仿宋" w:eastAsia="仿宋" w:cs="仿宋"/>
                <w:kern w:val="0"/>
                <w:sz w:val="24"/>
                <w:szCs w:val="24"/>
              </w:rPr>
            </w:pPr>
          </w:p>
        </w:tc>
        <w:tc>
          <w:tcPr>
            <w:tcW w:w="425" w:type="dxa"/>
            <w:noWrap w:val="0"/>
            <w:vAlign w:val="center"/>
          </w:tcPr>
          <w:p>
            <w:pPr>
              <w:spacing w:line="700" w:lineRule="exact"/>
              <w:jc w:val="center"/>
              <w:rPr>
                <w:rFonts w:hint="eastAsia" w:ascii="仿宋" w:hAnsi="仿宋" w:eastAsia="仿宋" w:cs="仿宋"/>
                <w:kern w:val="0"/>
                <w:sz w:val="24"/>
                <w:szCs w:val="24"/>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房屋征收经办中心驻村干部驻村补助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该笔资金用于支付我单位驻村干部的驻村补助费用。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补助资金发放准确率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平均每个月的驻村补助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0.3万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扶贫对象对驻村干部工作的满意度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房屋征收经办中心文化北街、长青路改造、建设街厕所项目房屋征收补偿资金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19.06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该笔资金用于文化北街、长青路改造、建设街厕所项目房屋征收补偿资金的支付。</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项目数量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补偿款发放准确率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每个项目需要的补偿资金</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6.35万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补偿款发放及时率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被征收户对政府公信力的认可程度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被征收户的满意度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房屋征收经办中心辅助岗位人员工资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64.72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64.72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该笔资金用于我单位</w:t>
            </w:r>
            <w:r>
              <w:rPr>
                <w:rFonts w:hint="eastAsia" w:ascii="宋体" w:hAnsi="宋体" w:eastAsia="宋体" w:cs="宋体"/>
                <w:color w:val="000000"/>
                <w:sz w:val="20"/>
                <w:lang w:val="en-US" w:eastAsia="zh-CN"/>
              </w:rPr>
              <w:t>2024年18位辅岗人员的工资（含五险一金）发放。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平均每个人的工资数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保障员工生活支出</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辅岗及辅岗家庭的满意度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406.25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387.19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19.06</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 xml:space="preserve"> 2 </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w:t>
      </w:r>
      <w:r>
        <w:rPr>
          <w:rFonts w:hint="eastAsia" w:ascii="仿宋_GB2312" w:hAnsi="仿宋_GB2312" w:cs="仿宋_GB2312"/>
          <w:szCs w:val="32"/>
          <w:u w:val="single"/>
          <w:lang w:eastAsia="zh-CN"/>
        </w:rPr>
        <w:t>办公经费减少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406.25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387.19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95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19.06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 xml:space="preserve">5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387.19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w:t>
      </w:r>
      <w:r>
        <w:rPr>
          <w:rFonts w:hint="eastAsia" w:ascii="仿宋_GB2312" w:hAnsi="仿宋_GB2312" w:cs="仿宋_GB2312"/>
          <w:szCs w:val="32"/>
          <w:u w:val="single"/>
          <w:lang w:val="en-US" w:eastAsia="zh-CN"/>
        </w:rPr>
        <w:t>19.06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406.25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318.87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87.38</w:t>
      </w:r>
      <w:r>
        <w:rPr>
          <w:rFonts w:hint="eastAsia" w:ascii="仿宋_GB2312" w:hAnsi="仿宋_GB2312" w:eastAsia="仿宋_GB2312" w:cs="仿宋_GB2312"/>
          <w:szCs w:val="32"/>
          <w:u w:val="single"/>
        </w:rPr>
        <w:t>万元</w:t>
      </w:r>
      <w:r>
        <w:rPr>
          <w:rFonts w:hint="eastAsia" w:ascii="仿宋_GB2312" w:hAnsi="仿宋_GB2312" w:eastAsia="仿宋_GB2312" w:cs="仿宋_GB2312"/>
          <w:szCs w:val="32"/>
        </w:rPr>
        <w:t>，占</w:t>
      </w:r>
      <w:r>
        <w:rPr>
          <w:rFonts w:hint="eastAsia" w:ascii="仿宋_GB2312" w:hAnsi="仿宋_GB2312" w:cs="仿宋_GB2312"/>
          <w:szCs w:val="32"/>
          <w:u w:val="single"/>
          <w:lang w:val="en-US" w:eastAsia="zh-CN"/>
        </w:rPr>
        <w:t>22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406.25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387.19</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19.06</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43.24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13.85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323.99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25.17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406.25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318.87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87.38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294.87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cs="仿宋_GB2312"/>
          <w:szCs w:val="32"/>
          <w:lang w:eastAsia="zh-CN"/>
        </w:rPr>
        <w:t>城乡社区</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323.99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城乡社区管理事务的支出</w:t>
      </w:r>
      <w:r>
        <w:rPr>
          <w:rFonts w:hint="eastAsia" w:ascii="仿宋_GB2312" w:hAnsi="仿宋_GB2312" w:eastAsia="仿宋_GB2312" w:cs="仿宋_GB2312"/>
          <w:szCs w:val="32"/>
          <w:u w:val="singl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43.24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养老保险、失业保险、职业年金和其他事业单位养老支出。</w:t>
      </w:r>
    </w:p>
    <w:p>
      <w:pPr>
        <w:spacing w:line="520" w:lineRule="exact"/>
        <w:ind w:firstLine="200"/>
        <w:rPr>
          <w:rFonts w:hint="eastAsia" w:ascii="仿宋_GB2312" w:hAnsi="仿宋_GB2312" w:eastAsia="仿宋_GB2312" w:cs="仿宋_GB2312"/>
          <w:szCs w:val="32"/>
          <w:u w:val="single"/>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13.85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，主要用于____</w:t>
      </w:r>
      <w:r>
        <w:rPr>
          <w:rFonts w:hint="eastAsia" w:ascii="仿宋_GB2312" w:hAnsi="仿宋_GB2312" w:cs="仿宋_GB2312"/>
          <w:szCs w:val="32"/>
          <w:u w:val="single"/>
          <w:lang w:eastAsia="zh-CN"/>
        </w:rPr>
        <w:t>医疗保险的支出</w:t>
      </w:r>
      <w:r>
        <w:rPr>
          <w:rFonts w:hint="eastAsia" w:ascii="仿宋_GB2312" w:hAnsi="仿宋_GB2312" w:eastAsia="仿宋_GB2312" w:cs="仿宋_GB2312"/>
          <w:szCs w:val="32"/>
          <w:u w:val="single"/>
        </w:rPr>
        <w:t>。</w:t>
      </w:r>
    </w:p>
    <w:p>
      <w:pPr>
        <w:spacing w:line="520" w:lineRule="exact"/>
        <w:ind w:firstLine="200"/>
        <w:rPr>
          <w:rFonts w:hint="eastAsia"/>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25.17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住房公积金的支出</w:t>
      </w:r>
      <w:r>
        <w:rPr>
          <w:rFonts w:hint="eastAsia" w:ascii="仿宋_GB2312" w:hAnsi="仿宋_GB2312" w:eastAsia="仿宋_GB2312" w:cs="仿宋_GB2312"/>
          <w:szCs w:val="32"/>
          <w:u w:val="single"/>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318.87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294.87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w:t>
      </w:r>
      <w:r>
        <w:rPr>
          <w:rFonts w:hint="eastAsia" w:ascii="仿宋_GB2312" w:hAnsi="仿宋_GB2312" w:cs="仿宋_GB2312"/>
          <w:szCs w:val="32"/>
          <w:lang w:val="en-US" w:eastAsia="zh-CN"/>
        </w:rPr>
        <w:t>1</w:t>
      </w:r>
      <w:r>
        <w:rPr>
          <w:rFonts w:hint="eastAsia" w:ascii="仿宋_GB2312" w:hAnsi="仿宋_GB2312" w:eastAsia="仿宋_GB2312" w:cs="仿宋_GB2312"/>
          <w:szCs w:val="32"/>
        </w:rPr>
        <w:t>__家事业单位的机关运行经费财政拨款预算____</w:t>
      </w:r>
      <w:r>
        <w:rPr>
          <w:rFonts w:hint="eastAsia" w:ascii="仿宋_GB2312" w:hAnsi="仿宋_GB2312" w:cs="仿宋_GB2312"/>
          <w:szCs w:val="32"/>
          <w:lang w:val="en-US" w:eastAsia="zh-CN"/>
        </w:rPr>
        <w:t>387.19</w:t>
      </w:r>
      <w:r>
        <w:rPr>
          <w:rFonts w:hint="eastAsia" w:ascii="仿宋_GB2312" w:hAnsi="仿宋_GB2312" w:eastAsia="仿宋_GB2312" w:cs="仿宋_GB2312"/>
          <w:szCs w:val="32"/>
        </w:rPr>
        <w:t>___万元，比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年预算减少____</w:t>
      </w:r>
      <w:r>
        <w:rPr>
          <w:rFonts w:hint="eastAsia" w:ascii="仿宋_GB2312" w:hAnsi="仿宋_GB2312" w:cs="仿宋_GB2312"/>
          <w:szCs w:val="32"/>
          <w:lang w:val="en-US" w:eastAsia="zh-CN"/>
        </w:rPr>
        <w:t>2</w:t>
      </w:r>
      <w:r>
        <w:rPr>
          <w:rFonts w:hint="eastAsia" w:ascii="仿宋_GB2312" w:hAnsi="仿宋_GB2312" w:eastAsia="仿宋_GB2312" w:cs="仿宋_GB2312"/>
          <w:szCs w:val="32"/>
        </w:rPr>
        <w:t>___万元，下降___</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___%，主要原因是_</w:t>
      </w:r>
      <w:r>
        <w:rPr>
          <w:rFonts w:hint="eastAsia" w:ascii="仿宋_GB2312" w:hAnsi="仿宋_GB2312" w:cs="仿宋_GB2312"/>
          <w:szCs w:val="32"/>
          <w:lang w:val="en-US" w:eastAsia="zh-CN"/>
        </w:rPr>
        <w:t>办公经费减少</w:t>
      </w:r>
      <w:r>
        <w:rPr>
          <w:rFonts w:hint="eastAsia" w:ascii="仿宋_GB2312" w:hAnsi="仿宋_GB2312" w:eastAsia="仿宋_GB2312" w:cs="仿宋_GB2312"/>
          <w:szCs w:val="32"/>
        </w:rPr>
        <w:t>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bookmarkStart w:id="0" w:name="_GoBack"/>
      <w:bookmarkEnd w:id="0"/>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87.38</w:t>
      </w:r>
      <w:r>
        <w:rPr>
          <w:rFonts w:hint="eastAsia" w:ascii="仿宋_GB2312" w:hAnsi="仿宋_GB2312" w:eastAsia="仿宋_GB2312" w:cs="仿宋_GB2312"/>
          <w:szCs w:val="32"/>
          <w:highlight w:val="none"/>
        </w:rPr>
        <w:t>万元，其中：一级项目____个，二级项目</w:t>
      </w:r>
      <w:r>
        <w:rPr>
          <w:rFonts w:hint="eastAsia" w:ascii="仿宋_GB2312" w:hAnsi="仿宋_GB2312" w:cs="仿宋_GB2312"/>
          <w:szCs w:val="32"/>
          <w:highlight w:val="none"/>
          <w:u w:val="singl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68.32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19.06</w:t>
      </w:r>
      <w:r>
        <w:rPr>
          <w:rFonts w:hint="eastAsia" w:ascii="仿宋_GB2312" w:hAnsi="仿宋_GB2312" w:eastAsia="仿宋_GB2312" w:cs="仿宋_GB2312"/>
          <w:szCs w:val="32"/>
          <w:highlight w:val="none"/>
          <w:u w:val="single"/>
        </w:rPr>
        <w:t>_</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3</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87.38</w:t>
      </w:r>
      <w:r>
        <w:rPr>
          <w:rFonts w:hint="eastAsia" w:ascii="仿宋_GB2312" w:hAnsi="仿宋_GB2312" w:eastAsia="仿宋_GB2312" w:cs="仿宋_GB2312"/>
          <w:u w:val="single"/>
        </w:rPr>
        <w:t>万</w:t>
      </w:r>
      <w:r>
        <w:rPr>
          <w:rFonts w:hint="eastAsia" w:ascii="仿宋_GB2312" w:hAnsi="仿宋_GB2312" w:eastAsia="仿宋_GB2312" w:cs="仿宋_GB2312"/>
        </w:rPr>
        <w:t>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jZjNlZDY1M2UxMTE5ZTc3ZWQ4NDVkZTgxYzQ5Yzc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6E61A6"/>
    <w:rsid w:val="12E711B7"/>
    <w:rsid w:val="136D62BD"/>
    <w:rsid w:val="13ED4C4D"/>
    <w:rsid w:val="13F21722"/>
    <w:rsid w:val="1441443C"/>
    <w:rsid w:val="14C12787"/>
    <w:rsid w:val="15593E10"/>
    <w:rsid w:val="159F7E25"/>
    <w:rsid w:val="15F848D0"/>
    <w:rsid w:val="160E1FA5"/>
    <w:rsid w:val="160F2600"/>
    <w:rsid w:val="173E07FD"/>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0DC2BF3"/>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445ABB"/>
    <w:rsid w:val="29C45F24"/>
    <w:rsid w:val="2DF8796C"/>
    <w:rsid w:val="2EB22F18"/>
    <w:rsid w:val="2EE12108"/>
    <w:rsid w:val="2EED35E3"/>
    <w:rsid w:val="2F250383"/>
    <w:rsid w:val="2F63610B"/>
    <w:rsid w:val="300965A3"/>
    <w:rsid w:val="30730D6E"/>
    <w:rsid w:val="30B91A70"/>
    <w:rsid w:val="321F2306"/>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BB5342"/>
    <w:rsid w:val="3DF23324"/>
    <w:rsid w:val="3EA14040"/>
    <w:rsid w:val="3EE8108D"/>
    <w:rsid w:val="3F61127C"/>
    <w:rsid w:val="405745EF"/>
    <w:rsid w:val="40B80EFF"/>
    <w:rsid w:val="41A35364"/>
    <w:rsid w:val="41C31686"/>
    <w:rsid w:val="427B269F"/>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E07F3A"/>
    <w:rsid w:val="56570E30"/>
    <w:rsid w:val="57191289"/>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051660"/>
    <w:rsid w:val="5F6235A9"/>
    <w:rsid w:val="6068522C"/>
    <w:rsid w:val="614125C2"/>
    <w:rsid w:val="624C5C52"/>
    <w:rsid w:val="63692E45"/>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1D0818"/>
    <w:rsid w:val="7AE175F4"/>
    <w:rsid w:val="7B417685"/>
    <w:rsid w:val="7B5220F0"/>
    <w:rsid w:val="7BA169C0"/>
    <w:rsid w:val="7BE95D3C"/>
    <w:rsid w:val="7CAD595B"/>
    <w:rsid w:val="7CF65D07"/>
    <w:rsid w:val="7D2975D1"/>
    <w:rsid w:val="7DCC0CD6"/>
    <w:rsid w:val="7EE907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styleId="83">
    <w:name w:val="List Paragraph"/>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6</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lenovo</cp:lastModifiedBy>
  <cp:lastPrinted>2022-02-21T08:08:00Z</cp:lastPrinted>
  <dcterms:modified xsi:type="dcterms:W3CDTF">2024-01-26T12:19:08Z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C761F1497CD24658ABC841B081AA3B1F_13</vt:lpwstr>
  </property>
</Properties>
</file>