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val="en-US" w:eastAsia="zh-CN"/>
        </w:rPr>
        <w:t>苏公坨乡综合服务中心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楷体_GB2312"/>
        </w:rPr>
      </w:pPr>
      <w:r>
        <w:rPr>
          <w:rFonts w:eastAsia="黑体"/>
          <w:sz w:val="36"/>
          <w:szCs w:val="36"/>
        </w:rPr>
        <w:t>第一部分 部门概况</w:t>
      </w:r>
    </w:p>
    <w:p>
      <w:pPr>
        <w:ind w:firstLine="640" w:firstLineChars="200"/>
        <w:rPr>
          <w:rFonts w:eastAsia="楷体_GB2312"/>
        </w:rPr>
      </w:pPr>
      <w:r>
        <w:rPr>
          <w:rFonts w:eastAsia="楷体_GB2312"/>
        </w:rPr>
        <w:t>一、主要职能</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根据中共吉林省委编办《关于同意组建通榆县开通镇等 </w:t>
      </w:r>
      <w:r>
        <w:rPr>
          <w:rFonts w:hint="default" w:ascii="Times New Roman" w:hAnsi="Times New Roman" w:eastAsia="宋体" w:cs="Times New Roman"/>
          <w:color w:val="000000"/>
          <w:kern w:val="0"/>
          <w:sz w:val="31"/>
          <w:szCs w:val="31"/>
          <w:lang w:val="en-US" w:eastAsia="zh-CN" w:bidi="ar"/>
        </w:rPr>
        <w:t xml:space="preserve">19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个乡镇（街道）综合服务中心的复函》（吉委编事函〔</w:t>
      </w:r>
      <w:r>
        <w:rPr>
          <w:rFonts w:hint="default" w:ascii="Times New Roman" w:hAnsi="Times New Roman" w:eastAsia="宋体" w:cs="Times New Roman"/>
          <w:color w:val="000000"/>
          <w:kern w:val="0"/>
          <w:sz w:val="31"/>
          <w:szCs w:val="31"/>
          <w:lang w:val="en-US" w:eastAsia="zh-CN" w:bidi="ar"/>
        </w:rPr>
        <w:t>2020</w:t>
      </w:r>
      <w:r>
        <w:rPr>
          <w:rFonts w:ascii="仿宋_GB2312" w:hAnsi="仿宋_GB2312" w:eastAsia="仿宋_GB2312" w:cs="仿宋_GB2312"/>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186 </w:t>
      </w:r>
      <w:r>
        <w:rPr>
          <w:rFonts w:ascii="仿宋_GB2312" w:hAnsi="仿宋_GB2312" w:eastAsia="仿宋_GB2312" w:cs="仿宋_GB2312"/>
          <w:color w:val="000000"/>
          <w:kern w:val="0"/>
          <w:sz w:val="31"/>
          <w:szCs w:val="31"/>
          <w:lang w:val="en-US" w:eastAsia="zh-CN" w:bidi="ar"/>
        </w:rPr>
        <w:t xml:space="preserve">号）文件精神，为适应社会公益服务事业发展的需要，设立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通榆县苏公坨乡综合服务中心，为隶属于苏公坨乡人民政府的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公益一类事业单位。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苏公坨乡综合服务中心主要承担农业（畜牧业）、自然资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源、林业（草原）、水利、文化、体育、劳动和社会保障、卫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生健康、退役军人保障等服务工作；负责行政审批服务窗口具 </w:t>
      </w:r>
    </w:p>
    <w:p>
      <w:pPr>
        <w:keepNext w:val="0"/>
        <w:keepLines w:val="0"/>
        <w:widowControl/>
        <w:suppressLineNumbers w:val="0"/>
        <w:jc w:val="left"/>
        <w:rPr>
          <w:rFonts w:hint="eastAsia" w:ascii="仿宋_GB2312" w:hAnsi="仿宋_GB2312" w:eastAsia="仿宋_GB2312" w:cs="仿宋_GB2312"/>
          <w:color w:val="000000"/>
          <w:sz w:val="21"/>
          <w:szCs w:val="21"/>
        </w:rPr>
      </w:pPr>
      <w:r>
        <w:rPr>
          <w:rFonts w:ascii="仿宋_GB2312" w:hAnsi="仿宋_GB2312" w:eastAsia="仿宋_GB2312" w:cs="仿宋_GB2312"/>
          <w:color w:val="000000"/>
          <w:kern w:val="0"/>
          <w:sz w:val="31"/>
          <w:szCs w:val="31"/>
          <w:lang w:val="en-US" w:eastAsia="zh-CN" w:bidi="ar"/>
        </w:rPr>
        <w:t>体事务性工作，完成党委、政府交办的其他任务。</w:t>
      </w:r>
    </w:p>
    <w:p>
      <w:pPr>
        <w:ind w:firstLine="640" w:firstLineChars="200"/>
      </w:pPr>
      <w:r>
        <w:rPr>
          <w:rFonts w:eastAsia="楷体_GB2312"/>
        </w:rPr>
        <w:t>二、机构设置</w:t>
      </w:r>
    </w:p>
    <w:p>
      <w:pPr>
        <w:keepNext w:val="0"/>
        <w:keepLines w:val="0"/>
        <w:widowControl/>
        <w:suppressLineNumbers w:val="0"/>
        <w:ind w:firstLine="620" w:firstLineChars="200"/>
        <w:jc w:val="left"/>
      </w:pPr>
      <w:r>
        <w:rPr>
          <w:rFonts w:hint="eastAsia" w:ascii="仿宋_GB2312" w:hAnsi="仿宋_GB2312" w:cs="仿宋_GB2312"/>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 xml:space="preserve">根据上述职责，苏公坨乡综合服务中心内设 12 个机构，分别为农业工作站、畜牧工作站、农村经济管理站、农机推广站、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林业工作站、水利工作站、文化工作站、计划生育工作站、国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土资源所、人力资源社会保障事务所、广播站、退役军人工作 </w:t>
      </w:r>
    </w:p>
    <w:p>
      <w:pPr>
        <w:keepNext w:val="0"/>
        <w:keepLines w:val="0"/>
        <w:widowControl/>
        <w:suppressLineNumbers w:val="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 xml:space="preserve">站。 </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2、人员编制情况</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本部门</w:t>
      </w:r>
      <w:r>
        <w:rPr>
          <w:rFonts w:hint="eastAsia" w:ascii="仿宋_GB2312" w:hAnsi="仿宋_GB2312" w:eastAsia="仿宋_GB2312" w:cs="仿宋_GB2312"/>
          <w:lang w:val="en-US" w:eastAsia="zh-CN"/>
        </w:rPr>
        <w:t>人员编制47</w:t>
      </w:r>
      <w:r>
        <w:rPr>
          <w:rFonts w:hint="eastAsia" w:ascii="仿宋_GB2312" w:hAnsi="仿宋_GB2312" w:eastAsia="仿宋_GB2312" w:cs="仿宋_GB2312"/>
        </w:rPr>
        <w:t>人。</w:t>
      </w:r>
    </w:p>
    <w:p>
      <w:pPr>
        <w:pStyle w:val="51"/>
        <w:ind w:firstLine="64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3、实有人员情况</w:t>
      </w:r>
    </w:p>
    <w:p>
      <w:pPr>
        <w:pStyle w:val="51"/>
        <w:ind w:firstLine="640" w:firstLineChars="20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本部门在职人员41人。</w:t>
      </w: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9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705.24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705.24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420.68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420.68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705.24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705.24</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76.10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76.10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142.99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142.99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41.09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41.09</w:t>
            </w:r>
            <w:bookmarkStart w:id="0" w:name="_GoBack"/>
            <w:bookmarkEnd w:id="0"/>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24.38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705.24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705.24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kern w:val="0"/>
                <w:sz w:val="20"/>
                <w:lang w:val="en-US" w:eastAsia="zh-CN"/>
              </w:rPr>
              <w:t>705.24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kern w:val="0"/>
                <w:sz w:val="20"/>
                <w:lang w:val="en-US" w:eastAsia="zh-CN"/>
              </w:rPr>
              <w:t>705.24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705.24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705.24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705.24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705.24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val="en-US" w:eastAsia="zh-CN"/>
              </w:rPr>
            </w:pPr>
            <w:r>
              <w:rPr>
                <w:rFonts w:hint="eastAsia" w:eastAsia="宋体"/>
                <w:color w:val="000000"/>
                <w:sz w:val="20"/>
                <w:lang w:val="en-US" w:eastAsia="zh-CN"/>
              </w:rPr>
              <w:t>苏公坨乡综合服务中心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kern w:val="0"/>
                <w:sz w:val="20"/>
                <w:lang w:val="en-US" w:eastAsia="zh-CN"/>
              </w:rPr>
              <w:t>705.24</w:t>
            </w:r>
          </w:p>
        </w:tc>
        <w:tc>
          <w:tcPr>
            <w:tcW w:w="416"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hint="default" w:eastAsia="宋体"/>
                <w:color w:val="000000"/>
                <w:sz w:val="20"/>
                <w:lang w:val="en-US" w:eastAsia="zh-CN"/>
              </w:rPr>
            </w:pPr>
            <w:r>
              <w:rPr>
                <w:rFonts w:hint="eastAsia" w:eastAsia="宋体"/>
                <w:kern w:val="0"/>
                <w:sz w:val="20"/>
                <w:lang w:val="en-US" w:eastAsia="zh-CN"/>
              </w:rPr>
              <w:t>705.24</w:t>
            </w:r>
          </w:p>
        </w:tc>
        <w:tc>
          <w:tcPr>
            <w:tcW w:w="416" w:type="dxa"/>
            <w:tcBorders>
              <w:top w:val="single" w:color="000000" w:sz="4" w:space="0"/>
              <w:left w:val="single" w:color="000000" w:sz="4" w:space="0"/>
              <w:right w:val="single" w:color="000000" w:sz="4" w:space="0"/>
            </w:tcBorders>
            <w:noWrap w:val="0"/>
            <w:vAlign w:val="center"/>
          </w:tcPr>
          <w:p>
            <w:pPr>
              <w:autoSpaceDN w:val="0"/>
              <w:jc w:val="left"/>
              <w:textAlignment w:val="center"/>
              <w:rPr>
                <w:rFonts w:hint="default" w:eastAsia="宋体"/>
                <w:color w:val="000000"/>
                <w:sz w:val="20"/>
                <w:lang w:val="en-US" w:eastAsia="zh-CN"/>
              </w:rPr>
            </w:pPr>
            <w:r>
              <w:rPr>
                <w:rFonts w:hint="eastAsia" w:eastAsia="宋体"/>
                <w:kern w:val="0"/>
                <w:sz w:val="20"/>
                <w:lang w:val="en-US" w:eastAsia="zh-CN"/>
              </w:rPr>
              <w:t>705.24</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left"/>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r>
              <w:rPr>
                <w:rFonts w:hint="eastAsia" w:eastAsia="宋体"/>
                <w:color w:val="000000"/>
                <w:sz w:val="20"/>
                <w:lang w:val="en-US" w:eastAsia="zh-CN"/>
              </w:rPr>
              <w:t>苏公坨乡综合服务中心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hint="default" w:eastAsia="宋体"/>
                <w:color w:val="000000"/>
                <w:sz w:val="20"/>
                <w:shd w:val="clear" w:color="auto" w:fill="FFFFFF"/>
                <w:lang w:val="en-US" w:eastAsia="zh-CN"/>
              </w:rPr>
            </w:pPr>
            <w:r>
              <w:rPr>
                <w:rFonts w:hint="eastAsia" w:eastAsia="宋体"/>
                <w:kern w:val="0"/>
                <w:sz w:val="20"/>
                <w:lang w:val="en-US" w:eastAsia="zh-CN"/>
              </w:rPr>
              <w:t>705.24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hint="default" w:eastAsia="宋体"/>
                <w:color w:val="000000"/>
                <w:sz w:val="20"/>
                <w:shd w:val="clear" w:color="auto" w:fill="FFFFFF"/>
                <w:lang w:val="en-US" w:eastAsia="zh-CN"/>
              </w:rPr>
            </w:pPr>
            <w:r>
              <w:rPr>
                <w:rFonts w:hint="eastAsia" w:eastAsia="宋体"/>
                <w:kern w:val="0"/>
                <w:sz w:val="20"/>
                <w:lang w:val="en-US" w:eastAsia="zh-CN"/>
              </w:rPr>
              <w:t>705.24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hint="default" w:eastAsia="宋体"/>
                <w:color w:val="000000"/>
                <w:sz w:val="20"/>
                <w:shd w:val="clear" w:color="auto" w:fill="FFFFFF"/>
                <w:lang w:val="en-US" w:eastAsia="zh-CN"/>
              </w:rPr>
            </w:pPr>
            <w:r>
              <w:rPr>
                <w:rFonts w:hint="eastAsia" w:eastAsia="宋体"/>
                <w:kern w:val="0"/>
                <w:sz w:val="20"/>
                <w:lang w:val="en-US" w:eastAsia="zh-CN"/>
              </w:rPr>
              <w:t>705.24</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hint="default" w:eastAsia="仿宋_GB2312"/>
                <w:color w:val="000000"/>
                <w:sz w:val="20"/>
                <w:shd w:val="clear" w:color="auto" w:fill="FFFFFF"/>
                <w:lang w:val="en-US" w:eastAsia="zh-CN"/>
              </w:rPr>
            </w:pPr>
            <w:r>
              <w:rPr>
                <w:rFonts w:hint="eastAsia" w:eastAsia="宋体"/>
                <w:kern w:val="0"/>
                <w:sz w:val="20"/>
                <w:lang w:val="en-US" w:eastAsia="zh-CN"/>
              </w:rPr>
              <w:t>705.24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hint="default" w:eastAsia="仿宋_GB2312"/>
                <w:color w:val="000000"/>
                <w:sz w:val="20"/>
                <w:shd w:val="clear" w:color="auto" w:fill="FFFFFF"/>
                <w:lang w:val="en-US" w:eastAsia="zh-CN"/>
              </w:rPr>
            </w:pPr>
            <w:r>
              <w:rPr>
                <w:rFonts w:hint="eastAsia" w:eastAsia="宋体"/>
                <w:kern w:val="0"/>
                <w:sz w:val="20"/>
                <w:lang w:val="en-US" w:eastAsia="zh-CN"/>
              </w:rPr>
              <w:t>705.24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left"/>
              <w:textAlignment w:val="center"/>
              <w:rPr>
                <w:rFonts w:hint="default" w:eastAsia="仿宋_GB2312"/>
                <w:color w:val="000000"/>
                <w:sz w:val="20"/>
                <w:shd w:val="clear" w:color="auto" w:fill="FFFFFF"/>
                <w:lang w:val="en-US" w:eastAsia="zh-CN"/>
              </w:rPr>
            </w:pPr>
            <w:r>
              <w:rPr>
                <w:rFonts w:hint="eastAsia" w:eastAsia="宋体"/>
                <w:kern w:val="0"/>
                <w:sz w:val="20"/>
                <w:lang w:val="en-US" w:eastAsia="zh-CN"/>
              </w:rPr>
              <w:t>705.24</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420.68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420.68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420.68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420.68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420.68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四、农林水支出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142.99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142.99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142.99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142.99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142.99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142.99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kern w:val="0"/>
                      <w:sz w:val="20"/>
                      <w:lang w:val="en-US" w:eastAsia="zh-CN"/>
                    </w:rPr>
                    <w:t>705.24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562.25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142.99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780"/>
              <w:gridCol w:w="596"/>
              <w:gridCol w:w="1721"/>
              <w:gridCol w:w="864"/>
              <w:gridCol w:w="839"/>
              <w:gridCol w:w="649"/>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8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96"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8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96"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705.24</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705.24</w:t>
                  </w:r>
                </w:p>
              </w:tc>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420.68</w:t>
                  </w: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eastAsia="宋体"/>
                      <w:kern w:val="0"/>
                      <w:sz w:val="20"/>
                      <w:lang w:val="en-US" w:eastAsia="zh-CN"/>
                    </w:rPr>
                  </w:pPr>
                  <w:r>
                    <w:rPr>
                      <w:rFonts w:hint="eastAsia" w:eastAsia="宋体"/>
                      <w:kern w:val="0"/>
                      <w:sz w:val="20"/>
                      <w:lang w:val="en-US" w:eastAsia="zh-CN"/>
                    </w:rPr>
                    <w:t>420.68</w:t>
                  </w: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705.24</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705.24</w:t>
                  </w: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76.10</w:t>
                  </w: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76.10</w:t>
                  </w: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24.38</w:t>
                  </w: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24.38</w:t>
                  </w:r>
                  <w:r>
                    <w:rPr>
                      <w:rFonts w:eastAsia="宋体"/>
                      <w:kern w:val="0"/>
                      <w:sz w:val="20"/>
                    </w:rPr>
                    <w:t>　</w:t>
                  </w: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142.99</w:t>
                  </w: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142.99</w:t>
                  </w: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41.09</w:t>
                  </w: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41.09</w:t>
                  </w: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59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39"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49"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705.24</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705.24</w:t>
                  </w:r>
                </w:p>
              </w:tc>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705.24</w:t>
                  </w:r>
                </w:p>
              </w:tc>
              <w:tc>
                <w:tcPr>
                  <w:tcW w:w="83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705.24</w:t>
                  </w:r>
                </w:p>
              </w:tc>
              <w:tc>
                <w:tcPr>
                  <w:tcW w:w="64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eastAsia="宋体"/>
                      <w:color w:val="000000"/>
                      <w:kern w:val="0"/>
                      <w:sz w:val="20"/>
                    </w:rPr>
                    <w:t>一、一般公共服务</w:t>
                  </w:r>
                  <w:r>
                    <w:rPr>
                      <w:rFonts w:hint="eastAsia" w:eastAsia="宋体"/>
                      <w:color w:val="000000"/>
                      <w:kern w:val="0"/>
                      <w:sz w:val="20"/>
                      <w:lang w:val="en-US" w:eastAsia="zh-CN"/>
                    </w:rPr>
                    <w:t>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381.32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宋体"/>
                      <w:color w:val="000000"/>
                      <w:kern w:val="0"/>
                      <w:sz w:val="20"/>
                      <w:lang w:val="en-US" w:eastAsia="zh-CN"/>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381.32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381.32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76.10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76.10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76.10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76.10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76.10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四、农林水支出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142.99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142.99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142.99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142.99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142.99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142.99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705.24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562.25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522.89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142.99</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eastAsia="宋体"/>
                <w:color w:val="000000"/>
                <w:kern w:val="0"/>
                <w:sz w:val="20"/>
                <w:lang w:val="en-US" w:eastAsia="zh-CN"/>
              </w:rPr>
            </w:pPr>
            <w:r>
              <w:rPr>
                <w:rFonts w:hint="eastAsia" w:eastAsia="宋体"/>
                <w:color w:val="00000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562.25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522.89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183.55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183.55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39.40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106.83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106.83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59.10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59.10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23.64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color w:val="000000"/>
                <w:kern w:val="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eastAsia" w:eastAsia="宋体"/>
                <w:kern w:val="0"/>
                <w:sz w:val="20"/>
                <w:lang w:val="en-US" w:eastAsia="zh-CN"/>
              </w:rPr>
            </w:pPr>
          </w:p>
          <w:p>
            <w:pPr>
              <w:autoSpaceDN w:val="0"/>
              <w:ind w:firstLine="800" w:firstLineChars="400"/>
              <w:jc w:val="both"/>
              <w:textAlignment w:val="center"/>
              <w:rPr>
                <w:rFonts w:hint="default" w:eastAsia="宋体"/>
                <w:kern w:val="0"/>
                <w:sz w:val="20"/>
                <w:lang w:val="en-US" w:eastAsia="zh-CN"/>
              </w:rPr>
            </w:pPr>
            <w:r>
              <w:rPr>
                <w:rFonts w:hint="eastAsia" w:eastAsia="宋体"/>
                <w:kern w:val="0"/>
                <w:sz w:val="20"/>
                <w:lang w:val="en-US" w:eastAsia="zh-CN"/>
              </w:rPr>
              <w:t>3.33</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center"/>
              <w:textAlignment w:val="center"/>
              <w:rPr>
                <w:rFonts w:hint="eastAsia" w:eastAsia="宋体"/>
                <w:kern w:val="0"/>
                <w:sz w:val="20"/>
                <w:lang w:val="en-US" w:eastAsia="zh-CN"/>
              </w:rPr>
            </w:pPr>
          </w:p>
          <w:p>
            <w:pPr>
              <w:autoSpaceDN w:val="0"/>
              <w:ind w:firstLine="600" w:firstLineChars="300"/>
              <w:jc w:val="both"/>
              <w:textAlignment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p>
            <w:pPr>
              <w:widowControl/>
              <w:jc w:val="center"/>
              <w:rPr>
                <w:rFonts w:hint="default" w:eastAsia="宋体"/>
                <w:kern w:val="0"/>
                <w:sz w:val="20"/>
                <w:lang w:val="en-US" w:eastAsia="zh-CN"/>
              </w:rPr>
            </w:pPr>
            <w:r>
              <w:rPr>
                <w:rFonts w:hint="eastAsia" w:eastAsia="宋体"/>
                <w:kern w:val="0"/>
                <w:sz w:val="20"/>
                <w:lang w:val="en-US" w:eastAsia="zh-CN"/>
              </w:rPr>
              <w:t>41.09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41.09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p>
            <w:pPr>
              <w:widowControl/>
              <w:jc w:val="center"/>
              <w:rPr>
                <w:rFonts w:hint="default" w:eastAsia="宋体"/>
                <w:kern w:val="0"/>
                <w:sz w:val="20"/>
                <w:lang w:val="en-US" w:eastAsia="zh-CN"/>
              </w:rPr>
            </w:pPr>
            <w:r>
              <w:rPr>
                <w:rFonts w:hint="eastAsia" w:eastAsia="宋体"/>
                <w:kern w:val="0"/>
                <w:sz w:val="20"/>
                <w:lang w:val="en-US" w:eastAsia="zh-CN"/>
              </w:rPr>
              <w:t>4.71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4.71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p>
            <w:pPr>
              <w:widowControl/>
              <w:jc w:val="center"/>
              <w:rPr>
                <w:rFonts w:hint="default" w:eastAsia="宋体"/>
                <w:kern w:val="0"/>
                <w:sz w:val="20"/>
                <w:lang w:val="en-US" w:eastAsia="zh-CN"/>
              </w:rPr>
            </w:pPr>
            <w:r>
              <w:rPr>
                <w:rFonts w:hint="eastAsia" w:eastAsia="宋体"/>
                <w:kern w:val="0"/>
                <w:sz w:val="20"/>
                <w:lang w:val="en-US" w:eastAsia="zh-CN"/>
              </w:rPr>
              <w:t>15.36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eastAsia" w:eastAsia="宋体"/>
                <w:kern w:val="0"/>
                <w:sz w:val="20"/>
                <w:lang w:val="en-US" w:eastAsia="zh-CN"/>
              </w:rPr>
            </w:pPr>
            <w:r>
              <w:rPr>
                <w:rFonts w:hint="eastAsia" w:eastAsia="宋体"/>
                <w:kern w:val="0"/>
                <w:sz w:val="20"/>
                <w:lang w:val="en-US" w:eastAsia="zh-CN"/>
              </w:rPr>
              <w:t>15.36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p>
            <w:pPr>
              <w:widowControl/>
              <w:jc w:val="center"/>
              <w:rPr>
                <w:rFonts w:hint="default" w:eastAsia="宋体"/>
                <w:kern w:val="0"/>
                <w:sz w:val="20"/>
                <w:lang w:val="en-US" w:eastAsia="zh-CN"/>
              </w:rPr>
            </w:pPr>
            <w:r>
              <w:rPr>
                <w:rFonts w:hint="eastAsia" w:eastAsia="宋体"/>
                <w:kern w:val="0"/>
                <w:sz w:val="20"/>
                <w:lang w:val="en-US" w:eastAsia="zh-CN"/>
              </w:rPr>
              <w:t>19.00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eastAsia" w:eastAsia="宋体"/>
                <w:kern w:val="0"/>
                <w:sz w:val="20"/>
                <w:lang w:val="en-US" w:eastAsia="zh-CN"/>
              </w:rPr>
            </w:pPr>
            <w:r>
              <w:rPr>
                <w:rFonts w:hint="eastAsia" w:eastAsia="宋体"/>
                <w:kern w:val="0"/>
                <w:sz w:val="20"/>
                <w:lang w:val="en-US" w:eastAsia="zh-CN"/>
              </w:rPr>
              <w:t>19.00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p>
            <w:pPr>
              <w:widowControl/>
              <w:jc w:val="center"/>
              <w:rPr>
                <w:rFonts w:hint="default" w:eastAsia="宋体"/>
                <w:kern w:val="0"/>
                <w:sz w:val="20"/>
                <w:lang w:val="en-US" w:eastAsia="zh-CN"/>
              </w:rPr>
            </w:pPr>
            <w:r>
              <w:rPr>
                <w:rFonts w:hint="eastAsia" w:eastAsia="宋体"/>
                <w:kern w:val="0"/>
                <w:sz w:val="20"/>
                <w:lang w:val="en-US" w:eastAsia="zh-CN"/>
              </w:rPr>
              <w:t>5.00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eastAsia" w:eastAsia="宋体"/>
                <w:kern w:val="0"/>
                <w:sz w:val="20"/>
                <w:lang w:val="en-US" w:eastAsia="zh-CN"/>
              </w:rPr>
            </w:pPr>
            <w:r>
              <w:rPr>
                <w:rFonts w:hint="eastAsia" w:eastAsia="宋体"/>
                <w:kern w:val="0"/>
                <w:sz w:val="20"/>
                <w:lang w:val="en-US" w:eastAsia="zh-CN"/>
              </w:rPr>
              <w:t>5.00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p>
            <w:pPr>
              <w:widowControl/>
              <w:jc w:val="center"/>
              <w:rPr>
                <w:rFonts w:hint="default" w:eastAsia="宋体"/>
                <w:kern w:val="0"/>
                <w:sz w:val="20"/>
                <w:lang w:val="en-US" w:eastAsia="zh-CN"/>
              </w:rPr>
            </w:pPr>
            <w:r>
              <w:rPr>
                <w:rFonts w:hint="eastAsia" w:eastAsia="宋体"/>
                <w:kern w:val="0"/>
                <w:sz w:val="20"/>
                <w:lang w:val="en-US" w:eastAsia="zh-CN"/>
              </w:rPr>
              <w:t>6.31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6.31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p>
            <w:pPr>
              <w:widowControl/>
              <w:jc w:val="center"/>
              <w:rPr>
                <w:rFonts w:hint="default" w:eastAsia="宋体"/>
                <w:kern w:val="0"/>
                <w:sz w:val="20"/>
                <w:lang w:val="en-US" w:eastAsia="zh-CN"/>
              </w:rPr>
            </w:pPr>
            <w:r>
              <w:rPr>
                <w:rFonts w:hint="eastAsia" w:eastAsia="宋体"/>
                <w:kern w:val="0"/>
                <w:sz w:val="20"/>
                <w:lang w:val="en-US" w:eastAsia="zh-CN"/>
              </w:rPr>
              <w:t>0.90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0.90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eastAsia" w:eastAsia="宋体"/>
                <w:kern w:val="0"/>
                <w:sz w:val="20"/>
                <w:lang w:val="en-US" w:eastAsia="zh-CN"/>
              </w:rPr>
            </w:pPr>
            <w:r>
              <w:rPr>
                <w:rFonts w:hint="eastAsia" w:eastAsia="宋体"/>
                <w:kern w:val="0"/>
                <w:sz w:val="20"/>
                <w:lang w:val="en-US" w:eastAsia="zh-CN"/>
              </w:rPr>
              <w:t>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41</w:t>
            </w:r>
            <w:r>
              <w:rPr>
                <w:color w:val="000000"/>
                <w:kern w:val="0"/>
                <w:sz w:val="28"/>
                <w:szCs w:val="28"/>
              </w:rPr>
              <w:t>人，其中：在职人员</w:t>
            </w:r>
            <w:r>
              <w:rPr>
                <w:rFonts w:hint="eastAsia" w:eastAsia="宋体"/>
                <w:color w:val="000000"/>
                <w:kern w:val="0"/>
                <w:sz w:val="28"/>
                <w:szCs w:val="28"/>
                <w:u w:val="single"/>
                <w:lang w:val="en-US" w:eastAsia="zh-CN"/>
              </w:rPr>
              <w:t>41</w:t>
            </w:r>
            <w:r>
              <w:rPr>
                <w:color w:val="000000"/>
                <w:kern w:val="0"/>
                <w:sz w:val="28"/>
                <w:szCs w:val="28"/>
              </w:rPr>
              <w:t>人，离退休人员</w:t>
            </w:r>
            <w:r>
              <w:rPr>
                <w:rFonts w:hint="eastAsia" w:eastAsia="宋体"/>
                <w:color w:val="000000"/>
                <w:kern w:val="0"/>
                <w:sz w:val="28"/>
                <w:szCs w:val="28"/>
                <w:u w:val="single"/>
                <w:lang w:val="en-US" w:eastAsia="zh-CN"/>
              </w:rPr>
              <w:t>17</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1080"/>
        <w:gridCol w:w="1152"/>
        <w:gridCol w:w="804"/>
        <w:gridCol w:w="564"/>
        <w:gridCol w:w="888"/>
        <w:gridCol w:w="396"/>
        <w:gridCol w:w="408"/>
        <w:gridCol w:w="420"/>
        <w:gridCol w:w="404"/>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9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8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5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0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92"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290"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89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232"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0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92"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422"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89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8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52"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04" w:type="dxa"/>
            <w:vMerge w:val="continue"/>
            <w:noWrap w:val="0"/>
            <w:vAlign w:val="center"/>
          </w:tcPr>
          <w:p>
            <w:pPr>
              <w:autoSpaceDN w:val="0"/>
              <w:jc w:val="center"/>
              <w:textAlignment w:val="center"/>
              <w:rPr>
                <w:rFonts w:ascii="Calibri" w:hAnsi="Calibri" w:eastAsia="华文细黑"/>
                <w:color w:val="000000"/>
                <w:sz w:val="20"/>
                <w:szCs w:val="22"/>
              </w:rPr>
            </w:pPr>
          </w:p>
        </w:tc>
        <w:tc>
          <w:tcPr>
            <w:tcW w:w="564" w:type="dxa"/>
            <w:vMerge w:val="continue"/>
            <w:noWrap w:val="0"/>
            <w:vAlign w:val="center"/>
          </w:tcPr>
          <w:p>
            <w:pPr>
              <w:autoSpaceDN w:val="0"/>
              <w:jc w:val="center"/>
              <w:textAlignment w:val="center"/>
              <w:rPr>
                <w:rFonts w:ascii="Calibri" w:hAnsi="Calibri" w:eastAsia="华文细黑"/>
                <w:color w:val="000000"/>
                <w:sz w:val="20"/>
                <w:szCs w:val="22"/>
              </w:rPr>
            </w:pPr>
          </w:p>
        </w:tc>
        <w:tc>
          <w:tcPr>
            <w:tcW w:w="888"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9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0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42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0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899" w:type="dxa"/>
            <w:noWrap w:val="0"/>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专项业务支出</w:t>
            </w:r>
          </w:p>
        </w:tc>
        <w:tc>
          <w:tcPr>
            <w:tcW w:w="1080" w:type="dxa"/>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苏公坨乡综合服务中心村级运转经费1.3（1429900元）</w:t>
            </w:r>
          </w:p>
        </w:tc>
        <w:tc>
          <w:tcPr>
            <w:tcW w:w="1152" w:type="dxa"/>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苏公坨乡综合服务中心村级运转经费1.3（1429900元）</w:t>
            </w:r>
          </w:p>
        </w:tc>
        <w:tc>
          <w:tcPr>
            <w:tcW w:w="804" w:type="dxa"/>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苏公坨乡综合服务中心</w:t>
            </w:r>
          </w:p>
        </w:tc>
        <w:tc>
          <w:tcPr>
            <w:tcW w:w="564" w:type="dxa"/>
            <w:noWrap w:val="0"/>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142.99</w:t>
            </w:r>
          </w:p>
        </w:tc>
        <w:tc>
          <w:tcPr>
            <w:tcW w:w="888" w:type="dxa"/>
            <w:noWrap w:val="0"/>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142.99</w:t>
            </w:r>
          </w:p>
        </w:tc>
        <w:tc>
          <w:tcPr>
            <w:tcW w:w="396" w:type="dxa"/>
            <w:noWrap w:val="0"/>
            <w:vAlign w:val="center"/>
          </w:tcPr>
          <w:p>
            <w:pPr>
              <w:widowControl/>
              <w:jc w:val="center"/>
              <w:rPr>
                <w:rFonts w:hint="eastAsia" w:ascii="宋体" w:hAnsi="宋体" w:eastAsia="宋体" w:cs="宋体"/>
                <w:kern w:val="0"/>
                <w:sz w:val="20"/>
                <w:szCs w:val="20"/>
                <w:lang w:val="en-US" w:eastAsia="zh-CN"/>
              </w:rPr>
            </w:pPr>
          </w:p>
        </w:tc>
        <w:tc>
          <w:tcPr>
            <w:tcW w:w="408" w:type="dxa"/>
            <w:noWrap w:val="0"/>
            <w:vAlign w:val="center"/>
          </w:tcPr>
          <w:p>
            <w:pPr>
              <w:widowControl/>
              <w:jc w:val="center"/>
              <w:rPr>
                <w:rFonts w:hint="eastAsia" w:ascii="宋体" w:hAnsi="宋体" w:eastAsia="宋体" w:cs="宋体"/>
                <w:kern w:val="0"/>
                <w:sz w:val="20"/>
                <w:szCs w:val="20"/>
                <w:lang w:val="en-US" w:eastAsia="zh-CN"/>
              </w:rPr>
            </w:pPr>
          </w:p>
        </w:tc>
        <w:tc>
          <w:tcPr>
            <w:tcW w:w="420" w:type="dxa"/>
            <w:noWrap w:val="0"/>
            <w:vAlign w:val="center"/>
          </w:tcPr>
          <w:p>
            <w:pPr>
              <w:widowControl/>
              <w:jc w:val="center"/>
              <w:rPr>
                <w:rFonts w:hint="eastAsia" w:ascii="宋体" w:hAnsi="宋体" w:eastAsia="宋体" w:cs="宋体"/>
                <w:kern w:val="0"/>
                <w:sz w:val="20"/>
                <w:szCs w:val="20"/>
                <w:lang w:val="en-US" w:eastAsia="zh-CN"/>
              </w:rPr>
            </w:pPr>
          </w:p>
        </w:tc>
        <w:tc>
          <w:tcPr>
            <w:tcW w:w="404" w:type="dxa"/>
            <w:noWrap w:val="0"/>
            <w:vAlign w:val="center"/>
          </w:tcPr>
          <w:p>
            <w:pPr>
              <w:widowControl/>
              <w:jc w:val="center"/>
              <w:rPr>
                <w:rFonts w:hint="eastAsia" w:ascii="宋体" w:hAnsi="宋体" w:eastAsia="宋体" w:cs="宋体"/>
                <w:kern w:val="0"/>
                <w:sz w:val="20"/>
                <w:szCs w:val="20"/>
                <w:lang w:val="en-US" w:eastAsia="zh-CN"/>
              </w:rPr>
            </w:pPr>
          </w:p>
        </w:tc>
        <w:tc>
          <w:tcPr>
            <w:tcW w:w="598" w:type="dxa"/>
            <w:noWrap w:val="0"/>
            <w:vAlign w:val="center"/>
          </w:tcPr>
          <w:p>
            <w:pPr>
              <w:widowControl/>
              <w:jc w:val="center"/>
              <w:rPr>
                <w:rFonts w:hint="eastAsia" w:ascii="宋体" w:hAnsi="宋体" w:eastAsia="宋体" w:cs="宋体"/>
                <w:kern w:val="0"/>
                <w:sz w:val="20"/>
                <w:szCs w:val="20"/>
                <w:lang w:val="en-US" w:eastAsia="zh-CN"/>
              </w:rPr>
            </w:pPr>
          </w:p>
        </w:tc>
        <w:tc>
          <w:tcPr>
            <w:tcW w:w="443" w:type="dxa"/>
            <w:noWrap w:val="0"/>
            <w:vAlign w:val="center"/>
          </w:tcPr>
          <w:p>
            <w:pPr>
              <w:widowControl/>
              <w:jc w:val="center"/>
              <w:rPr>
                <w:rFonts w:hint="eastAsia" w:ascii="宋体" w:hAnsi="宋体" w:eastAsia="宋体" w:cs="宋体"/>
                <w:kern w:val="0"/>
                <w:sz w:val="20"/>
                <w:szCs w:val="20"/>
                <w:lang w:val="en-US" w:eastAsia="zh-CN"/>
              </w:rPr>
            </w:pPr>
          </w:p>
        </w:tc>
        <w:tc>
          <w:tcPr>
            <w:tcW w:w="425" w:type="dxa"/>
            <w:noWrap w:val="0"/>
            <w:vAlign w:val="center"/>
          </w:tcPr>
          <w:p>
            <w:pPr>
              <w:spacing w:line="700" w:lineRule="exact"/>
              <w:jc w:val="center"/>
              <w:rPr>
                <w:rFonts w:hint="eastAsia"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pPr>
              <w:spacing w:line="700" w:lineRule="exact"/>
              <w:jc w:val="both"/>
              <w:rPr>
                <w:rFonts w:hint="eastAsia" w:ascii="宋体" w:hAnsi="宋体" w:eastAsia="宋体" w:cs="宋体"/>
                <w:kern w:val="0"/>
                <w:sz w:val="20"/>
                <w:szCs w:val="20"/>
              </w:rPr>
            </w:pPr>
          </w:p>
        </w:tc>
        <w:tc>
          <w:tcPr>
            <w:tcW w:w="1080" w:type="dxa"/>
            <w:noWrap w:val="0"/>
            <w:vAlign w:val="center"/>
          </w:tcPr>
          <w:p>
            <w:pPr>
              <w:widowControl/>
              <w:jc w:val="center"/>
              <w:rPr>
                <w:rFonts w:hint="default" w:ascii="宋体" w:hAnsi="宋体" w:eastAsia="宋体" w:cs="宋体"/>
                <w:kern w:val="0"/>
                <w:sz w:val="20"/>
                <w:szCs w:val="20"/>
                <w:lang w:val="en-US" w:eastAsia="zh-CN"/>
              </w:rPr>
            </w:pPr>
          </w:p>
        </w:tc>
        <w:tc>
          <w:tcPr>
            <w:tcW w:w="1152" w:type="dxa"/>
            <w:noWrap w:val="0"/>
            <w:vAlign w:val="center"/>
          </w:tcPr>
          <w:p>
            <w:pPr>
              <w:widowControl/>
              <w:jc w:val="center"/>
              <w:rPr>
                <w:rFonts w:hint="eastAsia" w:ascii="宋体" w:hAnsi="宋体" w:eastAsia="宋体" w:cs="宋体"/>
                <w:kern w:val="0"/>
                <w:sz w:val="20"/>
                <w:szCs w:val="20"/>
                <w:lang w:val="en-US" w:eastAsia="zh-CN"/>
              </w:rPr>
            </w:pPr>
          </w:p>
        </w:tc>
        <w:tc>
          <w:tcPr>
            <w:tcW w:w="804" w:type="dxa"/>
            <w:noWrap w:val="0"/>
            <w:vAlign w:val="center"/>
          </w:tcPr>
          <w:p>
            <w:pPr>
              <w:widowControl/>
              <w:jc w:val="center"/>
              <w:rPr>
                <w:rFonts w:hint="eastAsia" w:ascii="宋体" w:hAnsi="宋体" w:eastAsia="宋体" w:cs="宋体"/>
                <w:kern w:val="0"/>
                <w:sz w:val="20"/>
                <w:szCs w:val="20"/>
                <w:lang w:val="en-US" w:eastAsia="zh-CN"/>
              </w:rPr>
            </w:pPr>
          </w:p>
        </w:tc>
        <w:tc>
          <w:tcPr>
            <w:tcW w:w="564" w:type="dxa"/>
            <w:noWrap w:val="0"/>
            <w:vAlign w:val="center"/>
          </w:tcPr>
          <w:p>
            <w:pPr>
              <w:widowControl/>
              <w:jc w:val="center"/>
              <w:rPr>
                <w:rFonts w:hint="default" w:ascii="宋体" w:hAnsi="宋体" w:eastAsia="宋体" w:cs="宋体"/>
                <w:kern w:val="0"/>
                <w:sz w:val="20"/>
                <w:szCs w:val="20"/>
                <w:lang w:val="en-US" w:eastAsia="zh-CN"/>
              </w:rPr>
            </w:pPr>
          </w:p>
        </w:tc>
        <w:tc>
          <w:tcPr>
            <w:tcW w:w="888" w:type="dxa"/>
            <w:noWrap w:val="0"/>
            <w:vAlign w:val="center"/>
          </w:tcPr>
          <w:p>
            <w:pPr>
              <w:widowControl/>
              <w:jc w:val="center"/>
              <w:rPr>
                <w:rFonts w:hint="default" w:ascii="宋体" w:hAnsi="宋体" w:eastAsia="宋体" w:cs="宋体"/>
                <w:kern w:val="0"/>
                <w:sz w:val="20"/>
                <w:szCs w:val="20"/>
                <w:lang w:val="en-US" w:eastAsia="zh-CN"/>
              </w:rPr>
            </w:pPr>
          </w:p>
        </w:tc>
        <w:tc>
          <w:tcPr>
            <w:tcW w:w="396" w:type="dxa"/>
            <w:noWrap w:val="0"/>
            <w:vAlign w:val="center"/>
          </w:tcPr>
          <w:p>
            <w:pPr>
              <w:widowControl/>
              <w:jc w:val="center"/>
              <w:rPr>
                <w:rFonts w:hint="eastAsia" w:ascii="宋体" w:hAnsi="宋体" w:eastAsia="宋体" w:cs="宋体"/>
                <w:kern w:val="0"/>
                <w:sz w:val="20"/>
                <w:szCs w:val="20"/>
                <w:lang w:val="en-US" w:eastAsia="zh-CN"/>
              </w:rPr>
            </w:pPr>
          </w:p>
        </w:tc>
        <w:tc>
          <w:tcPr>
            <w:tcW w:w="408" w:type="dxa"/>
            <w:noWrap w:val="0"/>
            <w:vAlign w:val="center"/>
          </w:tcPr>
          <w:p>
            <w:pPr>
              <w:widowControl/>
              <w:jc w:val="center"/>
              <w:rPr>
                <w:rFonts w:hint="eastAsia" w:ascii="宋体" w:hAnsi="宋体" w:eastAsia="宋体" w:cs="宋体"/>
                <w:kern w:val="0"/>
                <w:sz w:val="20"/>
                <w:szCs w:val="20"/>
                <w:lang w:val="en-US" w:eastAsia="zh-CN"/>
              </w:rPr>
            </w:pPr>
          </w:p>
        </w:tc>
        <w:tc>
          <w:tcPr>
            <w:tcW w:w="420" w:type="dxa"/>
            <w:noWrap w:val="0"/>
            <w:vAlign w:val="center"/>
          </w:tcPr>
          <w:p>
            <w:pPr>
              <w:widowControl/>
              <w:jc w:val="center"/>
              <w:rPr>
                <w:rFonts w:hint="eastAsia" w:ascii="宋体" w:hAnsi="宋体" w:eastAsia="宋体" w:cs="宋体"/>
                <w:kern w:val="0"/>
                <w:sz w:val="20"/>
                <w:szCs w:val="20"/>
                <w:lang w:val="en-US" w:eastAsia="zh-CN"/>
              </w:rPr>
            </w:pPr>
          </w:p>
        </w:tc>
        <w:tc>
          <w:tcPr>
            <w:tcW w:w="404" w:type="dxa"/>
            <w:noWrap w:val="0"/>
            <w:vAlign w:val="center"/>
          </w:tcPr>
          <w:p>
            <w:pPr>
              <w:widowControl/>
              <w:jc w:val="center"/>
              <w:rPr>
                <w:rFonts w:hint="eastAsia" w:ascii="宋体" w:hAnsi="宋体" w:eastAsia="宋体" w:cs="宋体"/>
                <w:kern w:val="0"/>
                <w:sz w:val="20"/>
                <w:szCs w:val="20"/>
                <w:lang w:val="en-US" w:eastAsia="zh-CN"/>
              </w:rPr>
            </w:pPr>
          </w:p>
        </w:tc>
        <w:tc>
          <w:tcPr>
            <w:tcW w:w="598" w:type="dxa"/>
            <w:noWrap w:val="0"/>
            <w:vAlign w:val="center"/>
          </w:tcPr>
          <w:p>
            <w:pPr>
              <w:widowControl/>
              <w:jc w:val="center"/>
              <w:rPr>
                <w:rFonts w:hint="eastAsia" w:ascii="宋体" w:hAnsi="宋体" w:eastAsia="宋体" w:cs="宋体"/>
                <w:kern w:val="0"/>
                <w:sz w:val="20"/>
                <w:szCs w:val="20"/>
                <w:lang w:val="en-US" w:eastAsia="zh-CN"/>
              </w:rPr>
            </w:pPr>
          </w:p>
        </w:tc>
        <w:tc>
          <w:tcPr>
            <w:tcW w:w="443" w:type="dxa"/>
            <w:noWrap w:val="0"/>
            <w:vAlign w:val="center"/>
          </w:tcPr>
          <w:p>
            <w:pPr>
              <w:widowControl/>
              <w:jc w:val="center"/>
              <w:rPr>
                <w:rFonts w:hint="eastAsia" w:ascii="宋体" w:hAnsi="宋体" w:eastAsia="宋体" w:cs="宋体"/>
                <w:kern w:val="0"/>
                <w:sz w:val="20"/>
                <w:szCs w:val="20"/>
                <w:lang w:val="en-US" w:eastAsia="zh-CN"/>
              </w:rPr>
            </w:pPr>
          </w:p>
        </w:tc>
        <w:tc>
          <w:tcPr>
            <w:tcW w:w="425" w:type="dxa"/>
            <w:noWrap w:val="0"/>
            <w:vAlign w:val="center"/>
          </w:tcPr>
          <w:p>
            <w:pPr>
              <w:spacing w:line="700" w:lineRule="exact"/>
              <w:jc w:val="center"/>
              <w:rPr>
                <w:rFonts w:hint="eastAsia"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9" w:type="dxa"/>
            <w:noWrap w:val="0"/>
            <w:vAlign w:val="center"/>
          </w:tcPr>
          <w:p>
            <w:pPr>
              <w:spacing w:line="700" w:lineRule="exact"/>
              <w:jc w:val="center"/>
              <w:rPr>
                <w:rFonts w:hint="eastAsia" w:ascii="宋体" w:hAnsi="宋体" w:eastAsia="宋体" w:cs="宋体"/>
                <w:kern w:val="0"/>
                <w:sz w:val="20"/>
                <w:szCs w:val="20"/>
              </w:rPr>
            </w:pPr>
          </w:p>
        </w:tc>
        <w:tc>
          <w:tcPr>
            <w:tcW w:w="1080" w:type="dxa"/>
            <w:noWrap w:val="0"/>
            <w:vAlign w:val="center"/>
          </w:tcPr>
          <w:p>
            <w:pPr>
              <w:widowControl/>
              <w:jc w:val="center"/>
              <w:rPr>
                <w:rFonts w:hint="eastAsia" w:ascii="宋体" w:hAnsi="宋体" w:eastAsia="宋体" w:cs="宋体"/>
                <w:kern w:val="0"/>
                <w:sz w:val="20"/>
                <w:szCs w:val="20"/>
                <w:lang w:val="en-US" w:eastAsia="zh-CN"/>
              </w:rPr>
            </w:pPr>
          </w:p>
        </w:tc>
        <w:tc>
          <w:tcPr>
            <w:tcW w:w="1152" w:type="dxa"/>
            <w:noWrap w:val="0"/>
            <w:vAlign w:val="center"/>
          </w:tcPr>
          <w:p>
            <w:pPr>
              <w:widowControl/>
              <w:jc w:val="center"/>
              <w:rPr>
                <w:rFonts w:hint="eastAsia" w:ascii="宋体" w:hAnsi="宋体" w:eastAsia="宋体" w:cs="宋体"/>
                <w:kern w:val="0"/>
                <w:sz w:val="20"/>
                <w:szCs w:val="20"/>
                <w:lang w:val="en-US" w:eastAsia="zh-CN"/>
              </w:rPr>
            </w:pPr>
          </w:p>
        </w:tc>
        <w:tc>
          <w:tcPr>
            <w:tcW w:w="804" w:type="dxa"/>
            <w:noWrap w:val="0"/>
            <w:vAlign w:val="center"/>
          </w:tcPr>
          <w:p>
            <w:pPr>
              <w:widowControl/>
              <w:jc w:val="center"/>
              <w:rPr>
                <w:rFonts w:hint="default" w:ascii="宋体" w:hAnsi="宋体" w:eastAsia="宋体" w:cs="宋体"/>
                <w:kern w:val="0"/>
                <w:sz w:val="20"/>
                <w:szCs w:val="20"/>
                <w:lang w:val="en-US" w:eastAsia="zh-CN"/>
              </w:rPr>
            </w:pPr>
          </w:p>
        </w:tc>
        <w:tc>
          <w:tcPr>
            <w:tcW w:w="564" w:type="dxa"/>
            <w:noWrap w:val="0"/>
            <w:vAlign w:val="center"/>
          </w:tcPr>
          <w:p>
            <w:pPr>
              <w:widowControl/>
              <w:jc w:val="center"/>
              <w:rPr>
                <w:rFonts w:hint="default" w:ascii="宋体" w:hAnsi="宋体" w:eastAsia="宋体" w:cs="宋体"/>
                <w:kern w:val="0"/>
                <w:sz w:val="20"/>
                <w:szCs w:val="20"/>
                <w:lang w:val="en-US" w:eastAsia="zh-CN"/>
              </w:rPr>
            </w:pPr>
          </w:p>
        </w:tc>
        <w:tc>
          <w:tcPr>
            <w:tcW w:w="888" w:type="dxa"/>
            <w:noWrap w:val="0"/>
            <w:vAlign w:val="center"/>
          </w:tcPr>
          <w:p>
            <w:pPr>
              <w:widowControl/>
              <w:jc w:val="center"/>
              <w:rPr>
                <w:rFonts w:hint="default" w:ascii="宋体" w:hAnsi="宋体" w:eastAsia="宋体" w:cs="宋体"/>
                <w:kern w:val="0"/>
                <w:sz w:val="20"/>
                <w:szCs w:val="20"/>
                <w:lang w:val="en-US" w:eastAsia="zh-CN"/>
              </w:rPr>
            </w:pPr>
          </w:p>
        </w:tc>
        <w:tc>
          <w:tcPr>
            <w:tcW w:w="396" w:type="dxa"/>
            <w:noWrap w:val="0"/>
            <w:vAlign w:val="center"/>
          </w:tcPr>
          <w:p>
            <w:pPr>
              <w:widowControl/>
              <w:jc w:val="center"/>
              <w:rPr>
                <w:rFonts w:hint="eastAsia" w:ascii="宋体" w:hAnsi="宋体" w:eastAsia="宋体" w:cs="宋体"/>
                <w:kern w:val="0"/>
                <w:sz w:val="20"/>
                <w:szCs w:val="20"/>
                <w:lang w:val="en-US" w:eastAsia="zh-CN"/>
              </w:rPr>
            </w:pPr>
          </w:p>
        </w:tc>
        <w:tc>
          <w:tcPr>
            <w:tcW w:w="408" w:type="dxa"/>
            <w:noWrap w:val="0"/>
            <w:vAlign w:val="center"/>
          </w:tcPr>
          <w:p>
            <w:pPr>
              <w:widowControl/>
              <w:jc w:val="center"/>
              <w:rPr>
                <w:rFonts w:hint="eastAsia" w:ascii="宋体" w:hAnsi="宋体" w:eastAsia="宋体" w:cs="宋体"/>
                <w:kern w:val="0"/>
                <w:sz w:val="20"/>
                <w:szCs w:val="20"/>
                <w:lang w:val="en-US" w:eastAsia="zh-CN"/>
              </w:rPr>
            </w:pPr>
          </w:p>
        </w:tc>
        <w:tc>
          <w:tcPr>
            <w:tcW w:w="420" w:type="dxa"/>
            <w:noWrap w:val="0"/>
            <w:vAlign w:val="center"/>
          </w:tcPr>
          <w:p>
            <w:pPr>
              <w:widowControl/>
              <w:jc w:val="center"/>
              <w:rPr>
                <w:rFonts w:hint="eastAsia" w:ascii="宋体" w:hAnsi="宋体" w:eastAsia="宋体" w:cs="宋体"/>
                <w:kern w:val="0"/>
                <w:sz w:val="20"/>
                <w:szCs w:val="20"/>
                <w:lang w:val="en-US" w:eastAsia="zh-CN"/>
              </w:rPr>
            </w:pPr>
          </w:p>
        </w:tc>
        <w:tc>
          <w:tcPr>
            <w:tcW w:w="404" w:type="dxa"/>
            <w:noWrap w:val="0"/>
            <w:vAlign w:val="center"/>
          </w:tcPr>
          <w:p>
            <w:pPr>
              <w:widowControl/>
              <w:jc w:val="center"/>
              <w:rPr>
                <w:rFonts w:hint="eastAsia" w:ascii="宋体" w:hAnsi="宋体" w:eastAsia="宋体" w:cs="宋体"/>
                <w:kern w:val="0"/>
                <w:sz w:val="20"/>
                <w:szCs w:val="20"/>
                <w:lang w:val="en-US" w:eastAsia="zh-CN"/>
              </w:rPr>
            </w:pPr>
          </w:p>
        </w:tc>
        <w:tc>
          <w:tcPr>
            <w:tcW w:w="598" w:type="dxa"/>
            <w:noWrap w:val="0"/>
            <w:vAlign w:val="center"/>
          </w:tcPr>
          <w:p>
            <w:pPr>
              <w:widowControl/>
              <w:jc w:val="center"/>
              <w:rPr>
                <w:rFonts w:hint="eastAsia" w:ascii="宋体" w:hAnsi="宋体" w:eastAsia="宋体" w:cs="宋体"/>
                <w:kern w:val="0"/>
                <w:sz w:val="20"/>
                <w:szCs w:val="20"/>
                <w:lang w:val="en-US" w:eastAsia="zh-CN"/>
              </w:rPr>
            </w:pPr>
          </w:p>
        </w:tc>
        <w:tc>
          <w:tcPr>
            <w:tcW w:w="443" w:type="dxa"/>
            <w:noWrap w:val="0"/>
            <w:vAlign w:val="center"/>
          </w:tcPr>
          <w:p>
            <w:pPr>
              <w:widowControl/>
              <w:jc w:val="center"/>
              <w:rPr>
                <w:rFonts w:hint="eastAsia" w:ascii="宋体" w:hAnsi="宋体" w:eastAsia="宋体" w:cs="宋体"/>
                <w:kern w:val="0"/>
                <w:sz w:val="20"/>
                <w:szCs w:val="20"/>
                <w:lang w:val="en-US" w:eastAsia="zh-CN"/>
              </w:rPr>
            </w:pPr>
          </w:p>
        </w:tc>
        <w:tc>
          <w:tcPr>
            <w:tcW w:w="425" w:type="dxa"/>
            <w:noWrap w:val="0"/>
            <w:vAlign w:val="center"/>
          </w:tcPr>
          <w:p>
            <w:pPr>
              <w:spacing w:line="700" w:lineRule="exact"/>
              <w:jc w:val="center"/>
              <w:rPr>
                <w:rFonts w:hint="eastAsia"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exact"/>
          <w:jc w:val="center"/>
        </w:trPr>
        <w:tc>
          <w:tcPr>
            <w:tcW w:w="899"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合计</w:t>
            </w:r>
          </w:p>
        </w:tc>
        <w:tc>
          <w:tcPr>
            <w:tcW w:w="1080" w:type="dxa"/>
            <w:noWrap w:val="0"/>
            <w:vAlign w:val="center"/>
          </w:tcPr>
          <w:p>
            <w:pPr>
              <w:autoSpaceDN w:val="0"/>
              <w:jc w:val="center"/>
              <w:textAlignment w:val="center"/>
              <w:rPr>
                <w:rFonts w:hint="eastAsia" w:ascii="宋体" w:hAnsi="宋体" w:eastAsia="宋体" w:cs="宋体"/>
                <w:color w:val="000000"/>
                <w:sz w:val="20"/>
                <w:szCs w:val="20"/>
              </w:rPr>
            </w:pPr>
          </w:p>
        </w:tc>
        <w:tc>
          <w:tcPr>
            <w:tcW w:w="1152" w:type="dxa"/>
            <w:noWrap w:val="0"/>
            <w:vAlign w:val="center"/>
          </w:tcPr>
          <w:p>
            <w:pPr>
              <w:spacing w:line="700" w:lineRule="exact"/>
              <w:jc w:val="center"/>
              <w:rPr>
                <w:rFonts w:hint="eastAsia" w:ascii="宋体" w:hAnsi="宋体" w:eastAsia="宋体" w:cs="宋体"/>
                <w:kern w:val="0"/>
                <w:sz w:val="20"/>
                <w:szCs w:val="20"/>
              </w:rPr>
            </w:pPr>
          </w:p>
        </w:tc>
        <w:tc>
          <w:tcPr>
            <w:tcW w:w="804" w:type="dxa"/>
            <w:noWrap w:val="0"/>
            <w:vAlign w:val="center"/>
          </w:tcPr>
          <w:p>
            <w:pPr>
              <w:spacing w:line="700" w:lineRule="exact"/>
              <w:jc w:val="center"/>
              <w:rPr>
                <w:rFonts w:hint="eastAsia" w:ascii="宋体" w:hAnsi="宋体" w:eastAsia="宋体" w:cs="宋体"/>
                <w:kern w:val="0"/>
                <w:sz w:val="20"/>
                <w:szCs w:val="20"/>
              </w:rPr>
            </w:pPr>
          </w:p>
        </w:tc>
        <w:tc>
          <w:tcPr>
            <w:tcW w:w="564" w:type="dxa"/>
            <w:noWrap w:val="0"/>
            <w:vAlign w:val="center"/>
          </w:tcPr>
          <w:p>
            <w:pPr>
              <w:widowControl/>
              <w:jc w:val="both"/>
              <w:rPr>
                <w:rFonts w:hint="eastAsia" w:ascii="宋体" w:hAnsi="宋体" w:eastAsia="宋体" w:cs="宋体"/>
                <w:kern w:val="0"/>
                <w:sz w:val="20"/>
                <w:szCs w:val="20"/>
                <w:lang w:val="en-US" w:eastAsia="zh-CN"/>
              </w:rPr>
            </w:pPr>
          </w:p>
          <w:p>
            <w:pPr>
              <w:widowControl/>
              <w:jc w:val="both"/>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142.99</w:t>
            </w:r>
          </w:p>
          <w:p>
            <w:pPr>
              <w:spacing w:line="70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9</w:t>
            </w:r>
          </w:p>
        </w:tc>
        <w:tc>
          <w:tcPr>
            <w:tcW w:w="888" w:type="dxa"/>
            <w:noWrap w:val="0"/>
            <w:vAlign w:val="center"/>
          </w:tcPr>
          <w:p>
            <w:pPr>
              <w:spacing w:line="70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142.99</w:t>
            </w:r>
          </w:p>
        </w:tc>
        <w:tc>
          <w:tcPr>
            <w:tcW w:w="396" w:type="dxa"/>
            <w:noWrap w:val="0"/>
            <w:vAlign w:val="center"/>
          </w:tcPr>
          <w:p>
            <w:pPr>
              <w:spacing w:line="700" w:lineRule="exact"/>
              <w:jc w:val="center"/>
              <w:rPr>
                <w:rFonts w:hint="eastAsia" w:ascii="宋体" w:hAnsi="宋体" w:eastAsia="宋体" w:cs="宋体"/>
                <w:kern w:val="0"/>
                <w:sz w:val="20"/>
                <w:szCs w:val="20"/>
              </w:rPr>
            </w:pPr>
          </w:p>
        </w:tc>
        <w:tc>
          <w:tcPr>
            <w:tcW w:w="408" w:type="dxa"/>
            <w:noWrap w:val="0"/>
            <w:vAlign w:val="center"/>
          </w:tcPr>
          <w:p>
            <w:pPr>
              <w:spacing w:line="700" w:lineRule="exact"/>
              <w:jc w:val="center"/>
              <w:rPr>
                <w:rFonts w:hint="eastAsia" w:ascii="宋体" w:hAnsi="宋体" w:eastAsia="宋体" w:cs="宋体"/>
                <w:kern w:val="0"/>
                <w:sz w:val="20"/>
                <w:szCs w:val="20"/>
              </w:rPr>
            </w:pPr>
          </w:p>
        </w:tc>
        <w:tc>
          <w:tcPr>
            <w:tcW w:w="420" w:type="dxa"/>
            <w:noWrap w:val="0"/>
            <w:vAlign w:val="center"/>
          </w:tcPr>
          <w:p>
            <w:pPr>
              <w:spacing w:line="700" w:lineRule="exact"/>
              <w:jc w:val="center"/>
              <w:rPr>
                <w:rFonts w:hint="eastAsia" w:ascii="宋体" w:hAnsi="宋体" w:eastAsia="宋体" w:cs="宋体"/>
                <w:kern w:val="0"/>
                <w:sz w:val="20"/>
                <w:szCs w:val="20"/>
              </w:rPr>
            </w:pPr>
          </w:p>
        </w:tc>
        <w:tc>
          <w:tcPr>
            <w:tcW w:w="404" w:type="dxa"/>
            <w:noWrap w:val="0"/>
            <w:vAlign w:val="center"/>
          </w:tcPr>
          <w:p>
            <w:pPr>
              <w:spacing w:line="700" w:lineRule="exact"/>
              <w:jc w:val="center"/>
              <w:rPr>
                <w:rFonts w:hint="eastAsia" w:ascii="宋体" w:hAnsi="宋体" w:eastAsia="宋体" w:cs="宋体"/>
                <w:kern w:val="0"/>
                <w:sz w:val="20"/>
                <w:szCs w:val="20"/>
              </w:rPr>
            </w:pPr>
          </w:p>
        </w:tc>
        <w:tc>
          <w:tcPr>
            <w:tcW w:w="598" w:type="dxa"/>
            <w:noWrap w:val="0"/>
            <w:vAlign w:val="center"/>
          </w:tcPr>
          <w:p>
            <w:pPr>
              <w:spacing w:line="700" w:lineRule="exact"/>
              <w:jc w:val="center"/>
              <w:rPr>
                <w:rFonts w:hint="eastAsia" w:ascii="宋体" w:hAnsi="宋体" w:eastAsia="宋体" w:cs="宋体"/>
                <w:kern w:val="0"/>
                <w:sz w:val="20"/>
                <w:szCs w:val="20"/>
              </w:rPr>
            </w:pPr>
          </w:p>
        </w:tc>
        <w:tc>
          <w:tcPr>
            <w:tcW w:w="443" w:type="dxa"/>
            <w:noWrap w:val="0"/>
            <w:vAlign w:val="center"/>
          </w:tcPr>
          <w:p>
            <w:pPr>
              <w:spacing w:line="700" w:lineRule="exact"/>
              <w:jc w:val="center"/>
              <w:rPr>
                <w:rFonts w:hint="eastAsia" w:ascii="宋体" w:hAnsi="宋体" w:eastAsia="宋体" w:cs="宋体"/>
                <w:kern w:val="0"/>
                <w:sz w:val="20"/>
                <w:szCs w:val="20"/>
              </w:rPr>
            </w:pPr>
          </w:p>
        </w:tc>
        <w:tc>
          <w:tcPr>
            <w:tcW w:w="425" w:type="dxa"/>
            <w:noWrap w:val="0"/>
            <w:vAlign w:val="center"/>
          </w:tcPr>
          <w:p>
            <w:pPr>
              <w:spacing w:line="700" w:lineRule="exact"/>
              <w:jc w:val="center"/>
              <w:rPr>
                <w:rFonts w:hint="eastAsia" w:ascii="宋体" w:hAnsi="宋体" w:eastAsia="宋体" w:cs="宋体"/>
                <w:kern w:val="0"/>
                <w:sz w:val="20"/>
                <w:szCs w:val="20"/>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苏公坨乡综合服务中心村级运转经费1.3（1429900元）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142.99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142.99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hint="eastAsia" w:ascii="宋体" w:hAnsi="宋体" w:eastAsia="宋体" w:cs="宋体"/>
                <w:color w:val="000000"/>
                <w:sz w:val="20"/>
                <w:lang w:val="en-US" w:eastAsia="zh-CN"/>
              </w:rPr>
            </w:pPr>
          </w:p>
          <w:p>
            <w:pPr>
              <w:autoSpaceDN w:val="0"/>
              <w:jc w:val="left"/>
              <w:textAlignment w:val="center"/>
              <w:rPr>
                <w:rFonts w:hint="eastAsia" w:ascii="宋体" w:hAnsi="宋体" w:eastAsia="宋体" w:cs="宋体"/>
                <w:color w:val="000000"/>
                <w:sz w:val="20"/>
                <w:lang w:val="en-US" w:eastAsia="zh-CN"/>
              </w:rPr>
            </w:pPr>
          </w:p>
          <w:p>
            <w:pPr>
              <w:keepNext w:val="0"/>
              <w:keepLines w:val="0"/>
              <w:widowControl/>
              <w:suppressLineNumbers w:val="0"/>
              <w:jc w:val="left"/>
            </w:pPr>
            <w:r>
              <w:rPr>
                <w:rFonts w:hint="eastAsia" w:ascii="宋体" w:hAnsi="宋体" w:eastAsia="宋体" w:cs="宋体"/>
                <w:color w:val="000000"/>
                <w:sz w:val="20"/>
                <w:lang w:val="en-US" w:eastAsia="zh-CN"/>
              </w:rPr>
              <w:t>有效提高脱贫攻坚成果，完善各项基础设施，全力推动乡村振兴工作，</w:t>
            </w:r>
            <w:r>
              <w:rPr>
                <w:rFonts w:hint="eastAsia" w:ascii="宋体" w:hAnsi="宋体" w:eastAsia="宋体" w:cs="宋体"/>
                <w:color w:val="000000"/>
                <w:kern w:val="0"/>
                <w:sz w:val="19"/>
                <w:szCs w:val="19"/>
                <w:lang w:val="en-US" w:eastAsia="zh-CN" w:bidi="ar"/>
              </w:rPr>
              <w:t>加强村级债务化解力度，确保村级组织正常运转。</w:t>
            </w:r>
          </w:p>
          <w:p>
            <w:pPr>
              <w:autoSpaceDN w:val="0"/>
              <w:ind w:firstLine="400" w:firstLineChars="200"/>
              <w:jc w:val="left"/>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经费保障村数量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村级组织正常运转率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村级每月经费额度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11.92万元/月</w:t>
            </w:r>
          </w:p>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408"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资金发放完整性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 xml:space="preserve">提升基层党组织、组织等 </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705.24万元</w:t>
      </w:r>
      <w:r>
        <w:rPr>
          <w:rFonts w:hint="eastAsia" w:ascii="仿宋_GB2312" w:hAnsi="仿宋_GB2312" w:eastAsia="仿宋_GB2312" w:cs="仿宋_GB2312"/>
          <w:szCs w:val="32"/>
        </w:rPr>
        <w:t>、上年结转结余</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等；支出包括：一般公共服务支出</w:t>
      </w:r>
      <w:r>
        <w:rPr>
          <w:rFonts w:hint="eastAsia" w:ascii="仿宋_GB2312" w:hAnsi="仿宋_GB2312" w:cs="仿宋_GB2312"/>
          <w:szCs w:val="32"/>
          <w:lang w:val="en-US" w:eastAsia="zh-CN"/>
        </w:rPr>
        <w:t>420.68万元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76.1万元</w:t>
      </w:r>
      <w:r>
        <w:rPr>
          <w:rFonts w:hint="eastAsia" w:ascii="仿宋_GB2312" w:hAnsi="仿宋_GB2312" w:eastAsia="仿宋_GB2312" w:cs="仿宋_GB2312"/>
          <w:szCs w:val="32"/>
        </w:rPr>
        <w:t>、农林水支出</w:t>
      </w:r>
      <w:r>
        <w:rPr>
          <w:rFonts w:hint="eastAsia" w:ascii="仿宋_GB2312" w:hAnsi="仿宋_GB2312" w:cs="仿宋_GB2312"/>
          <w:szCs w:val="32"/>
          <w:lang w:val="en-US" w:eastAsia="zh-CN"/>
        </w:rPr>
        <w:t>142.99万元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41.09万元</w:t>
      </w:r>
      <w:r>
        <w:rPr>
          <w:rFonts w:hint="eastAsia" w:ascii="仿宋_GB2312" w:hAnsi="仿宋_GB2312" w:eastAsia="仿宋_GB2312" w:cs="仿宋_GB2312"/>
          <w:szCs w:val="32"/>
        </w:rPr>
        <w:t>、结转下年支出</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none"/>
          <w:lang w:val="en-US" w:eastAsia="zh-CN"/>
        </w:rPr>
        <w:t>705.24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none"/>
          <w:lang w:val="en-US" w:eastAsia="zh-CN"/>
        </w:rPr>
        <w:t>705.24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20.73</w:t>
      </w:r>
      <w:r>
        <w:rPr>
          <w:rFonts w:hint="eastAsia" w:ascii="仿宋_GB2312" w:hAnsi="仿宋_GB2312" w:eastAsia="仿宋_GB2312" w:cs="仿宋_GB2312"/>
          <w:szCs w:val="32"/>
        </w:rPr>
        <w:t>万元，主要原因是</w:t>
      </w:r>
      <w:r>
        <w:rPr>
          <w:rFonts w:hint="eastAsia" w:ascii="仿宋" w:hAnsi="仿宋" w:eastAsia="仿宋"/>
          <w:sz w:val="32"/>
          <w:szCs w:val="30"/>
          <w:lang w:val="en-US" w:eastAsia="zh-CN"/>
        </w:rPr>
        <w:t>综合服务中心</w:t>
      </w:r>
      <w:r>
        <w:rPr>
          <w:rFonts w:hint="eastAsia" w:ascii="仿宋" w:hAnsi="仿宋" w:eastAsia="仿宋"/>
          <w:color w:val="000000"/>
          <w:sz w:val="32"/>
          <w:szCs w:val="30"/>
          <w:lang w:val="en-US" w:eastAsia="zh-CN"/>
        </w:rPr>
        <w:t>项目资金减少。</w:t>
      </w:r>
    </w:p>
    <w:p>
      <w:pPr>
        <w:ind w:firstLine="600" w:firstLineChars="200"/>
        <w:rPr>
          <w:sz w:val="30"/>
          <w:szCs w:val="30"/>
        </w:rPr>
      </w:pPr>
    </w:p>
    <w:p>
      <w:pPr>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705.24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705.24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705.24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705.24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562.25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79.72</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142.99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20.28</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705.24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705.24</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420.68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76.10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24.38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142.99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41.09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705.24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562.25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79.72</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142.99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20.28</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522.89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39.36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420.68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59.65</w:t>
      </w:r>
      <w:r>
        <w:rPr>
          <w:rFonts w:hint="eastAsia" w:ascii="仿宋_GB2312" w:hAnsi="仿宋_GB2312" w:eastAsia="仿宋_GB2312" w:cs="仿宋_GB2312"/>
          <w:szCs w:val="32"/>
        </w:rPr>
        <w:t>%，主要用于事业单位运行。</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%，本部门无国防类拨款。</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%，主本部门无</w:t>
      </w:r>
      <w:r>
        <w:rPr>
          <w:rFonts w:hint="eastAsia" w:ascii="仿宋_GB2312" w:hAnsi="仿宋_GB2312" w:cs="仿宋_GB2312"/>
          <w:szCs w:val="32"/>
          <w:lang w:val="en-US" w:eastAsia="zh-CN"/>
        </w:rPr>
        <w:t>教育类拨款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%，本部门无</w:t>
      </w:r>
      <w:r>
        <w:rPr>
          <w:rFonts w:hint="eastAsia" w:ascii="仿宋_GB2312" w:hAnsi="仿宋_GB2312" w:cs="仿宋_GB2312"/>
          <w:szCs w:val="32"/>
          <w:lang w:val="en-US" w:eastAsia="zh-CN"/>
        </w:rPr>
        <w:t>科学技术类拨款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%，本部门无</w:t>
      </w:r>
      <w:r>
        <w:rPr>
          <w:rFonts w:hint="eastAsia" w:ascii="仿宋_GB2312" w:hAnsi="仿宋_GB2312" w:cs="仿宋_GB2312"/>
          <w:szCs w:val="32"/>
          <w:lang w:val="en-US" w:eastAsia="zh-CN"/>
        </w:rPr>
        <w:t>文化旅游体育与传媒类拨款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76.10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10.79</w:t>
      </w:r>
      <w:r>
        <w:rPr>
          <w:rFonts w:hint="eastAsia" w:ascii="仿宋_GB2312" w:hAnsi="仿宋_GB2312" w:eastAsia="仿宋_GB2312" w:cs="仿宋_GB2312"/>
          <w:szCs w:val="32"/>
        </w:rPr>
        <w:t>%，主要用于社会保障和就业。</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142.99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20.28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项目支出</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41.09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5.83</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住房保障支出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562.25</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522.89</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39.36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cs="仿宋_GB2312"/>
          <w:szCs w:val="32"/>
          <w:lang w:val="en-US" w:eastAsia="zh-CN"/>
        </w:rPr>
      </w:pPr>
    </w:p>
    <w:p>
      <w:pPr>
        <w:ind w:firstLine="640" w:firstLineChars="200"/>
        <w:rPr>
          <w:rFonts w:hint="eastAsia" w:ascii="仿宋_GB2312" w:hAnsi="仿宋_GB2312" w:cs="仿宋_GB2312"/>
          <w:szCs w:val="32"/>
          <w:lang w:val="en-US" w:eastAsia="zh-CN"/>
        </w:rPr>
      </w:pPr>
    </w:p>
    <w:p>
      <w:pPr>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本部门无一般公共预算拨款</w:t>
      </w:r>
    </w:p>
    <w:p>
      <w:pPr>
        <w:ind w:firstLine="640" w:firstLineChars="200"/>
        <w:rPr>
          <w:rFonts w:hint="eastAsia" w:ascii="仿宋_GB2312" w:hAnsi="仿宋_GB2312" w:cs="仿宋_GB2312"/>
          <w:szCs w:val="32"/>
          <w:lang w:val="en-US" w:eastAsia="zh-CN"/>
        </w:rPr>
      </w:pPr>
    </w:p>
    <w:p>
      <w:pPr>
        <w:ind w:firstLine="640" w:firstLineChars="200"/>
        <w:rPr>
          <w:rFonts w:hint="default" w:ascii="仿宋_GB2312" w:hAnsi="仿宋_GB2312" w:cs="仿宋_GB2312"/>
          <w:szCs w:val="32"/>
          <w:lang w:val="en-US" w:eastAsia="zh-CN"/>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rPr>
          <w:rFonts w:hint="eastAsia" w:ascii="仿宋_GB2312" w:hAnsi="仿宋_GB2312" w:cs="仿宋_GB2312"/>
          <w:szCs w:val="32"/>
          <w:lang w:val="en-US" w:eastAsia="zh-CN"/>
        </w:rPr>
      </w:pPr>
    </w:p>
    <w:p>
      <w:pPr>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仿宋_GB2312" w:hAnsi="仿宋_GB2312" w:cs="仿宋_GB2312"/>
          <w:szCs w:val="32"/>
          <w:lang w:val="en-US" w:eastAsia="zh-CN"/>
        </w:rPr>
      </w:pPr>
    </w:p>
    <w:p>
      <w:pPr>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本部门无国有资本经营预算拨款</w:t>
      </w:r>
    </w:p>
    <w:p>
      <w:pPr>
        <w:ind w:firstLine="640"/>
        <w:rPr>
          <w:szCs w:val="32"/>
        </w:rPr>
      </w:pPr>
    </w:p>
    <w:p>
      <w:pPr>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hint="eastAsia" w:eastAsia="黑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hint="eastAsia" w:eastAsia="楷体"/>
          <w:szCs w:val="32"/>
          <w:lang w:val="en-US" w:eastAsia="zh-CN"/>
        </w:rPr>
      </w:pPr>
      <w:r>
        <w:rPr>
          <w:rFonts w:eastAsia="楷体"/>
          <w:szCs w:val="32"/>
        </w:rPr>
        <w:t>（一）机关运行经费</w:t>
      </w:r>
    </w:p>
    <w:p>
      <w:pPr>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本部门无机关运行经费</w:t>
      </w:r>
    </w:p>
    <w:p>
      <w:pPr>
        <w:spacing w:line="540" w:lineRule="exact"/>
        <w:ind w:firstLine="640" w:firstLineChars="200"/>
        <w:rPr>
          <w:rFonts w:hint="eastAsia" w:eastAsia="楷体"/>
          <w:szCs w:val="32"/>
        </w:rPr>
      </w:pPr>
      <w:r>
        <w:rPr>
          <w:rFonts w:hint="eastAsia" w:eastAsia="楷体"/>
          <w:szCs w:val="32"/>
        </w:rPr>
        <w:t>（二）政府采购情况</w:t>
      </w:r>
    </w:p>
    <w:p>
      <w:pPr>
        <w:spacing w:line="540" w:lineRule="exact"/>
        <w:ind w:firstLine="640" w:firstLineChars="200"/>
        <w:rPr>
          <w:rFonts w:hint="default" w:ascii="仿宋_GB2312" w:hAnsi="仿宋_GB2312" w:eastAsia="仿宋_GB2312" w:cs="仿宋_GB2312"/>
          <w:szCs w:val="32"/>
          <w:lang w:val="en-US"/>
        </w:rPr>
      </w:pPr>
      <w:r>
        <w:rPr>
          <w:rFonts w:hint="eastAsia" w:ascii="仿宋_GB2312" w:hAnsi="仿宋_GB2312" w:cs="仿宋_GB2312"/>
          <w:szCs w:val="32"/>
          <w:lang w:val="en-US" w:eastAsia="zh-CN"/>
        </w:rPr>
        <w:t>本部门无政府采购</w:t>
      </w:r>
    </w:p>
    <w:p>
      <w:pPr>
        <w:spacing w:line="540" w:lineRule="exact"/>
        <w:ind w:firstLine="640" w:firstLineChars="200"/>
        <w:rPr>
          <w:rFonts w:hint="eastAsia" w:eastAsia="楷体"/>
          <w:szCs w:val="32"/>
        </w:rPr>
      </w:pPr>
      <w:r>
        <w:rPr>
          <w:rFonts w:hint="eastAsia"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1</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340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142.99</w:t>
      </w:r>
      <w:r>
        <w:rPr>
          <w:rFonts w:hint="eastAsia" w:ascii="仿宋_GB2312" w:hAnsi="仿宋_GB2312" w:eastAsia="仿宋_GB2312" w:cs="仿宋_GB2312"/>
          <w:szCs w:val="32"/>
          <w:highlight w:val="none"/>
        </w:rPr>
        <w:t>万元，其中：</w:t>
      </w:r>
      <w:r>
        <w:rPr>
          <w:rFonts w:hint="eastAsia" w:ascii="仿宋_GB2312" w:hAnsi="仿宋_GB2312" w:cs="仿宋_GB2312"/>
          <w:szCs w:val="32"/>
          <w:highlight w:val="none"/>
          <w:lang w:val="en-US" w:eastAsia="zh-CN"/>
        </w:rPr>
        <w:t>二</w:t>
      </w:r>
      <w:r>
        <w:rPr>
          <w:rFonts w:hint="eastAsia" w:ascii="仿宋_GB2312" w:hAnsi="仿宋_GB2312" w:eastAsia="仿宋_GB2312" w:cs="仿宋_GB2312"/>
          <w:szCs w:val="32"/>
          <w:highlight w:val="none"/>
        </w:rPr>
        <w:t>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142.99</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142.99</w:t>
      </w:r>
      <w:r>
        <w:rPr>
          <w:rFonts w:hint="eastAsia" w:ascii="仿宋_GB2312" w:hAnsi="仿宋_GB2312" w:eastAsia="仿宋_GB2312" w:cs="仿宋_GB2312"/>
        </w:rPr>
        <w:t>万元。</w:t>
      </w:r>
    </w:p>
    <w:p>
      <w:pPr>
        <w:ind w:firstLine="640" w:firstLineChars="200"/>
        <w:rPr>
          <w:rFonts w:hint="eastAsia" w:ascii="仿宋_GB2312" w:hAnsi="仿宋_GB2312" w:cs="仿宋_GB2312"/>
          <w:szCs w:val="32"/>
          <w:lang w:val="en-US" w:eastAsia="zh-CN"/>
        </w:rPr>
      </w:pPr>
    </w:p>
    <w:p>
      <w:pPr>
        <w:ind w:firstLine="640" w:firstLineChars="200"/>
        <w:rPr>
          <w:rFonts w:hint="eastAsia" w:ascii="仿宋_GB2312" w:hAnsi="仿宋_GB2312" w:cs="仿宋_GB2312"/>
          <w:szCs w:val="32"/>
          <w:lang w:val="en-US" w:eastAsia="zh-CN"/>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8605A8-CCE4-41A5-ABC9-1C73F7A597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CE532B6-0139-45D9-929F-396B0F69D46E}"/>
  </w:font>
  <w:font w:name="仿宋_GB2312">
    <w:panose1 w:val="02010609030101010101"/>
    <w:charset w:val="86"/>
    <w:family w:val="modern"/>
    <w:pitch w:val="default"/>
    <w:sig w:usb0="00000001" w:usb1="080E0000" w:usb2="00000000" w:usb3="00000000" w:csb0="00040000" w:csb1="00000000"/>
    <w:embedRegular r:id="rId3" w:fontKey="{02274439-C4C3-4C97-BD0C-BBE93D8975AE}"/>
  </w:font>
  <w:font w:name="华文细黑">
    <w:panose1 w:val="02010600040101010101"/>
    <w:charset w:val="86"/>
    <w:family w:val="auto"/>
    <w:pitch w:val="default"/>
    <w:sig w:usb0="00000287" w:usb1="080F0000" w:usb2="00000000" w:usb3="00000000" w:csb0="0004009F" w:csb1="DFD70000"/>
    <w:embedRegular r:id="rId4" w:fontKey="{287A722B-B808-4B67-98EC-D51B6AEAD50C}"/>
  </w:font>
  <w:font w:name="方正小标宋简体">
    <w:panose1 w:val="02000000000000000000"/>
    <w:charset w:val="86"/>
    <w:family w:val="auto"/>
    <w:pitch w:val="default"/>
    <w:sig w:usb0="00000001" w:usb1="08000000" w:usb2="00000000" w:usb3="00000000" w:csb0="00040000" w:csb1="00000000"/>
    <w:embedRegular r:id="rId5" w:fontKey="{6BE1954C-5479-4CE9-95A8-CE07F50CD921}"/>
  </w:font>
  <w:font w:name="楷体_GB2312">
    <w:panose1 w:val="02010609030101010101"/>
    <w:charset w:val="86"/>
    <w:family w:val="modern"/>
    <w:pitch w:val="default"/>
    <w:sig w:usb0="00000001" w:usb1="080E0000" w:usb2="00000000" w:usb3="00000000" w:csb0="00040000" w:csb1="00000000"/>
    <w:embedRegular r:id="rId6" w:fontKey="{D0A32DAB-1C59-4244-8FA2-1A2FC9F5E92D}"/>
  </w:font>
  <w:font w:name="楷体">
    <w:panose1 w:val="02010609060101010101"/>
    <w:charset w:val="86"/>
    <w:family w:val="auto"/>
    <w:pitch w:val="default"/>
    <w:sig w:usb0="800002BF" w:usb1="38CF7CFA" w:usb2="00000016" w:usb3="00000000" w:csb0="00040001" w:csb1="00000000"/>
    <w:embedRegular r:id="rId7" w:fontKey="{C169C456-EB6D-463A-B76D-5A5BAB224291}"/>
  </w:font>
  <w:font w:name="仿宋">
    <w:panose1 w:val="02010609060101010101"/>
    <w:charset w:val="86"/>
    <w:family w:val="auto"/>
    <w:pitch w:val="default"/>
    <w:sig w:usb0="800002BF" w:usb1="38CF7CFA" w:usb2="00000016" w:usb3="00000000" w:csb0="00040001" w:csb1="00000000"/>
    <w:embedRegular r:id="rId8" w:fontKey="{93533C77-CA7F-484B-B7C1-113D1126E56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350A3"/>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475333"/>
    <w:rsid w:val="05513E94"/>
    <w:rsid w:val="056F5A6D"/>
    <w:rsid w:val="059B3770"/>
    <w:rsid w:val="063949A0"/>
    <w:rsid w:val="067960C1"/>
    <w:rsid w:val="06BD5BC7"/>
    <w:rsid w:val="07D21289"/>
    <w:rsid w:val="07F544B0"/>
    <w:rsid w:val="09A0082A"/>
    <w:rsid w:val="0A334D52"/>
    <w:rsid w:val="0ABA06FE"/>
    <w:rsid w:val="0B5F5ADA"/>
    <w:rsid w:val="0B710869"/>
    <w:rsid w:val="0BBA4710"/>
    <w:rsid w:val="0C2A5C84"/>
    <w:rsid w:val="0DA001B0"/>
    <w:rsid w:val="0DB6446C"/>
    <w:rsid w:val="0DEB170B"/>
    <w:rsid w:val="0E4C7841"/>
    <w:rsid w:val="0F3E0406"/>
    <w:rsid w:val="0F8B592F"/>
    <w:rsid w:val="0FD62F63"/>
    <w:rsid w:val="107728C7"/>
    <w:rsid w:val="10AE7F82"/>
    <w:rsid w:val="10C93B35"/>
    <w:rsid w:val="11177619"/>
    <w:rsid w:val="1120007F"/>
    <w:rsid w:val="112605C8"/>
    <w:rsid w:val="12E711B7"/>
    <w:rsid w:val="135B0741"/>
    <w:rsid w:val="136D62BD"/>
    <w:rsid w:val="13F21722"/>
    <w:rsid w:val="1441443C"/>
    <w:rsid w:val="14C12787"/>
    <w:rsid w:val="152817C5"/>
    <w:rsid w:val="15593E10"/>
    <w:rsid w:val="159F7E25"/>
    <w:rsid w:val="15F848D0"/>
    <w:rsid w:val="160E1FA5"/>
    <w:rsid w:val="160F2600"/>
    <w:rsid w:val="17765BCA"/>
    <w:rsid w:val="17A027D8"/>
    <w:rsid w:val="18631B47"/>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48A7541"/>
    <w:rsid w:val="2539376C"/>
    <w:rsid w:val="254C6FAD"/>
    <w:rsid w:val="259B5BC5"/>
    <w:rsid w:val="25C7462E"/>
    <w:rsid w:val="25F62C4E"/>
    <w:rsid w:val="265718D7"/>
    <w:rsid w:val="26643D6C"/>
    <w:rsid w:val="26FE109D"/>
    <w:rsid w:val="27073E1E"/>
    <w:rsid w:val="27B04AB3"/>
    <w:rsid w:val="28186EDD"/>
    <w:rsid w:val="28687B4D"/>
    <w:rsid w:val="28A63332"/>
    <w:rsid w:val="29C45F24"/>
    <w:rsid w:val="2B34792D"/>
    <w:rsid w:val="2DF8796C"/>
    <w:rsid w:val="2EB22F18"/>
    <w:rsid w:val="2EE12108"/>
    <w:rsid w:val="2EED35E3"/>
    <w:rsid w:val="2F250383"/>
    <w:rsid w:val="2F63610B"/>
    <w:rsid w:val="300965A3"/>
    <w:rsid w:val="30730D6E"/>
    <w:rsid w:val="30B91A70"/>
    <w:rsid w:val="32B65AF9"/>
    <w:rsid w:val="32CF2C5D"/>
    <w:rsid w:val="335402B5"/>
    <w:rsid w:val="339466B2"/>
    <w:rsid w:val="34555AF5"/>
    <w:rsid w:val="35616772"/>
    <w:rsid w:val="35EA1663"/>
    <w:rsid w:val="364C598E"/>
    <w:rsid w:val="36CC2B0F"/>
    <w:rsid w:val="371A614D"/>
    <w:rsid w:val="3838492F"/>
    <w:rsid w:val="387258D7"/>
    <w:rsid w:val="38845941"/>
    <w:rsid w:val="3887374F"/>
    <w:rsid w:val="38AF6637"/>
    <w:rsid w:val="38D87617"/>
    <w:rsid w:val="39041A07"/>
    <w:rsid w:val="39043B77"/>
    <w:rsid w:val="393F0DCD"/>
    <w:rsid w:val="39670895"/>
    <w:rsid w:val="3A657F9A"/>
    <w:rsid w:val="3A9113D4"/>
    <w:rsid w:val="3AC54F32"/>
    <w:rsid w:val="3B144A0A"/>
    <w:rsid w:val="3B1B2A0D"/>
    <w:rsid w:val="3B4E7591"/>
    <w:rsid w:val="3B7C071F"/>
    <w:rsid w:val="3BC92948"/>
    <w:rsid w:val="3BE370D4"/>
    <w:rsid w:val="3C29381E"/>
    <w:rsid w:val="3C711E1D"/>
    <w:rsid w:val="3C7F463D"/>
    <w:rsid w:val="3CAE3960"/>
    <w:rsid w:val="3D365BF6"/>
    <w:rsid w:val="3DF23324"/>
    <w:rsid w:val="3EA14040"/>
    <w:rsid w:val="3EE8108D"/>
    <w:rsid w:val="3FBC7C79"/>
    <w:rsid w:val="405745EF"/>
    <w:rsid w:val="40B80EFF"/>
    <w:rsid w:val="41A35364"/>
    <w:rsid w:val="41C31686"/>
    <w:rsid w:val="4224269E"/>
    <w:rsid w:val="42982B4E"/>
    <w:rsid w:val="436B1E42"/>
    <w:rsid w:val="43993170"/>
    <w:rsid w:val="43C27FD1"/>
    <w:rsid w:val="43DA0842"/>
    <w:rsid w:val="44054362"/>
    <w:rsid w:val="449C5E6A"/>
    <w:rsid w:val="456D114B"/>
    <w:rsid w:val="45EB670F"/>
    <w:rsid w:val="46AB7C0D"/>
    <w:rsid w:val="46D44808"/>
    <w:rsid w:val="47CF49E6"/>
    <w:rsid w:val="4843587B"/>
    <w:rsid w:val="48674ED2"/>
    <w:rsid w:val="487708E6"/>
    <w:rsid w:val="49645F71"/>
    <w:rsid w:val="499F5C68"/>
    <w:rsid w:val="4A85345D"/>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3214E04"/>
    <w:rsid w:val="54741940"/>
    <w:rsid w:val="54810E66"/>
    <w:rsid w:val="54C2556E"/>
    <w:rsid w:val="55480EEF"/>
    <w:rsid w:val="56570E30"/>
    <w:rsid w:val="571F7091"/>
    <w:rsid w:val="57AE5C26"/>
    <w:rsid w:val="57DD75A9"/>
    <w:rsid w:val="58256ABD"/>
    <w:rsid w:val="59472AC7"/>
    <w:rsid w:val="59BD150F"/>
    <w:rsid w:val="59DD570D"/>
    <w:rsid w:val="59FF5EDC"/>
    <w:rsid w:val="5A084708"/>
    <w:rsid w:val="5AB343F7"/>
    <w:rsid w:val="5ABF50F2"/>
    <w:rsid w:val="5AF76904"/>
    <w:rsid w:val="5B052E7A"/>
    <w:rsid w:val="5B3D7F7E"/>
    <w:rsid w:val="5B4672E2"/>
    <w:rsid w:val="5B7C7777"/>
    <w:rsid w:val="5B9462A0"/>
    <w:rsid w:val="5BEC6771"/>
    <w:rsid w:val="5CA506B9"/>
    <w:rsid w:val="5CFD5FB2"/>
    <w:rsid w:val="5D2B52D8"/>
    <w:rsid w:val="5D5A7C63"/>
    <w:rsid w:val="5DB268E6"/>
    <w:rsid w:val="5E256F6F"/>
    <w:rsid w:val="5F6235A9"/>
    <w:rsid w:val="614125C2"/>
    <w:rsid w:val="624C5C52"/>
    <w:rsid w:val="6254625F"/>
    <w:rsid w:val="63952BB5"/>
    <w:rsid w:val="63DF08E4"/>
    <w:rsid w:val="64127E15"/>
    <w:rsid w:val="64C04AFD"/>
    <w:rsid w:val="65165479"/>
    <w:rsid w:val="661A7B69"/>
    <w:rsid w:val="664909C1"/>
    <w:rsid w:val="66C63EB5"/>
    <w:rsid w:val="677772D0"/>
    <w:rsid w:val="679461D3"/>
    <w:rsid w:val="6858287E"/>
    <w:rsid w:val="69157114"/>
    <w:rsid w:val="691A443E"/>
    <w:rsid w:val="6A80735F"/>
    <w:rsid w:val="6ACC5E47"/>
    <w:rsid w:val="6AD43ED1"/>
    <w:rsid w:val="6B11024D"/>
    <w:rsid w:val="6B7D5B36"/>
    <w:rsid w:val="6CF120A8"/>
    <w:rsid w:val="6E337B9A"/>
    <w:rsid w:val="714213DD"/>
    <w:rsid w:val="717F272E"/>
    <w:rsid w:val="71F24BED"/>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4B16B2"/>
    <w:rsid w:val="7B5220F0"/>
    <w:rsid w:val="7BA169C0"/>
    <w:rsid w:val="7BE95D3C"/>
    <w:rsid w:val="7CAD595B"/>
    <w:rsid w:val="7CF65D07"/>
    <w:rsid w:val="7D2975D1"/>
    <w:rsid w:val="7DCC0CD6"/>
    <w:rsid w:val="7FAF1C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6855</Words>
  <Characters>8056</Characters>
  <Lines>71</Lines>
  <Paragraphs>20</Paragraphs>
  <TotalTime>7</TotalTime>
  <ScaleCrop>false</ScaleCrop>
  <LinksUpToDate>false</LinksUpToDate>
  <CharactersWithSpaces>8566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2024-01-26T04:24:00Z</cp:lastPrinted>
  <dcterms:modified xsi:type="dcterms:W3CDTF">2024-01-26T15:52:07Z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0FB4D652926D446B9482A97AB5C0EF1C_13</vt:lpwstr>
  </property>
</Properties>
</file>