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bookmarkStart w:id="0" w:name="_GoBack"/>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lang w:val="en-US" w:eastAsia="zh-CN"/>
        </w:rPr>
        <w:t>苏公坨乡人民政府</w:t>
      </w:r>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bookmarkEnd w:id="0"/>
    <w:p>
      <w:pPr>
        <w:jc w:val="center"/>
        <w:rPr>
          <w:rFonts w:eastAsia="方正小标宋简体"/>
          <w:sz w:val="44"/>
          <w:szCs w:val="44"/>
        </w:rPr>
      </w:pPr>
      <w:r>
        <w:rPr>
          <w:rFonts w:eastAsia="方正小标宋简体"/>
          <w:sz w:val="44"/>
          <w:szCs w:val="44"/>
        </w:rPr>
        <w:t>目录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第三部分情况说明</w:t>
      </w:r>
    </w:p>
    <w:p>
      <w:pPr>
        <w:rPr>
          <w:rFonts w:eastAsia="黑体"/>
        </w:rPr>
      </w:pPr>
      <w:r>
        <w:rPr>
          <w:rFonts w:eastAsia="黑体"/>
        </w:rPr>
        <w:t>第四部分名词解释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一)加强党的建设。落实基层党建工作责任制，坚持和完善党的全面领导，加强党的组织体系建设，增强党的政治领导力、思想引领力、群众组织力、社会号召力。统筹抓好辖区内新领域新业态新群体党建工作，强化党的政治建设、思想建设、组织建设、作风建设、纪律建设，把制度建设贯穿其中。深入推进反腐败斗争，加强基层意识形态工作。</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二)统筹区域发展。统筹落实辖区发展的重大决策和辖区建设规划，参与辖区公共服务设施建设规划，推动辖区健康、有序、可持续发展。合理确定经济发展职能，把经济工作重心转称到推进产业升级、促进经济结构调整和经济增长方式转变上来。统筹做好企业服务工作，营造良好营商环境。实施乡村振兴战略各项政策，规范“三资”管理工作。</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三)组织公共服务，推进政府职能由“管理型”向“服务型”转变，积极推进基本公共服务均等化。推动优质公共服务资源向村延伸。创新公共服务供给方式，加快建立政府主导、社会参与、公办民办并举的公共服务供给模式，加大政府购买服务力度。组织实施与群众生活密切相关的各项公共服务，落实人力社保、民政、教育、文化、体育、卫生健康等各领域相关政策。</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四)实施综合管理。负责对辖区内城镇管理、人口管理、社会管理等综合性工作，承担组织领导、推进实施、综合协调和监督检查职能。统筹协调部门派驻机构的日常管理。突出基层治理职责，着力解决城镇化发展进程中的各种问题。加强和完善经济发展、综合执法，应急管理、自然资源管理、市场监管、生态环境保护等方面职能。负责对辖区内物业管理的监督指导，对辖区内住宅小区开展综合管理。</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五)动员社会参与。坚持以基层党建引领基层治理，动员指导辖区内各类单位、社会组织和村等社会力量参与社会治理，引导辖区单位履行社会责任，整合辖区内各种社会力量为乡、村发展服务。做实做强由党建引领的基层共治基本单元;构建党组织统一领导、各类组织积极协同、广大群众广泛参与的基层治理体系。</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六)领导基层自治。发挥村党组织在基层群众自治组织建设中的领导核心作用，完善党领导下的基层社会治理体系。推进社会主义基层协商民主建设，做好组织群众、宣传群众。凝聚群众、服务群众工作，发挥村(居)民在基层社会治理中的主体作用，提高基层自治整体水平。</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七)维护安全稳定，落实安全稳定工作部署，负责辖区平安建设、综合治理、安全生产管理等有关工作，处理群众来信来访，有效化解各类矛盾纠纷等。坚持重心下移，力量下沉。保障下倾，实现辖区安全监管执法和综合治理网格化、一体化提高公共安全体系精细化水平。</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八)深化“放管服”改革和“最多跑一次”改革。依托乡便民服务平台，推进审批服务事项向便民服务中心集中，保障便民服务中心的审批服务事项到位，权限到位。推进乡便民服务平台标准化建设，加快实现政务服务马上办、网上办、就近办、一次办，提升政务服务质量。</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(九)完成法律、法规、规章规定的其他事项和县委、县政</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府交办的其他任务。</w:t>
      </w:r>
    </w:p>
    <w:p>
      <w:pPr>
        <w:ind w:firstLine="640" w:firstLineChars="200"/>
      </w:pPr>
      <w:r>
        <w:rPr>
          <w:rFonts w:eastAsia="楷体_GB2312"/>
        </w:rPr>
        <w:t>二、机构设置</w:t>
      </w:r>
    </w:p>
    <w:p>
      <w:pPr>
        <w:pStyle w:val="52"/>
        <w:ind w:firstLine="640" w:firstLineChars="200"/>
        <w:rPr>
          <w:rFonts w:hint="default" w:ascii="仿宋_GB2312" w:hAnsi="仿宋_GB2312" w:eastAsia="仿宋_GB2312" w:cs="仿宋_GB2312"/>
          <w:color w:val="000000"/>
          <w:szCs w:val="32"/>
          <w:lang w:val="en-US" w:eastAsia="zh-CN"/>
        </w:rPr>
      </w:pPr>
      <w:r>
        <w:rPr>
          <w:rFonts w:hint="eastAsia" w:ascii="仿宋_GB2312" w:hAnsi="仿宋_GB2312" w:eastAsia="仿宋_GB2312" w:cs="仿宋_GB2312"/>
          <w:color w:val="000000"/>
          <w:szCs w:val="32"/>
          <w:lang w:val="en-US" w:eastAsia="zh-CN"/>
        </w:rPr>
        <w:t>1、机构情况</w:t>
      </w:r>
    </w:p>
    <w:p>
      <w:pPr>
        <w:pStyle w:val="52"/>
        <w:ind w:firstLine="640" w:firstLineChars="200"/>
        <w:rPr>
          <w:rFonts w:hint="eastAsia" w:ascii="仿宋_GB2312" w:hAnsi="仿宋_GB2312" w:eastAsia="仿宋_GB2312" w:cs="仿宋_GB2312"/>
        </w:rPr>
      </w:pPr>
      <w:r>
        <w:rPr>
          <w:rFonts w:hint="eastAsia" w:ascii="仿宋_GB2312" w:hAnsi="仿宋_GB2312" w:eastAsia="仿宋_GB2312" w:cs="仿宋_GB2312"/>
          <w:color w:val="000000"/>
          <w:szCs w:val="32"/>
        </w:rPr>
        <w:t>苏公坨乡人民政府是政府组成部门，根据上述职责，通榆县苏公坨乡人民政府内设八个办公室及综合服务管理中心1处</w:t>
      </w:r>
      <w:r>
        <w:rPr>
          <w:rFonts w:hint="eastAsia" w:ascii="仿宋_GB2312" w:hAnsi="仿宋_GB2312" w:eastAsia="仿宋_GB2312" w:cs="仿宋_GB2312"/>
        </w:rPr>
        <w:t>。</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2、人员编制情况</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本部门行政编制2</w:t>
      </w:r>
      <w:r>
        <w:rPr>
          <w:rFonts w:hint="eastAsia" w:ascii="仿宋_GB2312" w:hAnsi="仿宋_GB2312" w:cs="仿宋_GB2312"/>
          <w:color w:val="000000"/>
          <w:szCs w:val="32"/>
          <w:lang w:val="en-US" w:eastAsia="zh-CN"/>
        </w:rPr>
        <w:t>6</w:t>
      </w:r>
      <w:r>
        <w:rPr>
          <w:rFonts w:hint="eastAsia" w:ascii="仿宋_GB2312" w:hAnsi="仿宋_GB2312" w:eastAsia="仿宋_GB2312" w:cs="仿宋_GB2312"/>
          <w:color w:val="000000"/>
          <w:szCs w:val="32"/>
        </w:rPr>
        <w:t>人。</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3、实有人员情况</w:t>
      </w:r>
    </w:p>
    <w:p>
      <w:pPr>
        <w:pStyle w:val="52"/>
        <w:ind w:firstLine="640" w:firstLineChars="200"/>
        <w:rPr>
          <w:rFonts w:eastAsia="楷体"/>
        </w:rPr>
      </w:pPr>
      <w:r>
        <w:rPr>
          <w:rFonts w:hint="eastAsia" w:ascii="仿宋_GB2312" w:hAnsi="仿宋_GB2312" w:eastAsia="仿宋_GB2312" w:cs="仿宋_GB2312"/>
          <w:color w:val="000000"/>
          <w:szCs w:val="32"/>
        </w:rPr>
        <w:t>行政在职2</w:t>
      </w:r>
      <w:r>
        <w:rPr>
          <w:rFonts w:hint="eastAsia" w:ascii="仿宋_GB2312" w:hAnsi="仿宋_GB2312" w:eastAsia="仿宋_GB2312" w:cs="仿宋_GB2312"/>
          <w:color w:val="000000"/>
          <w:szCs w:val="32"/>
          <w:lang w:val="en-US" w:eastAsia="zh-CN"/>
        </w:rPr>
        <w:t>6</w:t>
      </w:r>
      <w:r>
        <w:rPr>
          <w:rFonts w:hint="eastAsia" w:ascii="仿宋_GB2312" w:hAnsi="仿宋_GB2312" w:eastAsia="仿宋_GB2312" w:cs="仿宋_GB2312"/>
          <w:color w:val="000000"/>
          <w:szCs w:val="32"/>
        </w:rPr>
        <w:t>人。</w:t>
      </w:r>
    </w:p>
    <w:p>
      <w:pPr>
        <w:pStyle w:val="52"/>
        <w:ind w:firstLine="640" w:firstLineChars="200"/>
        <w:rPr>
          <w:rFonts w:eastAsia="楷体"/>
        </w:rPr>
      </w:pPr>
    </w:p>
    <w:p>
      <w:pPr>
        <w:pStyle w:val="52"/>
        <w:ind w:firstLine="640" w:firstLineChars="200"/>
        <w:rPr>
          <w:rFonts w:hAnsi="楷体" w:eastAsia="楷体"/>
        </w:rPr>
      </w:pPr>
    </w:p>
    <w:p>
      <w:pPr>
        <w:pStyle w:val="52"/>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both"/>
        <w:rPr>
          <w:rFonts w:eastAsia="黑体"/>
          <w:sz w:val="36"/>
          <w:szCs w:val="36"/>
        </w:rPr>
      </w:pPr>
    </w:p>
    <w:p>
      <w:pPr>
        <w:ind w:firstLine="720" w:firstLineChars="200"/>
        <w:jc w:val="center"/>
        <w:rPr>
          <w:rFonts w:eastAsia="黑体"/>
          <w:sz w:val="36"/>
          <w:szCs w:val="36"/>
        </w:rPr>
      </w:pPr>
      <w:r>
        <w:rPr>
          <w:rFonts w:eastAsia="黑体"/>
          <w:sz w:val="36"/>
          <w:szCs w:val="36"/>
        </w:rPr>
        <w:t>第二部分预算表格</w:t>
      </w:r>
    </w:p>
    <w:tbl>
      <w:tblPr>
        <w:tblStyle w:val="10"/>
        <w:tblpPr w:leftFromText="180" w:rightFromText="180" w:vertAnchor="text" w:horzAnchor="page" w:tblpX="1126" w:tblpY="698"/>
        <w:tblOverlap w:val="never"/>
        <w:tblW w:w="0" w:type="auto"/>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支出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475.89</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475.89</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388.57</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388.57</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475.89</w:t>
            </w:r>
          </w:p>
        </w:tc>
        <w:tc>
          <w:tcPr>
            <w:tcW w:w="1073" w:type="dxa"/>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475.89</w:t>
            </w: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45.41</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45.41</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25.95</w:t>
            </w:r>
          </w:p>
        </w:tc>
        <w:tc>
          <w:tcPr>
            <w:tcW w:w="1182" w:type="dxa"/>
            <w:gridSpan w:val="2"/>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25.95</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15.96</w:t>
            </w:r>
          </w:p>
        </w:tc>
        <w:tc>
          <w:tcPr>
            <w:tcW w:w="1182" w:type="dxa"/>
            <w:gridSpan w:val="2"/>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15.96</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本年收入合计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475.89</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475.89</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b/>
                <w:bCs/>
                <w:kern w:val="0"/>
                <w:sz w:val="20"/>
                <w:lang w:val="en-US" w:eastAsia="zh-CN"/>
              </w:rPr>
            </w:pPr>
            <w:r>
              <w:rPr>
                <w:rFonts w:hint="eastAsia" w:eastAsia="宋体"/>
                <w:b/>
                <w:bCs/>
                <w:kern w:val="0"/>
                <w:sz w:val="20"/>
                <w:lang w:val="en-US" w:eastAsia="zh-CN"/>
              </w:rPr>
              <w:t>475.89</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475.89</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475.89</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475.89</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475.89</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475.89</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10"/>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widowControl/>
              <w:jc w:val="left"/>
              <w:rPr>
                <w:rFonts w:eastAsia="宋体"/>
                <w:color w:val="000000"/>
                <w:sz w:val="20"/>
              </w:rPr>
            </w:pPr>
            <w:r>
              <w:rPr>
                <w:rFonts w:hint="eastAsia" w:eastAsia="宋体"/>
                <w:color w:val="000000"/>
                <w:sz w:val="20"/>
              </w:rPr>
              <w:t>通榆县苏公坨乡人民政府</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475.89</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475.89</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475.89</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000000"/>
                <w:sz w:val="20"/>
                <w:shd w:val="clear" w:color="auto" w:fill="FFFFFF"/>
                <w:lang w:val="en-US" w:eastAsia="zh-CN"/>
              </w:rPr>
            </w:pPr>
            <w:r>
              <w:rPr>
                <w:rFonts w:hint="eastAsia"/>
                <w:color w:val="000000"/>
                <w:sz w:val="20"/>
                <w:shd w:val="clear" w:color="auto" w:fill="FFFFFF"/>
                <w:lang w:val="en-US" w:eastAsia="zh-CN"/>
              </w:rPr>
              <w:t>475.89</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000000"/>
                <w:sz w:val="20"/>
                <w:shd w:val="clear" w:color="auto" w:fill="FFFFFF"/>
                <w:lang w:val="en-US" w:eastAsia="zh-CN"/>
              </w:rPr>
            </w:pPr>
            <w:r>
              <w:rPr>
                <w:rFonts w:hint="eastAsia"/>
                <w:color w:val="000000"/>
                <w:sz w:val="20"/>
                <w:shd w:val="clear" w:color="auto" w:fill="FFFFFF"/>
                <w:lang w:val="en-US" w:eastAsia="zh-CN"/>
              </w:rPr>
              <w:t>475.89</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000000"/>
                <w:sz w:val="20"/>
                <w:shd w:val="clear" w:color="auto" w:fill="FFFFFF"/>
                <w:lang w:val="en-US" w:eastAsia="zh-CN"/>
              </w:rPr>
            </w:pPr>
            <w:r>
              <w:rPr>
                <w:rFonts w:hint="eastAsia"/>
                <w:color w:val="000000"/>
                <w:sz w:val="20"/>
                <w:shd w:val="clear" w:color="auto" w:fill="FFFFFF"/>
                <w:lang w:val="en-US" w:eastAsia="zh-CN"/>
              </w:rPr>
              <w:t>475.89</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10"/>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10"/>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上缴上级支出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对附属单位补助支出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eastAsia="华文细黑"/>
                      <w:color w:val="000000"/>
                      <w:kern w:val="0"/>
                      <w:sz w:val="20"/>
                    </w:rPr>
                  </w:pPr>
                  <w:r>
                    <w:rPr>
                      <w:rFonts w:eastAsia="宋体"/>
                      <w:color w:val="000000"/>
                      <w:kern w:val="0"/>
                      <w:sz w:val="20"/>
                    </w:rPr>
                    <w:t>一、一般公共服务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388.57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297.97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90.6</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200" w:firstLineChars="100"/>
                    <w:jc w:val="left"/>
                    <w:rPr>
                      <w:rFonts w:eastAsia="华文细黑"/>
                      <w:color w:val="000000"/>
                      <w:kern w:val="0"/>
                      <w:sz w:val="20"/>
                    </w:rPr>
                  </w:pPr>
                  <w:r>
                    <w:rPr>
                      <w:rFonts w:hint="eastAsia" w:eastAsia="宋体"/>
                      <w:color w:val="000000"/>
                      <w:kern w:val="0"/>
                      <w:sz w:val="20"/>
                    </w:rPr>
                    <w:t>政府办公厅（室）及相关机构事务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388.57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297.97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90.6</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400" w:firstLineChars="200"/>
                    <w:jc w:val="left"/>
                    <w:rPr>
                      <w:rFonts w:eastAsia="宋体"/>
                      <w:color w:val="000000"/>
                      <w:kern w:val="0"/>
                      <w:sz w:val="20"/>
                    </w:rPr>
                  </w:pPr>
                  <w:r>
                    <w:rPr>
                      <w:rFonts w:eastAsia="宋体"/>
                      <w:color w:val="000000"/>
                      <w:kern w:val="0"/>
                      <w:sz w:val="20"/>
                    </w:rPr>
                    <w:t>行政运行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388.57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297.97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90.6</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二、</w:t>
                  </w:r>
                  <w:r>
                    <w:rPr>
                      <w:rFonts w:hint="eastAsia" w:eastAsia="宋体"/>
                      <w:color w:val="000000"/>
                      <w:kern w:val="0"/>
                      <w:sz w:val="20"/>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45.41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45.41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200" w:firstLineChars="100"/>
                    <w:jc w:val="left"/>
                    <w:rPr>
                      <w:rFonts w:eastAsia="宋体"/>
                      <w:color w:val="000000"/>
                      <w:kern w:val="0"/>
                      <w:sz w:val="20"/>
                    </w:rPr>
                  </w:pPr>
                  <w:r>
                    <w:rPr>
                      <w:rFonts w:hint="eastAsia" w:eastAsia="宋体"/>
                      <w:color w:val="000000"/>
                      <w:kern w:val="0"/>
                      <w:sz w:val="20"/>
                    </w:rPr>
                    <w:t>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45.41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45.41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400" w:firstLineChars="200"/>
                    <w:jc w:val="left"/>
                    <w:rPr>
                      <w:rFonts w:eastAsia="宋体"/>
                      <w:color w:val="000000"/>
                      <w:kern w:val="0"/>
                      <w:sz w:val="20"/>
                    </w:rPr>
                  </w:pPr>
                  <w:r>
                    <w:rPr>
                      <w:rFonts w:hint="eastAsia" w:eastAsia="宋体"/>
                      <w:color w:val="000000"/>
                      <w:kern w:val="0"/>
                      <w:sz w:val="20"/>
                    </w:rPr>
                    <w:t>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36.65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36.65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400" w:firstLineChars="200"/>
                    <w:jc w:val="left"/>
                    <w:rPr>
                      <w:rFonts w:eastAsia="宋体"/>
                      <w:color w:val="000000"/>
                      <w:kern w:val="0"/>
                      <w:sz w:val="20"/>
                    </w:rPr>
                  </w:pPr>
                  <w:r>
                    <w:rPr>
                      <w:rFonts w:hint="eastAsia" w:eastAsia="宋体"/>
                      <w:color w:val="000000"/>
                      <w:kern w:val="0"/>
                      <w:sz w:val="20"/>
                    </w:rPr>
                    <w:t>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8.76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8.76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三、卫生健康支出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15.96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15.96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200" w:firstLineChars="100"/>
                    <w:jc w:val="left"/>
                    <w:rPr>
                      <w:rFonts w:eastAsia="宋体"/>
                      <w:color w:val="000000"/>
                      <w:kern w:val="0"/>
                      <w:sz w:val="20"/>
                    </w:rPr>
                  </w:pPr>
                  <w:r>
                    <w:rPr>
                      <w:rFonts w:hint="eastAsia" w:eastAsia="宋体"/>
                      <w:color w:val="000000"/>
                      <w:kern w:val="0"/>
                      <w:sz w:val="20"/>
                    </w:rPr>
                    <w:t>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15.96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15.96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400" w:firstLineChars="200"/>
                    <w:jc w:val="left"/>
                    <w:rPr>
                      <w:rFonts w:eastAsia="宋体"/>
                      <w:color w:val="000000"/>
                      <w:kern w:val="0"/>
                      <w:sz w:val="20"/>
                    </w:rPr>
                  </w:pPr>
                  <w:r>
                    <w:rPr>
                      <w:rFonts w:hint="eastAsia" w:eastAsia="宋体"/>
                      <w:color w:val="000000"/>
                      <w:kern w:val="0"/>
                      <w:sz w:val="20"/>
                    </w:rPr>
                    <w:t>行政单位医疗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15.73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15.73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400" w:firstLineChars="200"/>
                    <w:jc w:val="left"/>
                    <w:rPr>
                      <w:rFonts w:eastAsia="宋体"/>
                      <w:color w:val="000000"/>
                      <w:kern w:val="0"/>
                      <w:sz w:val="20"/>
                    </w:rPr>
                  </w:pPr>
                  <w:r>
                    <w:rPr>
                      <w:rFonts w:hint="eastAsia" w:eastAsia="宋体"/>
                      <w:color w:val="000000"/>
                      <w:kern w:val="0"/>
                      <w:sz w:val="20"/>
                    </w:rPr>
                    <w:t>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0.23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0.23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000000"/>
                      <w:kern w:val="0"/>
                      <w:sz w:val="20"/>
                      <w:lang w:val="en-US" w:eastAsia="zh-CN"/>
                    </w:rPr>
                  </w:pPr>
                  <w:r>
                    <w:rPr>
                      <w:rFonts w:hint="eastAsia" w:eastAsia="宋体"/>
                      <w:color w:val="000000"/>
                      <w:kern w:val="0"/>
                      <w:sz w:val="20"/>
                      <w:lang w:val="en-US" w:eastAsia="zh-CN"/>
                    </w:rPr>
                    <w:t>四、住房保障支出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25.95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25.95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200" w:firstLineChars="100"/>
                    <w:jc w:val="left"/>
                    <w:rPr>
                      <w:rFonts w:hint="eastAsia" w:eastAsia="宋体"/>
                      <w:color w:val="000000"/>
                      <w:kern w:val="0"/>
                      <w:sz w:val="20"/>
                    </w:rPr>
                  </w:pPr>
                  <w:r>
                    <w:rPr>
                      <w:rFonts w:hint="eastAsia" w:eastAsia="宋体"/>
                      <w:color w:val="000000"/>
                      <w:kern w:val="0"/>
                      <w:sz w:val="20"/>
                    </w:rPr>
                    <w:t>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25.95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25.95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400" w:firstLineChars="200"/>
                    <w:jc w:val="left"/>
                    <w:rPr>
                      <w:rFonts w:hint="eastAsia" w:eastAsia="宋体"/>
                      <w:color w:val="000000"/>
                      <w:kern w:val="0"/>
                      <w:sz w:val="20"/>
                    </w:rPr>
                  </w:pPr>
                  <w:r>
                    <w:rPr>
                      <w:rFonts w:hint="eastAsia" w:eastAsia="宋体"/>
                      <w:color w:val="000000"/>
                      <w:kern w:val="0"/>
                      <w:sz w:val="20"/>
                    </w:rPr>
                    <w:t>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25.95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25.95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475.89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385.29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90.6</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rPr>
          <w:rFonts w:hAnsi="楷体" w:eastAsia="楷体"/>
        </w:rPr>
      </w:pPr>
    </w:p>
    <w:p>
      <w:pPr>
        <w:rPr>
          <w:rFonts w:hAnsi="楷体" w:eastAsia="楷体"/>
        </w:rPr>
      </w:pPr>
    </w:p>
    <w:tbl>
      <w:tblPr>
        <w:tblStyle w:val="10"/>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10"/>
              <w:tblpPr w:leftFromText="180" w:rightFromText="180" w:vertAnchor="page" w:horzAnchor="page" w:tblpXSpec="center" w:tblpY="657"/>
              <w:tblOverlap w:val="never"/>
              <w:tblW w:w="0" w:type="auto"/>
              <w:jc w:val="center"/>
              <w:tblLayout w:type="fixed"/>
              <w:tblCellMar>
                <w:top w:w="0" w:type="dxa"/>
                <w:left w:w="108" w:type="dxa"/>
                <w:bottom w:w="0" w:type="dxa"/>
                <w:right w:w="108" w:type="dxa"/>
              </w:tblCellMar>
            </w:tblPr>
            <w:tblGrid>
              <w:gridCol w:w="1787"/>
              <w:gridCol w:w="875"/>
              <w:gridCol w:w="850"/>
              <w:gridCol w:w="719"/>
              <w:gridCol w:w="1830"/>
              <w:gridCol w:w="813"/>
              <w:gridCol w:w="850"/>
              <w:gridCol w:w="637"/>
              <w:gridCol w:w="747"/>
              <w:gridCol w:w="772"/>
            </w:tblGrid>
            <w:tr>
              <w:tblPrEx>
                <w:tblCellMar>
                  <w:top w:w="0" w:type="dxa"/>
                  <w:left w:w="108" w:type="dxa"/>
                  <w:bottom w:w="0" w:type="dxa"/>
                  <w:right w:w="108" w:type="dxa"/>
                </w:tblCellMar>
              </w:tblPrEx>
              <w:trPr>
                <w:trHeight w:val="663" w:hRule="atLeast"/>
                <w:jc w:val="center"/>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jc w:val="center"/>
              </w:trPr>
              <w:tc>
                <w:tcPr>
                  <w:tcW w:w="9880" w:type="dxa"/>
                  <w:gridSpan w:val="10"/>
                  <w:tcBorders>
                    <w:top w:val="nil"/>
                    <w:left w:val="nil"/>
                    <w:bottom w:val="nil"/>
                    <w:right w:val="nil"/>
                  </w:tcBorders>
                  <w:noWrap w:val="0"/>
                  <w:vAlign w:val="bottom"/>
                </w:tcPr>
                <w:p>
                  <w:pPr>
                    <w:widowControl/>
                    <w:jc w:val="center"/>
                    <w:rPr>
                      <w:rFonts w:eastAsia="华文细黑"/>
                      <w:color w:val="000000"/>
                      <w:kern w:val="0"/>
                      <w:sz w:val="20"/>
                    </w:rPr>
                  </w:pP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jc w:val="center"/>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支出</w:t>
                  </w:r>
                </w:p>
              </w:tc>
            </w:tr>
            <w:tr>
              <w:tblPrEx>
                <w:tblCellMar>
                  <w:top w:w="0" w:type="dxa"/>
                  <w:left w:w="108" w:type="dxa"/>
                  <w:bottom w:w="0" w:type="dxa"/>
                  <w:right w:w="108" w:type="dxa"/>
                </w:tblCellMar>
              </w:tblPrEx>
              <w:trPr>
                <w:trHeight w:val="528" w:hRule="atLeast"/>
                <w:jc w:val="center"/>
              </w:trPr>
              <w:tc>
                <w:tcPr>
                  <w:tcW w:w="1787"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项目</w:t>
                  </w:r>
                </w:p>
              </w:tc>
              <w:tc>
                <w:tcPr>
                  <w:tcW w:w="875"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850"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19"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830"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项目</w:t>
                  </w:r>
                </w:p>
              </w:tc>
              <w:tc>
                <w:tcPr>
                  <w:tcW w:w="81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7"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19"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jc w:val="center"/>
              </w:trPr>
              <w:tc>
                <w:tcPr>
                  <w:tcW w:w="1787"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75"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50"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19"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830"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1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5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3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74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r>
            <w:tr>
              <w:tblPrEx>
                <w:tblCellMar>
                  <w:top w:w="0" w:type="dxa"/>
                  <w:left w:w="108" w:type="dxa"/>
                  <w:bottom w:w="0" w:type="dxa"/>
                  <w:right w:w="108" w:type="dxa"/>
                </w:tblCellMar>
              </w:tblPrEx>
              <w:trPr>
                <w:trHeight w:val="521" w:hRule="atLeast"/>
                <w:jc w:val="center"/>
              </w:trPr>
              <w:tc>
                <w:tcPr>
                  <w:tcW w:w="178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hint="eastAsia" w:eastAsia="宋体"/>
                      <w:color w:val="000000"/>
                      <w:kern w:val="0"/>
                      <w:sz w:val="20"/>
                    </w:rPr>
                    <w:t>一、本年收入</w:t>
                  </w:r>
                </w:p>
              </w:tc>
              <w:tc>
                <w:tcPr>
                  <w:tcW w:w="87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475.89</w:t>
                  </w:r>
                </w:p>
              </w:tc>
              <w:tc>
                <w:tcPr>
                  <w:tcW w:w="85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475.89</w:t>
                  </w:r>
                </w:p>
              </w:tc>
              <w:tc>
                <w:tcPr>
                  <w:tcW w:w="71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83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1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388.57</w:t>
                  </w:r>
                </w:p>
              </w:tc>
              <w:tc>
                <w:tcPr>
                  <w:tcW w:w="850" w:type="dxa"/>
                  <w:tcBorders>
                    <w:top w:val="single" w:color="auto" w:sz="4" w:space="0"/>
                    <w:left w:val="single" w:color="auto" w:sz="4" w:space="0"/>
                    <w:bottom w:val="single" w:color="auto" w:sz="4" w:space="0"/>
                    <w:right w:val="single" w:color="auto" w:sz="4" w:space="0"/>
                  </w:tcBorders>
                  <w:noWrap w:val="0"/>
                  <w:vAlign w:val="top"/>
                </w:tcPr>
                <w:p>
                  <w:pPr>
                    <w:widowControl/>
                    <w:spacing w:line="360" w:lineRule="auto"/>
                    <w:jc w:val="both"/>
                    <w:rPr>
                      <w:rFonts w:hint="default" w:eastAsia="宋体"/>
                      <w:kern w:val="0"/>
                      <w:sz w:val="20"/>
                      <w:lang w:val="en-US" w:eastAsia="zh-CN"/>
                    </w:rPr>
                  </w:pPr>
                  <w:r>
                    <w:rPr>
                      <w:rFonts w:hint="eastAsia" w:eastAsia="宋体"/>
                      <w:kern w:val="0"/>
                      <w:sz w:val="20"/>
                      <w:lang w:val="en-US" w:eastAsia="zh-CN"/>
                    </w:rPr>
                    <w:t>388.57</w:t>
                  </w:r>
                </w:p>
              </w:tc>
              <w:tc>
                <w:tcPr>
                  <w:tcW w:w="637"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47"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528" w:hRule="atLeast"/>
                <w:jc w:val="center"/>
              </w:trPr>
              <w:tc>
                <w:tcPr>
                  <w:tcW w:w="178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hint="eastAsia" w:eastAsia="宋体"/>
                      <w:color w:val="000000"/>
                      <w:kern w:val="0"/>
                      <w:sz w:val="20"/>
                    </w:rPr>
                    <w:t>一般公共预算拨款</w:t>
                  </w:r>
                </w:p>
              </w:tc>
              <w:tc>
                <w:tcPr>
                  <w:tcW w:w="87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475.89</w:t>
                  </w:r>
                </w:p>
              </w:tc>
              <w:tc>
                <w:tcPr>
                  <w:tcW w:w="850"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475.89</w:t>
                  </w:r>
                </w:p>
              </w:tc>
              <w:tc>
                <w:tcPr>
                  <w:tcW w:w="719"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183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1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5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637"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47"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528" w:hRule="atLeast"/>
                <w:jc w:val="center"/>
              </w:trPr>
              <w:tc>
                <w:tcPr>
                  <w:tcW w:w="178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hint="eastAsia" w:eastAsia="宋体"/>
                      <w:color w:val="000000"/>
                      <w:kern w:val="0"/>
                      <w:sz w:val="20"/>
                    </w:rPr>
                    <w:t>政府性基金预算拨款</w:t>
                  </w:r>
                </w:p>
              </w:tc>
              <w:tc>
                <w:tcPr>
                  <w:tcW w:w="87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50"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719"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183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1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5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637"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47"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528" w:hRule="atLeast"/>
                <w:jc w:val="center"/>
              </w:trPr>
              <w:tc>
                <w:tcPr>
                  <w:tcW w:w="178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hint="eastAsia" w:eastAsia="宋体"/>
                      <w:color w:val="000000"/>
                      <w:kern w:val="0"/>
                      <w:sz w:val="20"/>
                    </w:rPr>
                    <w:t>国有资本经营预算拨款</w:t>
                  </w:r>
                </w:p>
              </w:tc>
              <w:tc>
                <w:tcPr>
                  <w:tcW w:w="87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50"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719"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183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1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5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637"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47"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436" w:hRule="atLeast"/>
                <w:jc w:val="center"/>
              </w:trPr>
              <w:tc>
                <w:tcPr>
                  <w:tcW w:w="1787"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jc w:val="center"/>
                    <w:rPr>
                      <w:rFonts w:eastAsia="宋体"/>
                      <w:sz w:val="20"/>
                    </w:rPr>
                  </w:pPr>
                </w:p>
              </w:tc>
              <w:tc>
                <w:tcPr>
                  <w:tcW w:w="87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5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1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83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1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5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637"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47"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436" w:hRule="atLeast"/>
                <w:jc w:val="center"/>
              </w:trPr>
              <w:tc>
                <w:tcPr>
                  <w:tcW w:w="1787"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jc w:val="center"/>
                    <w:rPr>
                      <w:rFonts w:eastAsia="宋体"/>
                      <w:sz w:val="20"/>
                    </w:rPr>
                  </w:pPr>
                </w:p>
              </w:tc>
              <w:tc>
                <w:tcPr>
                  <w:tcW w:w="87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5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1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83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1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45.41</w:t>
                  </w:r>
                </w:p>
              </w:tc>
              <w:tc>
                <w:tcPr>
                  <w:tcW w:w="85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45.41</w:t>
                  </w:r>
                </w:p>
              </w:tc>
              <w:tc>
                <w:tcPr>
                  <w:tcW w:w="637"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47"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436" w:hRule="atLeast"/>
                <w:jc w:val="center"/>
              </w:trPr>
              <w:tc>
                <w:tcPr>
                  <w:tcW w:w="1787"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p>
              </w:tc>
              <w:tc>
                <w:tcPr>
                  <w:tcW w:w="87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5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1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83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1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15.96</w:t>
                  </w:r>
                </w:p>
              </w:tc>
              <w:tc>
                <w:tcPr>
                  <w:tcW w:w="85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15.96</w:t>
                  </w:r>
                </w:p>
              </w:tc>
              <w:tc>
                <w:tcPr>
                  <w:tcW w:w="637"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47"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436" w:hRule="atLeast"/>
                <w:jc w:val="center"/>
              </w:trPr>
              <w:tc>
                <w:tcPr>
                  <w:tcW w:w="1787"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p>
              </w:tc>
              <w:tc>
                <w:tcPr>
                  <w:tcW w:w="87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50"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719"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183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1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5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637"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47"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436" w:hRule="atLeast"/>
                <w:jc w:val="center"/>
              </w:trPr>
              <w:tc>
                <w:tcPr>
                  <w:tcW w:w="1787"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p>
              </w:tc>
              <w:tc>
                <w:tcPr>
                  <w:tcW w:w="87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50"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719"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183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1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5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637"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47"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436" w:hRule="atLeast"/>
                <w:jc w:val="center"/>
              </w:trPr>
              <w:tc>
                <w:tcPr>
                  <w:tcW w:w="1787"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p>
              </w:tc>
              <w:tc>
                <w:tcPr>
                  <w:tcW w:w="87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50"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719"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183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1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5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637"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47"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436" w:hRule="atLeast"/>
                <w:jc w:val="center"/>
              </w:trPr>
              <w:tc>
                <w:tcPr>
                  <w:tcW w:w="1787"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p>
              </w:tc>
              <w:tc>
                <w:tcPr>
                  <w:tcW w:w="87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50"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719"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183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1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5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637"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47"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436" w:hRule="atLeast"/>
                <w:jc w:val="center"/>
              </w:trPr>
              <w:tc>
                <w:tcPr>
                  <w:tcW w:w="1787"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p>
              </w:tc>
              <w:tc>
                <w:tcPr>
                  <w:tcW w:w="87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50"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719"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183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1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5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637"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47"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436" w:hRule="atLeast"/>
                <w:jc w:val="center"/>
              </w:trPr>
              <w:tc>
                <w:tcPr>
                  <w:tcW w:w="1787"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p>
              </w:tc>
              <w:tc>
                <w:tcPr>
                  <w:tcW w:w="87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50"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719"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183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1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5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637"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47"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436" w:hRule="atLeast"/>
                <w:jc w:val="center"/>
              </w:trPr>
              <w:tc>
                <w:tcPr>
                  <w:tcW w:w="1787"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p>
              </w:tc>
              <w:tc>
                <w:tcPr>
                  <w:tcW w:w="87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50"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719"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183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1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5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637"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47"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436" w:hRule="atLeast"/>
                <w:jc w:val="center"/>
              </w:trPr>
              <w:tc>
                <w:tcPr>
                  <w:tcW w:w="1787"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p>
              </w:tc>
              <w:tc>
                <w:tcPr>
                  <w:tcW w:w="87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50"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719"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183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1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5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637"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47"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436" w:hRule="atLeast"/>
                <w:jc w:val="center"/>
              </w:trPr>
              <w:tc>
                <w:tcPr>
                  <w:tcW w:w="1787"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p>
              </w:tc>
              <w:tc>
                <w:tcPr>
                  <w:tcW w:w="87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50"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719"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183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1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25.96</w:t>
                  </w:r>
                </w:p>
              </w:tc>
              <w:tc>
                <w:tcPr>
                  <w:tcW w:w="85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25.96</w:t>
                  </w:r>
                </w:p>
              </w:tc>
              <w:tc>
                <w:tcPr>
                  <w:tcW w:w="637"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47"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436" w:hRule="atLeast"/>
                <w:jc w:val="center"/>
              </w:trPr>
              <w:tc>
                <w:tcPr>
                  <w:tcW w:w="1787"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p>
              </w:tc>
              <w:tc>
                <w:tcPr>
                  <w:tcW w:w="87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50"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719"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183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1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5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637"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47"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436" w:hRule="atLeast"/>
                <w:jc w:val="center"/>
              </w:trPr>
              <w:tc>
                <w:tcPr>
                  <w:tcW w:w="1787"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p>
              </w:tc>
              <w:tc>
                <w:tcPr>
                  <w:tcW w:w="87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50"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719"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183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1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5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637"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47"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436" w:hRule="atLeast"/>
                <w:jc w:val="center"/>
              </w:trPr>
              <w:tc>
                <w:tcPr>
                  <w:tcW w:w="1787"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p>
              </w:tc>
              <w:tc>
                <w:tcPr>
                  <w:tcW w:w="87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50"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719"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183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1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5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637"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47"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436" w:hRule="atLeast"/>
                <w:jc w:val="center"/>
              </w:trPr>
              <w:tc>
                <w:tcPr>
                  <w:tcW w:w="1787"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p>
              </w:tc>
              <w:tc>
                <w:tcPr>
                  <w:tcW w:w="87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50"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719"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183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1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5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637"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47"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436" w:hRule="atLeast"/>
                <w:jc w:val="center"/>
              </w:trPr>
              <w:tc>
                <w:tcPr>
                  <w:tcW w:w="1787"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87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475.89</w:t>
                  </w:r>
                </w:p>
              </w:tc>
              <w:tc>
                <w:tcPr>
                  <w:tcW w:w="850"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475.89</w:t>
                  </w:r>
                </w:p>
              </w:tc>
              <w:tc>
                <w:tcPr>
                  <w:tcW w:w="719"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183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1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475.89</w:t>
                  </w:r>
                </w:p>
              </w:tc>
              <w:tc>
                <w:tcPr>
                  <w:tcW w:w="85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475.89</w:t>
                  </w:r>
                </w:p>
              </w:tc>
              <w:tc>
                <w:tcPr>
                  <w:tcW w:w="637"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47"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436" w:hRule="atLeast"/>
                <w:jc w:val="center"/>
              </w:trPr>
              <w:tc>
                <w:tcPr>
                  <w:tcW w:w="178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bCs/>
                      <w:kern w:val="0"/>
                      <w:sz w:val="20"/>
                    </w:rPr>
                  </w:pPr>
                  <w:r>
                    <w:rPr>
                      <w:rFonts w:hint="eastAsia" w:eastAsia="宋体"/>
                      <w:bCs/>
                      <w:kern w:val="0"/>
                      <w:sz w:val="20"/>
                    </w:rPr>
                    <w:t>财政拨款结转</w:t>
                  </w:r>
                </w:p>
              </w:tc>
              <w:tc>
                <w:tcPr>
                  <w:tcW w:w="87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50"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719"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183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kern w:val="0"/>
                      <w:sz w:val="20"/>
                    </w:rPr>
                    <w:t>结转下年</w:t>
                  </w:r>
                </w:p>
              </w:tc>
              <w:tc>
                <w:tcPr>
                  <w:tcW w:w="81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5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637"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47"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528" w:hRule="atLeast"/>
                <w:jc w:val="center"/>
              </w:trPr>
              <w:tc>
                <w:tcPr>
                  <w:tcW w:w="1787"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jc w:val="center"/>
                    <w:rPr>
                      <w:rFonts w:eastAsia="宋体"/>
                      <w:sz w:val="20"/>
                    </w:rPr>
                  </w:pPr>
                  <w:r>
                    <w:rPr>
                      <w:rFonts w:eastAsia="宋体"/>
                      <w:sz w:val="20"/>
                    </w:rPr>
                    <w:t>一般公共预算拨款</w:t>
                  </w:r>
                </w:p>
              </w:tc>
              <w:tc>
                <w:tcPr>
                  <w:tcW w:w="87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50"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719"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183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1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5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637"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47"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528" w:hRule="atLeast"/>
                <w:jc w:val="center"/>
              </w:trPr>
              <w:tc>
                <w:tcPr>
                  <w:tcW w:w="1787"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jc w:val="center"/>
                    <w:rPr>
                      <w:rFonts w:eastAsia="宋体"/>
                      <w:sz w:val="20"/>
                    </w:rPr>
                  </w:pPr>
                  <w:r>
                    <w:rPr>
                      <w:rFonts w:eastAsia="宋体"/>
                      <w:sz w:val="20"/>
                    </w:rPr>
                    <w:t>政府性基金预算拨款</w:t>
                  </w:r>
                </w:p>
              </w:tc>
              <w:tc>
                <w:tcPr>
                  <w:tcW w:w="87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50"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719"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183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1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5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637"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47"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528" w:hRule="atLeast"/>
                <w:jc w:val="center"/>
              </w:trPr>
              <w:tc>
                <w:tcPr>
                  <w:tcW w:w="1787"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jc w:val="center"/>
                    <w:rPr>
                      <w:rFonts w:eastAsia="宋体"/>
                      <w:sz w:val="20"/>
                    </w:rPr>
                  </w:pPr>
                  <w:r>
                    <w:rPr>
                      <w:rFonts w:hint="eastAsia" w:eastAsia="宋体"/>
                      <w:sz w:val="20"/>
                    </w:rPr>
                    <w:t>国有资本经营预算拨款</w:t>
                  </w:r>
                </w:p>
              </w:tc>
              <w:tc>
                <w:tcPr>
                  <w:tcW w:w="875"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jc w:val="center"/>
                    <w:rPr>
                      <w:rFonts w:eastAsia="宋体"/>
                      <w:sz w:val="20"/>
                    </w:rPr>
                  </w:pPr>
                </w:p>
              </w:tc>
              <w:tc>
                <w:tcPr>
                  <w:tcW w:w="850"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jc w:val="center"/>
                    <w:rPr>
                      <w:rFonts w:eastAsia="宋体"/>
                      <w:sz w:val="20"/>
                    </w:rPr>
                  </w:pPr>
                </w:p>
              </w:tc>
              <w:tc>
                <w:tcPr>
                  <w:tcW w:w="719"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jc w:val="center"/>
                    <w:rPr>
                      <w:rFonts w:eastAsia="宋体"/>
                      <w:sz w:val="20"/>
                    </w:rPr>
                  </w:pPr>
                </w:p>
              </w:tc>
              <w:tc>
                <w:tcPr>
                  <w:tcW w:w="1830"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jc w:val="center"/>
                    <w:rPr>
                      <w:rFonts w:eastAsia="宋体"/>
                      <w:sz w:val="20"/>
                    </w:rPr>
                  </w:pPr>
                </w:p>
              </w:tc>
              <w:tc>
                <w:tcPr>
                  <w:tcW w:w="81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jc w:val="center"/>
                    <w:rPr>
                      <w:rFonts w:eastAsia="宋体"/>
                      <w:sz w:val="20"/>
                    </w:rPr>
                  </w:pPr>
                </w:p>
              </w:tc>
              <w:tc>
                <w:tcPr>
                  <w:tcW w:w="850"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jc w:val="center"/>
                    <w:rPr>
                      <w:rFonts w:eastAsia="宋体"/>
                      <w:sz w:val="20"/>
                    </w:rPr>
                  </w:pPr>
                </w:p>
              </w:tc>
              <w:tc>
                <w:tcPr>
                  <w:tcW w:w="637"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jc w:val="center"/>
                    <w:rPr>
                      <w:rFonts w:eastAsia="宋体"/>
                      <w:sz w:val="20"/>
                    </w:rPr>
                  </w:pPr>
                </w:p>
              </w:tc>
              <w:tc>
                <w:tcPr>
                  <w:tcW w:w="747"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jc w:val="center"/>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jc w:val="center"/>
                    <w:rPr>
                      <w:rFonts w:eastAsia="宋体"/>
                      <w:sz w:val="20"/>
                    </w:rPr>
                  </w:pPr>
                </w:p>
              </w:tc>
            </w:tr>
            <w:tr>
              <w:tblPrEx>
                <w:tblCellMar>
                  <w:top w:w="0" w:type="dxa"/>
                  <w:left w:w="108" w:type="dxa"/>
                  <w:bottom w:w="0" w:type="dxa"/>
                  <w:right w:w="108" w:type="dxa"/>
                </w:tblCellMar>
              </w:tblPrEx>
              <w:trPr>
                <w:trHeight w:val="471" w:hRule="atLeast"/>
                <w:jc w:val="center"/>
              </w:trPr>
              <w:tc>
                <w:tcPr>
                  <w:tcW w:w="178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87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黑体"/>
                      <w:kern w:val="0"/>
                      <w:sz w:val="20"/>
                      <w:lang w:val="en-US" w:eastAsia="zh-CN"/>
                    </w:rPr>
                  </w:pPr>
                  <w:r>
                    <w:rPr>
                      <w:rFonts w:hint="eastAsia" w:eastAsia="黑体"/>
                      <w:kern w:val="0"/>
                      <w:sz w:val="20"/>
                      <w:lang w:val="en-US" w:eastAsia="zh-CN"/>
                    </w:rPr>
                    <w:t>475.89</w:t>
                  </w:r>
                </w:p>
              </w:tc>
              <w:tc>
                <w:tcPr>
                  <w:tcW w:w="85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黑体"/>
                      <w:kern w:val="0"/>
                      <w:sz w:val="20"/>
                      <w:lang w:val="en-US" w:eastAsia="zh-CN"/>
                    </w:rPr>
                  </w:pPr>
                  <w:r>
                    <w:rPr>
                      <w:rFonts w:hint="eastAsia" w:eastAsia="黑体"/>
                      <w:kern w:val="0"/>
                      <w:sz w:val="20"/>
                      <w:lang w:val="en-US" w:eastAsia="zh-CN"/>
                    </w:rPr>
                    <w:t>475.89</w:t>
                  </w:r>
                </w:p>
              </w:tc>
              <w:tc>
                <w:tcPr>
                  <w:tcW w:w="71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kern w:val="0"/>
                      <w:sz w:val="20"/>
                    </w:rPr>
                  </w:pPr>
                </w:p>
              </w:tc>
              <w:tc>
                <w:tcPr>
                  <w:tcW w:w="183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1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475.89</w:t>
                  </w:r>
                </w:p>
              </w:tc>
              <w:tc>
                <w:tcPr>
                  <w:tcW w:w="85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475.89</w:t>
                  </w:r>
                </w:p>
              </w:tc>
              <w:tc>
                <w:tcPr>
                  <w:tcW w:w="637"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47"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bl>
          <w:p>
            <w:pPr>
              <w:widowControl/>
              <w:jc w:val="center"/>
              <w:rPr>
                <w:rFonts w:eastAsia="方正小标宋简体"/>
                <w:kern w:val="0"/>
                <w:sz w:val="44"/>
                <w:szCs w:val="44"/>
              </w:rPr>
            </w:pPr>
          </w:p>
        </w:tc>
      </w:tr>
    </w:tbl>
    <w:p>
      <w:pPr>
        <w:ind w:firstLine="640" w:firstLineChars="200"/>
        <w:jc w:val="center"/>
        <w:rPr>
          <w:rFonts w:eastAsia="楷体"/>
        </w:rPr>
      </w:pPr>
      <w:r>
        <w:rPr>
          <w:rFonts w:hAnsi="楷体" w:eastAsia="楷体"/>
        </w:rPr>
        <w:br w:type="page"/>
      </w:r>
    </w:p>
    <w:tbl>
      <w:tblPr>
        <w:tblStyle w:val="10"/>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10"/>
              <w:tblW w:w="0" w:type="auto"/>
              <w:jc w:val="center"/>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jc w:val="center"/>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jc w:val="center"/>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jc w:val="center"/>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jc w:val="center"/>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jc w:val="center"/>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eastAsia="华文细黑"/>
                      <w:color w:val="000000"/>
                      <w:kern w:val="0"/>
                      <w:sz w:val="20"/>
                    </w:rPr>
                  </w:pPr>
                  <w:r>
                    <w:rPr>
                      <w:rFonts w:eastAsia="宋体"/>
                      <w:color w:val="000000"/>
                      <w:kern w:val="0"/>
                      <w:sz w:val="20"/>
                    </w:rPr>
                    <w:t>一、一般公共服务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388.57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297.97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250.09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47.88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90.60</w:t>
                  </w:r>
                </w:p>
              </w:tc>
            </w:tr>
            <w:tr>
              <w:tblPrEx>
                <w:tblCellMar>
                  <w:top w:w="15" w:type="dxa"/>
                  <w:left w:w="15" w:type="dxa"/>
                  <w:bottom w:w="15" w:type="dxa"/>
                  <w:right w:w="15" w:type="dxa"/>
                </w:tblCellMar>
              </w:tblPrEx>
              <w:trPr>
                <w:trHeight w:val="330" w:hRule="atLeast"/>
                <w:jc w:val="center"/>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200" w:firstLineChars="100"/>
                    <w:jc w:val="left"/>
                    <w:rPr>
                      <w:rFonts w:eastAsia="华文细黑"/>
                      <w:color w:val="000000"/>
                      <w:kern w:val="0"/>
                      <w:sz w:val="20"/>
                    </w:rPr>
                  </w:pPr>
                  <w:r>
                    <w:rPr>
                      <w:rFonts w:hint="eastAsia" w:eastAsia="宋体"/>
                      <w:color w:val="000000"/>
                      <w:kern w:val="0"/>
                      <w:sz w:val="20"/>
                    </w:rPr>
                    <w:t>政府办公厅（室）及相关机构事务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388.57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297.97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250.09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47.88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90.60</w:t>
                  </w:r>
                </w:p>
              </w:tc>
            </w:tr>
            <w:tr>
              <w:tblPrEx>
                <w:tblCellMar>
                  <w:top w:w="15" w:type="dxa"/>
                  <w:left w:w="15" w:type="dxa"/>
                  <w:bottom w:w="15" w:type="dxa"/>
                  <w:right w:w="15" w:type="dxa"/>
                </w:tblCellMar>
              </w:tblPrEx>
              <w:trPr>
                <w:trHeight w:val="330" w:hRule="atLeast"/>
                <w:jc w:val="center"/>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400" w:firstLineChars="200"/>
                    <w:jc w:val="left"/>
                    <w:rPr>
                      <w:rFonts w:eastAsia="宋体"/>
                      <w:color w:val="000000"/>
                      <w:kern w:val="0"/>
                      <w:sz w:val="20"/>
                    </w:rPr>
                  </w:pPr>
                  <w:r>
                    <w:rPr>
                      <w:rFonts w:eastAsia="宋体"/>
                      <w:color w:val="000000"/>
                      <w:kern w:val="0"/>
                      <w:sz w:val="20"/>
                    </w:rPr>
                    <w:t>行政运行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388.57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297.97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250.09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47.88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90.60</w:t>
                  </w:r>
                </w:p>
              </w:tc>
            </w:tr>
            <w:tr>
              <w:tblPrEx>
                <w:tblCellMar>
                  <w:top w:w="15" w:type="dxa"/>
                  <w:left w:w="15" w:type="dxa"/>
                  <w:bottom w:w="15" w:type="dxa"/>
                  <w:right w:w="15" w:type="dxa"/>
                </w:tblCellMar>
              </w:tblPrEx>
              <w:trPr>
                <w:trHeight w:val="330" w:hRule="atLeast"/>
                <w:jc w:val="center"/>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二、</w:t>
                  </w:r>
                  <w:r>
                    <w:rPr>
                      <w:rFonts w:hint="eastAsia" w:eastAsia="宋体"/>
                      <w:color w:val="000000"/>
                      <w:kern w:val="0"/>
                      <w:sz w:val="20"/>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45.41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45.41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45.41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jc w:val="center"/>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200" w:firstLineChars="100"/>
                    <w:jc w:val="left"/>
                    <w:rPr>
                      <w:rFonts w:eastAsia="宋体"/>
                      <w:color w:val="000000"/>
                      <w:kern w:val="0"/>
                      <w:sz w:val="20"/>
                    </w:rPr>
                  </w:pPr>
                  <w:r>
                    <w:rPr>
                      <w:rFonts w:hint="eastAsia" w:eastAsia="宋体"/>
                      <w:color w:val="000000"/>
                      <w:kern w:val="0"/>
                      <w:sz w:val="20"/>
                    </w:rPr>
                    <w:t>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45.41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45.41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45.41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jc w:val="center"/>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400" w:firstLineChars="200"/>
                    <w:jc w:val="left"/>
                    <w:rPr>
                      <w:rFonts w:eastAsia="宋体"/>
                      <w:color w:val="000000"/>
                      <w:kern w:val="0"/>
                      <w:sz w:val="20"/>
                    </w:rPr>
                  </w:pPr>
                  <w:r>
                    <w:rPr>
                      <w:rFonts w:hint="eastAsia" w:eastAsia="宋体"/>
                      <w:color w:val="000000"/>
                      <w:kern w:val="0"/>
                      <w:sz w:val="20"/>
                    </w:rPr>
                    <w:t>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36.65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36.65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36.65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jc w:val="center"/>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400" w:firstLineChars="200"/>
                    <w:jc w:val="left"/>
                    <w:rPr>
                      <w:rFonts w:eastAsia="宋体"/>
                      <w:color w:val="000000"/>
                      <w:kern w:val="0"/>
                      <w:sz w:val="20"/>
                    </w:rPr>
                  </w:pPr>
                  <w:r>
                    <w:rPr>
                      <w:rFonts w:hint="eastAsia" w:eastAsia="宋体"/>
                      <w:color w:val="000000"/>
                      <w:kern w:val="0"/>
                      <w:sz w:val="20"/>
                    </w:rPr>
                    <w:t>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8.76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8.76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8.76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jc w:val="center"/>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val="en-US" w:eastAsia="zh-CN"/>
                    </w:rPr>
                    <w:t>三、卫生健康支出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15.96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15.96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15.96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jc w:val="center"/>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200" w:firstLineChars="100"/>
                    <w:jc w:val="left"/>
                    <w:rPr>
                      <w:rFonts w:eastAsia="宋体"/>
                      <w:color w:val="000000"/>
                      <w:kern w:val="0"/>
                      <w:sz w:val="20"/>
                    </w:rPr>
                  </w:pPr>
                  <w:r>
                    <w:rPr>
                      <w:rFonts w:hint="eastAsia" w:eastAsia="宋体"/>
                      <w:color w:val="000000"/>
                      <w:kern w:val="0"/>
                      <w:sz w:val="20"/>
                    </w:rPr>
                    <w:t>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15.96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15.96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15.96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jc w:val="center"/>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400" w:firstLineChars="200"/>
                    <w:jc w:val="left"/>
                    <w:rPr>
                      <w:rFonts w:eastAsia="宋体"/>
                      <w:color w:val="000000"/>
                      <w:kern w:val="0"/>
                      <w:sz w:val="20"/>
                    </w:rPr>
                  </w:pPr>
                  <w:r>
                    <w:rPr>
                      <w:rFonts w:hint="eastAsia" w:eastAsia="宋体"/>
                      <w:color w:val="000000"/>
                      <w:kern w:val="0"/>
                      <w:sz w:val="20"/>
                    </w:rPr>
                    <w:t>行政单位医疗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15.73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15.73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15.73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jc w:val="center"/>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400" w:firstLineChars="200"/>
                    <w:jc w:val="left"/>
                    <w:rPr>
                      <w:rFonts w:eastAsia="宋体"/>
                      <w:color w:val="000000"/>
                      <w:kern w:val="0"/>
                      <w:sz w:val="20"/>
                    </w:rPr>
                  </w:pPr>
                  <w:r>
                    <w:rPr>
                      <w:rFonts w:hint="eastAsia" w:eastAsia="宋体"/>
                      <w:color w:val="000000"/>
                      <w:kern w:val="0"/>
                      <w:sz w:val="20"/>
                    </w:rPr>
                    <w:t>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0.23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0.23</w:t>
                  </w:r>
                </w:p>
                <w:p>
                  <w:pPr>
                    <w:widowControl/>
                    <w:jc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0.23</w:t>
                  </w:r>
                </w:p>
                <w:p>
                  <w:pPr>
                    <w:widowControl/>
                    <w:jc w:val="center"/>
                    <w:rPr>
                      <w:rFonts w:ascii="Times New Roman" w:hAnsi="Times New Roman" w:eastAsia="宋体" w:cs="Times New Roman"/>
                      <w:color w:val="000000"/>
                      <w:kern w:val="0"/>
                      <w:sz w:val="20"/>
                      <w:lang w:val="en-US" w:eastAsia="zh-CN" w:bidi="ar-SA"/>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jc w:val="center"/>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val="en-US" w:eastAsia="zh-CN"/>
                    </w:rPr>
                    <w:t>四、住房保障支出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25.95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25.95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25.95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jc w:val="center"/>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200" w:firstLineChars="100"/>
                    <w:jc w:val="left"/>
                    <w:rPr>
                      <w:rFonts w:eastAsia="宋体"/>
                      <w:color w:val="000000"/>
                      <w:kern w:val="0"/>
                      <w:sz w:val="20"/>
                    </w:rPr>
                  </w:pPr>
                  <w:r>
                    <w:rPr>
                      <w:rFonts w:hint="eastAsia" w:eastAsia="宋体"/>
                      <w:color w:val="000000"/>
                      <w:kern w:val="0"/>
                      <w:sz w:val="20"/>
                    </w:rPr>
                    <w:t>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25.95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25.95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25.95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jc w:val="center"/>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400" w:firstLineChars="200"/>
                    <w:jc w:val="left"/>
                    <w:rPr>
                      <w:rFonts w:eastAsia="宋体"/>
                      <w:color w:val="000000"/>
                      <w:kern w:val="0"/>
                      <w:sz w:val="20"/>
                    </w:rPr>
                  </w:pPr>
                  <w:r>
                    <w:rPr>
                      <w:rFonts w:hint="eastAsia" w:eastAsia="宋体"/>
                      <w:color w:val="000000"/>
                      <w:kern w:val="0"/>
                      <w:sz w:val="20"/>
                    </w:rPr>
                    <w:t>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25.95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25.95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25.95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jc w:val="center"/>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475.89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385.29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337.41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47.88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90.60</w:t>
                  </w: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10"/>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51"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435"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558"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color w:val="000000"/>
                <w:kern w:val="0"/>
                <w:sz w:val="20"/>
              </w:rPr>
            </w:pPr>
            <w:r>
              <w:rPr>
                <w:rFonts w:eastAsia="宋体"/>
                <w:color w:val="000000"/>
                <w:sz w:val="20"/>
              </w:rPr>
              <w:t>一、工资福利支出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385.29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337.41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47.88</w:t>
            </w:r>
          </w:p>
        </w:tc>
      </w:tr>
      <w:tr>
        <w:tblPrEx>
          <w:tblCellMar>
            <w:top w:w="0" w:type="dxa"/>
            <w:left w:w="108" w:type="dxa"/>
            <w:bottom w:w="0" w:type="dxa"/>
            <w:right w:w="108" w:type="dxa"/>
          </w:tblCellMar>
        </w:tblPrEx>
        <w:trPr>
          <w:trHeight w:val="558"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103.63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103.63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p>
        </w:tc>
      </w:tr>
      <w:tr>
        <w:tblPrEx>
          <w:tblCellMar>
            <w:top w:w="0" w:type="dxa"/>
            <w:left w:w="108" w:type="dxa"/>
            <w:bottom w:w="0" w:type="dxa"/>
            <w:right w:w="108" w:type="dxa"/>
          </w:tblCellMar>
        </w:tblPrEx>
        <w:trPr>
          <w:trHeight w:val="558"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90.16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90.16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p>
        </w:tc>
      </w:tr>
      <w:tr>
        <w:tblPrEx>
          <w:tblCellMar>
            <w:top w:w="0" w:type="dxa"/>
            <w:left w:w="108" w:type="dxa"/>
            <w:bottom w:w="0" w:type="dxa"/>
            <w:right w:w="108" w:type="dxa"/>
          </w:tblCellMar>
        </w:tblPrEx>
        <w:trPr>
          <w:trHeight w:val="558"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45.42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45.42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p>
        </w:tc>
      </w:tr>
      <w:tr>
        <w:tblPrEx>
          <w:tblCellMar>
            <w:top w:w="0" w:type="dxa"/>
            <w:left w:w="108" w:type="dxa"/>
            <w:bottom w:w="0" w:type="dxa"/>
            <w:right w:w="108" w:type="dxa"/>
          </w:tblCellMar>
        </w:tblPrEx>
        <w:trPr>
          <w:trHeight w:val="558"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hint="eastAsia" w:eastAsia="宋体"/>
                <w:color w:val="000000"/>
                <w:sz w:val="20"/>
                <w:lang w:val="en-US" w:eastAsia="zh-CN"/>
              </w:rPr>
              <w:t>机关事业单位基本养老保险缴费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36.66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36.66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p>
        </w:tc>
      </w:tr>
      <w:tr>
        <w:tblPrEx>
          <w:tblCellMar>
            <w:top w:w="0" w:type="dxa"/>
            <w:left w:w="108" w:type="dxa"/>
            <w:bottom w:w="0" w:type="dxa"/>
            <w:right w:w="108" w:type="dxa"/>
          </w:tblCellMar>
        </w:tblPrEx>
        <w:trPr>
          <w:trHeight w:val="558"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eastAsia="宋体"/>
                <w:color w:val="000000"/>
                <w:sz w:val="20"/>
                <w:lang w:val="en-US" w:eastAsia="zh-CN"/>
              </w:rPr>
            </w:pPr>
            <w:r>
              <w:rPr>
                <w:rFonts w:hint="eastAsia" w:eastAsia="宋体"/>
                <w:color w:val="000000"/>
                <w:sz w:val="20"/>
                <w:lang w:val="en-US" w:eastAsia="zh-CN"/>
              </w:rPr>
              <w:t>职业年金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8.76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sz w:val="20"/>
                <w:szCs w:val="20"/>
                <w:lang w:val="en-US" w:eastAsia="zh-CN"/>
              </w:rPr>
            </w:pPr>
            <w:r>
              <w:rPr>
                <w:rFonts w:hint="eastAsia"/>
                <w:sz w:val="20"/>
                <w:szCs w:val="20"/>
                <w:lang w:val="en-US" w:eastAsia="zh-CN"/>
              </w:rPr>
              <w:t>8.76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p>
        </w:tc>
      </w:tr>
      <w:tr>
        <w:tblPrEx>
          <w:tblCellMar>
            <w:top w:w="0" w:type="dxa"/>
            <w:left w:w="108" w:type="dxa"/>
            <w:bottom w:w="0" w:type="dxa"/>
            <w:right w:w="108" w:type="dxa"/>
          </w:tblCellMar>
        </w:tblPrEx>
        <w:trPr>
          <w:trHeight w:val="558"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eastAsia="宋体"/>
                <w:color w:val="000000"/>
                <w:sz w:val="20"/>
                <w:lang w:val="en-US" w:eastAsia="zh-CN"/>
              </w:rPr>
            </w:pPr>
            <w:r>
              <w:rPr>
                <w:rFonts w:hint="eastAsia" w:eastAsia="宋体"/>
                <w:color w:val="000000"/>
                <w:sz w:val="20"/>
                <w:lang w:val="en-US" w:eastAsia="zh-CN"/>
              </w:rPr>
              <w:t>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15.73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sz w:val="20"/>
                <w:szCs w:val="20"/>
                <w:lang w:val="en-US" w:eastAsia="zh-CN"/>
              </w:rPr>
            </w:pPr>
            <w:r>
              <w:rPr>
                <w:rFonts w:hint="eastAsia"/>
                <w:sz w:val="20"/>
                <w:szCs w:val="20"/>
                <w:lang w:val="en-US" w:eastAsia="zh-CN"/>
              </w:rPr>
              <w:t>15.73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p>
        </w:tc>
      </w:tr>
      <w:tr>
        <w:tblPrEx>
          <w:tblCellMar>
            <w:top w:w="0" w:type="dxa"/>
            <w:left w:w="108" w:type="dxa"/>
            <w:bottom w:w="0" w:type="dxa"/>
            <w:right w:w="108" w:type="dxa"/>
          </w:tblCellMar>
        </w:tblPrEx>
        <w:trPr>
          <w:trHeight w:val="558"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eastAsia="宋体"/>
                <w:color w:val="000000"/>
                <w:sz w:val="20"/>
                <w:lang w:val="en-US" w:eastAsia="zh-CN"/>
              </w:rPr>
            </w:pPr>
            <w:r>
              <w:rPr>
                <w:rFonts w:hint="eastAsia" w:eastAsia="宋体"/>
                <w:color w:val="000000"/>
                <w:sz w:val="20"/>
                <w:lang w:val="en-US" w:eastAsia="zh-CN"/>
              </w:rPr>
              <w:t>其他社会保障缴费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0.23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sz w:val="20"/>
                <w:szCs w:val="20"/>
                <w:lang w:val="en-US" w:eastAsia="zh-CN"/>
              </w:rPr>
            </w:pPr>
            <w:r>
              <w:rPr>
                <w:rFonts w:hint="eastAsia"/>
                <w:sz w:val="20"/>
                <w:szCs w:val="20"/>
                <w:lang w:val="en-US" w:eastAsia="zh-CN"/>
              </w:rPr>
              <w:t>0.23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p>
        </w:tc>
      </w:tr>
      <w:tr>
        <w:tblPrEx>
          <w:tblCellMar>
            <w:top w:w="0" w:type="dxa"/>
            <w:left w:w="108" w:type="dxa"/>
            <w:bottom w:w="0" w:type="dxa"/>
            <w:right w:w="108" w:type="dxa"/>
          </w:tblCellMar>
        </w:tblPrEx>
        <w:trPr>
          <w:trHeight w:val="558"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eastAsia="宋体"/>
                <w:color w:val="000000"/>
                <w:sz w:val="20"/>
                <w:lang w:val="en-US" w:eastAsia="zh-CN"/>
              </w:rPr>
            </w:pPr>
            <w:r>
              <w:rPr>
                <w:rFonts w:hint="eastAsia" w:eastAsia="宋体"/>
                <w:color w:val="000000"/>
                <w:sz w:val="20"/>
                <w:lang w:val="en-US" w:eastAsia="zh-CN"/>
              </w:rPr>
              <w:t>住房公积金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25.95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sz w:val="20"/>
                <w:szCs w:val="20"/>
                <w:lang w:val="en-US" w:eastAsia="zh-CN"/>
              </w:rPr>
            </w:pPr>
            <w:r>
              <w:rPr>
                <w:rFonts w:hint="eastAsia"/>
                <w:sz w:val="20"/>
                <w:szCs w:val="20"/>
                <w:lang w:val="en-US" w:eastAsia="zh-CN"/>
              </w:rPr>
              <w:t>25.95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p>
        </w:tc>
      </w:tr>
      <w:tr>
        <w:tblPrEx>
          <w:tblCellMar>
            <w:top w:w="0" w:type="dxa"/>
            <w:left w:w="108" w:type="dxa"/>
            <w:bottom w:w="0" w:type="dxa"/>
            <w:right w:w="108" w:type="dxa"/>
          </w:tblCellMar>
        </w:tblPrEx>
        <w:trPr>
          <w:trHeight w:val="558"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eastAsia="宋体"/>
                <w:color w:val="000000"/>
                <w:sz w:val="20"/>
              </w:rPr>
              <w:t>其他工资福利支出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2.91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2.91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p>
        </w:tc>
      </w:tr>
      <w:tr>
        <w:tblPrEx>
          <w:tblCellMar>
            <w:top w:w="0" w:type="dxa"/>
            <w:left w:w="108" w:type="dxa"/>
            <w:bottom w:w="0" w:type="dxa"/>
            <w:right w:w="108" w:type="dxa"/>
          </w:tblCellMar>
        </w:tblPrEx>
        <w:trPr>
          <w:trHeight w:val="558"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kern w:val="0"/>
                <w:sz w:val="20"/>
              </w:rPr>
            </w:pPr>
            <w:r>
              <w:rPr>
                <w:rFonts w:eastAsia="宋体"/>
                <w:color w:val="000000"/>
                <w:sz w:val="20"/>
              </w:rPr>
              <w:t>二、商品和服务支出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47.88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47.88</w:t>
            </w:r>
          </w:p>
        </w:tc>
      </w:tr>
      <w:tr>
        <w:tblPrEx>
          <w:tblCellMar>
            <w:top w:w="0" w:type="dxa"/>
            <w:left w:w="108" w:type="dxa"/>
            <w:bottom w:w="0" w:type="dxa"/>
            <w:right w:w="108" w:type="dxa"/>
          </w:tblCellMar>
        </w:tblPrEx>
        <w:trPr>
          <w:trHeight w:val="558"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eastAsia="宋体"/>
                <w:color w:val="000000"/>
                <w:sz w:val="20"/>
              </w:rPr>
              <w:t>办公费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18.6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18.6</w:t>
            </w:r>
          </w:p>
        </w:tc>
      </w:tr>
      <w:tr>
        <w:tblPrEx>
          <w:tblCellMar>
            <w:top w:w="0" w:type="dxa"/>
            <w:left w:w="108" w:type="dxa"/>
            <w:bottom w:w="0" w:type="dxa"/>
            <w:right w:w="108" w:type="dxa"/>
          </w:tblCellMar>
        </w:tblPrEx>
        <w:trPr>
          <w:trHeight w:val="558"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eastAsia="宋体"/>
                <w:kern w:val="0"/>
                <w:sz w:val="20"/>
                <w:lang w:val="en-US" w:eastAsia="zh-CN"/>
              </w:rPr>
            </w:pPr>
            <w:r>
              <w:rPr>
                <w:rFonts w:hint="eastAsia" w:eastAsia="宋体"/>
                <w:kern w:val="0"/>
                <w:sz w:val="20"/>
                <w:lang w:val="en-US" w:eastAsia="zh-CN"/>
              </w:rPr>
              <w:t>维修（护）费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r>
              <w:rPr>
                <w:rFonts w:hint="eastAsia" w:eastAsia="宋体"/>
                <w:kern w:val="0"/>
                <w:sz w:val="20"/>
                <w:lang w:val="en-US" w:eastAsia="zh-CN"/>
              </w:rPr>
              <w:t>6</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仿宋_GB2312"/>
                <w:sz w:val="20"/>
                <w:szCs w:val="20"/>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仿宋_GB2312"/>
                <w:sz w:val="20"/>
                <w:szCs w:val="20"/>
                <w:lang w:val="en-US" w:eastAsia="zh-CN"/>
              </w:rPr>
            </w:pPr>
            <w:r>
              <w:rPr>
                <w:rFonts w:hint="eastAsia"/>
                <w:sz w:val="20"/>
                <w:szCs w:val="20"/>
                <w:lang w:val="en-US" w:eastAsia="zh-CN"/>
              </w:rPr>
              <w:t>6</w:t>
            </w:r>
          </w:p>
        </w:tc>
      </w:tr>
      <w:tr>
        <w:tblPrEx>
          <w:tblCellMar>
            <w:top w:w="0" w:type="dxa"/>
            <w:left w:w="108" w:type="dxa"/>
            <w:bottom w:w="0" w:type="dxa"/>
            <w:right w:w="108" w:type="dxa"/>
          </w:tblCellMar>
        </w:tblPrEx>
        <w:trPr>
          <w:trHeight w:val="558"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eastAsia="宋体"/>
                <w:color w:val="000000"/>
                <w:kern w:val="0"/>
                <w:sz w:val="20"/>
                <w:lang w:val="en-US" w:eastAsia="zh-CN"/>
              </w:rPr>
            </w:pPr>
            <w:r>
              <w:rPr>
                <w:rFonts w:hint="eastAsia" w:eastAsia="宋体"/>
                <w:color w:val="000000"/>
                <w:kern w:val="0"/>
                <w:sz w:val="20"/>
                <w:lang w:val="en-US" w:eastAsia="zh-CN"/>
              </w:rPr>
              <w:t>公务用车运行维护费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r>
              <w:rPr>
                <w:rFonts w:hint="eastAsia" w:eastAsia="宋体"/>
                <w:kern w:val="0"/>
                <w:sz w:val="20"/>
                <w:lang w:val="en-US" w:eastAsia="zh-CN"/>
              </w:rPr>
              <w:t>6</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仿宋_GB2312"/>
                <w:sz w:val="20"/>
                <w:szCs w:val="20"/>
                <w:lang w:val="en-US" w:eastAsia="zh-CN"/>
              </w:rPr>
            </w:pPr>
            <w:r>
              <w:rPr>
                <w:rFonts w:hint="eastAsia"/>
                <w:sz w:val="20"/>
                <w:szCs w:val="20"/>
                <w:lang w:val="en-US" w:eastAsia="zh-CN"/>
              </w:rPr>
              <w:t>6</w:t>
            </w:r>
          </w:p>
        </w:tc>
      </w:tr>
      <w:tr>
        <w:tblPrEx>
          <w:tblCellMar>
            <w:top w:w="0" w:type="dxa"/>
            <w:left w:w="108" w:type="dxa"/>
            <w:bottom w:w="0" w:type="dxa"/>
            <w:right w:w="108" w:type="dxa"/>
          </w:tblCellMar>
        </w:tblPrEx>
        <w:trPr>
          <w:trHeight w:val="558"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val="en-US" w:eastAsia="zh-CN"/>
              </w:rPr>
            </w:pPr>
            <w:r>
              <w:rPr>
                <w:rFonts w:hint="eastAsia" w:eastAsia="宋体"/>
                <w:color w:val="000000"/>
                <w:kern w:val="0"/>
                <w:sz w:val="20"/>
                <w:lang w:val="en-US" w:eastAsia="zh-CN"/>
              </w:rPr>
              <w:t>其他交通费用</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16.68</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0"/>
                <w:szCs w:val="20"/>
                <w:lang w:val="en-US" w:eastAsia="zh-CN"/>
              </w:rPr>
            </w:pPr>
            <w:r>
              <w:rPr>
                <w:rFonts w:hint="eastAsia"/>
                <w:sz w:val="20"/>
                <w:szCs w:val="20"/>
                <w:lang w:val="en-US" w:eastAsia="zh-CN"/>
              </w:rPr>
              <w:t>16.68</w:t>
            </w:r>
          </w:p>
        </w:tc>
      </w:tr>
      <w:tr>
        <w:tblPrEx>
          <w:tblCellMar>
            <w:top w:w="0" w:type="dxa"/>
            <w:left w:w="108" w:type="dxa"/>
            <w:bottom w:w="0" w:type="dxa"/>
            <w:right w:w="108" w:type="dxa"/>
          </w:tblCellMar>
        </w:tblPrEx>
        <w:trPr>
          <w:trHeight w:val="558"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eastAsia="宋体"/>
                <w:color w:val="000000"/>
                <w:kern w:val="0"/>
                <w:sz w:val="20"/>
                <w:lang w:val="en-US" w:eastAsia="zh-CN"/>
              </w:rPr>
            </w:pPr>
            <w:r>
              <w:rPr>
                <w:rFonts w:hint="eastAsia" w:eastAsia="宋体"/>
                <w:color w:val="000000"/>
                <w:kern w:val="0"/>
                <w:sz w:val="20"/>
                <w:lang w:val="en-US" w:eastAsia="zh-CN"/>
              </w:rPr>
              <w:t>其他商品服务支出</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0.6</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sz w:val="20"/>
                <w:szCs w:val="20"/>
                <w:lang w:val="en-US" w:eastAsia="zh-CN"/>
              </w:rPr>
            </w:pPr>
            <w:r>
              <w:rPr>
                <w:rFonts w:hint="eastAsia"/>
                <w:sz w:val="20"/>
                <w:szCs w:val="20"/>
                <w:lang w:val="en-US" w:eastAsia="zh-CN"/>
              </w:rPr>
              <w:t>0.6</w:t>
            </w:r>
          </w:p>
        </w:tc>
      </w:tr>
      <w:tr>
        <w:tblPrEx>
          <w:tblCellMar>
            <w:top w:w="0" w:type="dxa"/>
            <w:left w:w="108" w:type="dxa"/>
            <w:bottom w:w="0" w:type="dxa"/>
            <w:right w:w="108" w:type="dxa"/>
          </w:tblCellMar>
        </w:tblPrEx>
        <w:trPr>
          <w:trHeight w:val="558"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eastAsia="宋体"/>
                <w:color w:val="000000"/>
                <w:kern w:val="0"/>
                <w:sz w:val="20"/>
                <w:lang w:val="en-US" w:eastAsia="zh-CN"/>
              </w:rPr>
            </w:pPr>
            <w:r>
              <w:rPr>
                <w:rFonts w:hint="eastAsia" w:eastAsia="宋体"/>
                <w:color w:val="000000"/>
                <w:kern w:val="0"/>
                <w:sz w:val="20"/>
                <w:lang w:val="en-US" w:eastAsia="zh-CN"/>
              </w:rPr>
              <w:t>对个人和家庭的补助</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7.96</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0"/>
                <w:szCs w:val="20"/>
                <w:lang w:val="en-US" w:eastAsia="zh-CN"/>
              </w:rPr>
            </w:pPr>
            <w:r>
              <w:rPr>
                <w:rFonts w:hint="eastAsia"/>
                <w:sz w:val="20"/>
                <w:szCs w:val="20"/>
                <w:lang w:val="en-US" w:eastAsia="zh-CN"/>
              </w:rPr>
              <w:t>7.96</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sz w:val="20"/>
                <w:szCs w:val="20"/>
                <w:lang w:val="en-US" w:eastAsia="zh-CN"/>
              </w:rPr>
            </w:pPr>
          </w:p>
        </w:tc>
      </w:tr>
      <w:tr>
        <w:tblPrEx>
          <w:tblCellMar>
            <w:top w:w="0" w:type="dxa"/>
            <w:left w:w="108" w:type="dxa"/>
            <w:bottom w:w="0" w:type="dxa"/>
            <w:right w:w="108" w:type="dxa"/>
          </w:tblCellMar>
        </w:tblPrEx>
        <w:trPr>
          <w:trHeight w:val="558"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val="en-US" w:eastAsia="zh-CN"/>
              </w:rPr>
            </w:pPr>
            <w:r>
              <w:rPr>
                <w:rFonts w:hint="eastAsia" w:eastAsia="宋体"/>
                <w:color w:val="000000"/>
                <w:kern w:val="0"/>
                <w:sz w:val="20"/>
                <w:lang w:val="en-US" w:eastAsia="zh-CN"/>
              </w:rPr>
              <w:t>退休费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7.96</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0"/>
                <w:szCs w:val="20"/>
                <w:lang w:val="en-US" w:eastAsia="zh-CN"/>
              </w:rPr>
            </w:pPr>
            <w:r>
              <w:rPr>
                <w:rFonts w:hint="eastAsia"/>
                <w:sz w:val="20"/>
                <w:szCs w:val="20"/>
                <w:lang w:val="en-US" w:eastAsia="zh-CN"/>
              </w:rPr>
              <w:t>7.96</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sz w:val="20"/>
                <w:szCs w:val="20"/>
              </w:rPr>
            </w:pP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10"/>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合计</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6</w:t>
            </w:r>
          </w:p>
        </w:tc>
        <w:tc>
          <w:tcPr>
            <w:tcW w:w="1378" w:type="dxa"/>
            <w:tcBorders>
              <w:top w:val="nil"/>
              <w:left w:val="nil"/>
              <w:bottom w:val="single" w:color="auto" w:sz="4" w:space="0"/>
              <w:right w:val="single" w:color="auto" w:sz="4" w:space="0"/>
            </w:tcBorders>
            <w:noWrap w:val="0"/>
            <w:vAlign w:val="center"/>
          </w:tcPr>
          <w:p>
            <w:pPr>
              <w:jc w:val="center"/>
              <w:rPr>
                <w:rFonts w:hint="eastAsia" w:eastAsia="宋体"/>
                <w:color w:val="000000"/>
                <w:kern w:val="0"/>
                <w:sz w:val="20"/>
                <w:lang w:val="en-US" w:eastAsia="zh-CN"/>
              </w:rPr>
            </w:pPr>
            <w:r>
              <w:rPr>
                <w:rFonts w:eastAsia="宋体"/>
                <w:color w:val="000000"/>
                <w:kern w:val="0"/>
                <w:sz w:val="20"/>
              </w:rPr>
              <w:t>　</w:t>
            </w:r>
            <w:r>
              <w:rPr>
                <w:rFonts w:hint="eastAsia" w:eastAsia="宋体"/>
                <w:color w:val="000000"/>
                <w:kern w:val="0"/>
                <w:sz w:val="20"/>
                <w:lang w:val="en-US" w:eastAsia="zh-CN"/>
              </w:rPr>
              <w:t>6</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6</w:t>
            </w:r>
          </w:p>
        </w:tc>
        <w:tc>
          <w:tcPr>
            <w:tcW w:w="1378" w:type="dxa"/>
            <w:tcBorders>
              <w:top w:val="nil"/>
              <w:left w:val="nil"/>
              <w:bottom w:val="single" w:color="auto" w:sz="4" w:space="0"/>
              <w:right w:val="single" w:color="auto" w:sz="4" w:space="0"/>
            </w:tcBorders>
            <w:noWrap w:val="0"/>
            <w:vAlign w:val="center"/>
          </w:tcPr>
          <w:p>
            <w:pPr>
              <w:jc w:val="center"/>
              <w:rPr>
                <w:rFonts w:hint="eastAsia" w:eastAsia="宋体"/>
                <w:color w:val="000000"/>
                <w:kern w:val="0"/>
                <w:sz w:val="20"/>
                <w:lang w:val="en-US" w:eastAsia="zh-CN"/>
              </w:rPr>
            </w:pPr>
            <w:r>
              <w:rPr>
                <w:rFonts w:eastAsia="宋体"/>
                <w:color w:val="000000"/>
                <w:kern w:val="0"/>
                <w:sz w:val="20"/>
              </w:rPr>
              <w:t>　</w:t>
            </w:r>
            <w:r>
              <w:rPr>
                <w:rFonts w:hint="eastAsia" w:eastAsia="宋体"/>
                <w:color w:val="000000"/>
                <w:kern w:val="0"/>
                <w:sz w:val="20"/>
                <w:lang w:val="en-US" w:eastAsia="zh-CN"/>
              </w:rPr>
              <w:t>6</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w:t>
            </w:r>
          </w:p>
        </w:tc>
        <w:tc>
          <w:tcPr>
            <w:tcW w:w="1378" w:type="dxa"/>
            <w:tcBorders>
              <w:top w:val="nil"/>
              <w:left w:val="nil"/>
              <w:bottom w:val="single" w:color="auto" w:sz="4" w:space="0"/>
              <w:right w:val="single" w:color="auto" w:sz="4" w:space="0"/>
            </w:tcBorders>
            <w:noWrap w:val="0"/>
            <w:vAlign w:val="center"/>
          </w:tcPr>
          <w:p>
            <w:pPr>
              <w:jc w:val="center"/>
              <w:rPr>
                <w:rFonts w:hint="eastAsia" w:eastAsia="宋体"/>
                <w:color w:val="000000"/>
                <w:kern w:val="0"/>
                <w:sz w:val="20"/>
                <w:lang w:val="en-US" w:eastAsia="zh-CN"/>
              </w:rPr>
            </w:pPr>
            <w:r>
              <w:rPr>
                <w:rFonts w:eastAsia="宋体"/>
                <w:color w:val="000000"/>
                <w:kern w:val="0"/>
                <w:sz w:val="20"/>
              </w:rPr>
              <w:t>　</w:t>
            </w:r>
            <w:r>
              <w:rPr>
                <w:rFonts w:hint="eastAsia" w:eastAsia="宋体"/>
                <w:color w:val="000000"/>
                <w:kern w:val="0"/>
                <w:sz w:val="20"/>
                <w:lang w:val="en-US" w:eastAsia="zh-CN"/>
              </w:rPr>
              <w:t>6</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color w:val="000000"/>
                <w:kern w:val="0"/>
                <w:sz w:val="28"/>
                <w:szCs w:val="28"/>
              </w:rPr>
              <w:t>说明：</w:t>
            </w:r>
          </w:p>
          <w:p>
            <w:pPr>
              <w:widowControl/>
              <w:jc w:val="left"/>
              <w:rPr>
                <w:rFonts w:hint="eastAsia" w:eastAsia="仿宋_GB2312"/>
                <w:color w:val="000000"/>
                <w:kern w:val="0"/>
                <w:sz w:val="28"/>
                <w:szCs w:val="28"/>
                <w:lang w:eastAsia="zh-CN"/>
              </w:rPr>
            </w:pPr>
            <w:r>
              <w:rPr>
                <w:rFonts w:eastAsia="宋体"/>
                <w:color w:val="000000"/>
                <w:kern w:val="0"/>
                <w:sz w:val="28"/>
                <w:szCs w:val="28"/>
              </w:rPr>
              <w:t>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hint="eastAsia"/>
                <w:color w:val="000000"/>
                <w:kern w:val="0"/>
                <w:sz w:val="28"/>
                <w:szCs w:val="28"/>
                <w:lang w:val="en-US" w:eastAsia="zh-CN"/>
              </w:rPr>
              <w:t>1</w:t>
            </w:r>
            <w:r>
              <w:rPr>
                <w:color w:val="000000"/>
                <w:kern w:val="0"/>
                <w:sz w:val="28"/>
                <w:szCs w:val="28"/>
              </w:rPr>
              <w:t>个预算单位。</w:t>
            </w:r>
          </w:p>
          <w:p>
            <w:pPr>
              <w:widowControl/>
              <w:jc w:val="left"/>
              <w:rPr>
                <w:color w:val="000000"/>
                <w:kern w:val="0"/>
                <w:sz w:val="28"/>
                <w:szCs w:val="28"/>
              </w:rPr>
            </w:pPr>
            <w:r>
              <w:rPr>
                <w:rFonts w:eastAsia="宋体"/>
                <w:color w:val="000000"/>
                <w:kern w:val="0"/>
                <w:sz w:val="28"/>
                <w:szCs w:val="28"/>
              </w:rPr>
              <w:t>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hint="eastAsia"/>
                <w:color w:val="000000"/>
                <w:kern w:val="0"/>
                <w:sz w:val="28"/>
                <w:szCs w:val="28"/>
                <w:lang w:val="en-US" w:eastAsia="zh-CN"/>
              </w:rPr>
              <w:t>26</w:t>
            </w:r>
            <w:r>
              <w:rPr>
                <w:color w:val="000000"/>
                <w:kern w:val="0"/>
                <w:sz w:val="28"/>
                <w:szCs w:val="28"/>
              </w:rPr>
              <w:t>人，其中：在职人员</w:t>
            </w:r>
            <w:r>
              <w:rPr>
                <w:rFonts w:hint="eastAsia"/>
                <w:color w:val="000000"/>
                <w:kern w:val="0"/>
                <w:sz w:val="28"/>
                <w:szCs w:val="28"/>
                <w:lang w:val="en-US" w:eastAsia="zh-CN"/>
              </w:rPr>
              <w:t>26</w:t>
            </w:r>
            <w:r>
              <w:rPr>
                <w:color w:val="000000"/>
                <w:kern w:val="0"/>
                <w:sz w:val="28"/>
                <w:szCs w:val="28"/>
              </w:rPr>
              <w:t>人，离退休人员</w:t>
            </w:r>
            <w:r>
              <w:rPr>
                <w:rFonts w:hint="eastAsia"/>
                <w:color w:val="000000"/>
                <w:kern w:val="0"/>
                <w:sz w:val="28"/>
                <w:szCs w:val="28"/>
                <w:lang w:val="en-US" w:eastAsia="zh-CN"/>
              </w:rPr>
              <w:t>13</w:t>
            </w:r>
            <w:r>
              <w:rPr>
                <w:color w:val="000000"/>
                <w:kern w:val="0"/>
                <w:sz w:val="28"/>
                <w:szCs w:val="28"/>
              </w:rPr>
              <w:t>人。</w:t>
            </w:r>
          </w:p>
          <w:p>
            <w:pPr>
              <w:widowControl/>
              <w:jc w:val="left"/>
              <w:rPr>
                <w:rFonts w:hint="eastAsia" w:eastAsia="仿宋_GB2312"/>
                <w:color w:val="000000"/>
                <w:kern w:val="0"/>
                <w:sz w:val="28"/>
                <w:szCs w:val="28"/>
                <w:lang w:val="en-US" w:eastAsia="zh-CN"/>
              </w:rPr>
            </w:pP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hint="eastAsia" w:eastAsia="楷体"/>
          <w:kern w:val="0"/>
          <w:szCs w:val="32"/>
          <w:lang w:eastAsia="zh-CN"/>
        </w:rPr>
      </w:pPr>
      <w:r>
        <w:rPr>
          <w:rFonts w:hAnsi="楷体" w:eastAsia="楷体"/>
        </w:rPr>
        <w:br w:type="page"/>
      </w:r>
    </w:p>
    <w:tbl>
      <w:tblPr>
        <w:tblStyle w:val="10"/>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hint="eastAsia" w:eastAsia="楷体_GB2312"/>
          <w:kern w:val="0"/>
          <w:szCs w:val="32"/>
          <w:lang w:eastAsia="zh-CN"/>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hint="eastAsia" w:eastAsia="楷体"/>
          <w:kern w:val="0"/>
          <w:szCs w:val="32"/>
          <w:lang w:eastAsia="zh-CN"/>
        </w:rPr>
      </w:pPr>
    </w:p>
    <w:p>
      <w:pPr>
        <w:spacing w:line="700" w:lineRule="exact"/>
        <w:rPr>
          <w:rFonts w:hint="eastAsia" w:ascii="楷体" w:hAnsi="楷体" w:eastAsia="楷体_GB2312" w:cs="楷体"/>
          <w:kern w:val="0"/>
          <w:sz w:val="24"/>
          <w:szCs w:val="24"/>
          <w:lang w:eastAsia="zh-CN"/>
        </w:rPr>
      </w:pPr>
    </w:p>
    <w:tbl>
      <w:tblPr>
        <w:tblStyle w:val="10"/>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1277"/>
        <w:gridCol w:w="1256"/>
        <w:gridCol w:w="801"/>
        <w:gridCol w:w="455"/>
        <w:gridCol w:w="589"/>
        <w:gridCol w:w="489"/>
        <w:gridCol w:w="578"/>
        <w:gridCol w:w="500"/>
        <w:gridCol w:w="500"/>
        <w:gridCol w:w="48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680"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27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256"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01"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455"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656"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356"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680"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533"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01"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45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656"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488"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680" w:type="dxa"/>
            <w:vMerge w:val="continue"/>
            <w:noWrap w:val="0"/>
            <w:vAlign w:val="center"/>
          </w:tcPr>
          <w:p>
            <w:pPr>
              <w:autoSpaceDN w:val="0"/>
              <w:jc w:val="center"/>
              <w:textAlignment w:val="center"/>
              <w:rPr>
                <w:rFonts w:ascii="Calibri" w:hAnsi="Calibri" w:eastAsia="华文细黑"/>
                <w:color w:val="000000"/>
                <w:sz w:val="20"/>
                <w:szCs w:val="22"/>
              </w:rPr>
            </w:pPr>
          </w:p>
        </w:tc>
        <w:tc>
          <w:tcPr>
            <w:tcW w:w="127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256"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01" w:type="dxa"/>
            <w:vMerge w:val="continue"/>
            <w:noWrap w:val="0"/>
            <w:vAlign w:val="center"/>
          </w:tcPr>
          <w:p>
            <w:pPr>
              <w:autoSpaceDN w:val="0"/>
              <w:jc w:val="center"/>
              <w:textAlignment w:val="center"/>
              <w:rPr>
                <w:rFonts w:ascii="Calibri" w:hAnsi="Calibri" w:eastAsia="华文细黑"/>
                <w:color w:val="000000"/>
                <w:sz w:val="20"/>
                <w:szCs w:val="22"/>
              </w:rPr>
            </w:pPr>
          </w:p>
        </w:tc>
        <w:tc>
          <w:tcPr>
            <w:tcW w:w="455" w:type="dxa"/>
            <w:vMerge w:val="continue"/>
            <w:noWrap w:val="0"/>
            <w:vAlign w:val="center"/>
          </w:tcPr>
          <w:p>
            <w:pPr>
              <w:autoSpaceDN w:val="0"/>
              <w:jc w:val="center"/>
              <w:textAlignment w:val="center"/>
              <w:rPr>
                <w:rFonts w:ascii="Calibri" w:hAnsi="Calibri" w:eastAsia="华文细黑"/>
                <w:color w:val="000000"/>
                <w:sz w:val="20"/>
                <w:szCs w:val="22"/>
              </w:rPr>
            </w:pPr>
          </w:p>
        </w:tc>
        <w:tc>
          <w:tcPr>
            <w:tcW w:w="589"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489"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7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00"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00"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8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exact"/>
          <w:jc w:val="center"/>
        </w:trPr>
        <w:tc>
          <w:tcPr>
            <w:tcW w:w="680" w:type="dxa"/>
            <w:noWrap w:val="0"/>
            <w:vAlign w:val="center"/>
          </w:tcPr>
          <w:p>
            <w:pPr>
              <w:spacing w:line="240" w:lineRule="auto"/>
              <w:jc w:val="both"/>
              <w:rPr>
                <w:rFonts w:ascii="Calibri" w:hAnsi="Calibri" w:eastAsia="楷体"/>
                <w:kern w:val="0"/>
                <w:sz w:val="15"/>
                <w:szCs w:val="15"/>
              </w:rPr>
            </w:pPr>
            <w:r>
              <w:rPr>
                <w:rFonts w:hint="eastAsia" w:ascii="Calibri" w:hAnsi="Calibri" w:eastAsia="楷体"/>
                <w:kern w:val="0"/>
                <w:sz w:val="15"/>
                <w:szCs w:val="15"/>
              </w:rPr>
              <w:t>专项业务支出</w:t>
            </w:r>
          </w:p>
        </w:tc>
        <w:tc>
          <w:tcPr>
            <w:tcW w:w="1277" w:type="dxa"/>
            <w:noWrap w:val="0"/>
            <w:vAlign w:val="center"/>
          </w:tcPr>
          <w:p>
            <w:pPr>
              <w:spacing w:line="240" w:lineRule="auto"/>
              <w:jc w:val="both"/>
              <w:rPr>
                <w:rFonts w:ascii="Calibri" w:hAnsi="Calibri" w:eastAsia="楷体"/>
                <w:kern w:val="0"/>
                <w:sz w:val="15"/>
                <w:szCs w:val="15"/>
              </w:rPr>
            </w:pPr>
            <w:r>
              <w:rPr>
                <w:rFonts w:hint="eastAsia" w:ascii="Calibri" w:hAnsi="Calibri" w:eastAsia="楷体"/>
                <w:kern w:val="0"/>
                <w:sz w:val="15"/>
                <w:szCs w:val="15"/>
              </w:rPr>
              <w:t>苏公坨乡政府大学生村官工资1.3（283155元）</w:t>
            </w:r>
          </w:p>
        </w:tc>
        <w:tc>
          <w:tcPr>
            <w:tcW w:w="1256" w:type="dxa"/>
            <w:noWrap w:val="0"/>
            <w:vAlign w:val="center"/>
          </w:tcPr>
          <w:p>
            <w:pPr>
              <w:spacing w:line="240" w:lineRule="auto"/>
              <w:jc w:val="both"/>
              <w:rPr>
                <w:rFonts w:ascii="Calibri" w:hAnsi="Calibri" w:eastAsia="楷体"/>
                <w:kern w:val="0"/>
                <w:sz w:val="15"/>
                <w:szCs w:val="15"/>
              </w:rPr>
            </w:pPr>
            <w:r>
              <w:rPr>
                <w:rFonts w:hint="eastAsia" w:ascii="Calibri" w:hAnsi="Calibri" w:eastAsia="楷体"/>
                <w:kern w:val="0"/>
                <w:sz w:val="15"/>
                <w:szCs w:val="15"/>
              </w:rPr>
              <w:t>苏公坨乡政府大学生村官工资1.3（283155元）</w:t>
            </w:r>
          </w:p>
        </w:tc>
        <w:tc>
          <w:tcPr>
            <w:tcW w:w="801" w:type="dxa"/>
            <w:noWrap w:val="0"/>
            <w:vAlign w:val="center"/>
          </w:tcPr>
          <w:p>
            <w:pPr>
              <w:spacing w:line="240" w:lineRule="auto"/>
              <w:jc w:val="both"/>
              <w:rPr>
                <w:rFonts w:ascii="Calibri" w:hAnsi="Calibri" w:eastAsia="楷体"/>
                <w:kern w:val="0"/>
                <w:sz w:val="15"/>
                <w:szCs w:val="15"/>
              </w:rPr>
            </w:pPr>
            <w:r>
              <w:rPr>
                <w:rFonts w:hint="eastAsia" w:ascii="Calibri" w:hAnsi="Calibri" w:eastAsia="楷体"/>
                <w:kern w:val="0"/>
                <w:sz w:val="15"/>
                <w:szCs w:val="15"/>
              </w:rPr>
              <w:t>通榆县苏公坨乡人民政府</w:t>
            </w:r>
          </w:p>
        </w:tc>
        <w:tc>
          <w:tcPr>
            <w:tcW w:w="455" w:type="dxa"/>
            <w:noWrap w:val="0"/>
            <w:vAlign w:val="center"/>
          </w:tcPr>
          <w:p>
            <w:pPr>
              <w:spacing w:line="240" w:lineRule="auto"/>
              <w:jc w:val="both"/>
              <w:rPr>
                <w:rFonts w:hint="default" w:ascii="Calibri" w:hAnsi="Calibri" w:eastAsia="楷体"/>
                <w:kern w:val="0"/>
                <w:sz w:val="15"/>
                <w:szCs w:val="15"/>
                <w:lang w:val="en-US" w:eastAsia="zh-CN"/>
              </w:rPr>
            </w:pPr>
            <w:r>
              <w:rPr>
                <w:rFonts w:hint="eastAsia" w:ascii="Calibri" w:hAnsi="Calibri" w:eastAsia="楷体"/>
                <w:kern w:val="0"/>
                <w:sz w:val="15"/>
                <w:szCs w:val="15"/>
                <w:lang w:val="en-US" w:eastAsia="zh-CN"/>
              </w:rPr>
              <w:t>28.32</w:t>
            </w:r>
          </w:p>
        </w:tc>
        <w:tc>
          <w:tcPr>
            <w:tcW w:w="589" w:type="dxa"/>
            <w:noWrap w:val="0"/>
            <w:vAlign w:val="center"/>
          </w:tcPr>
          <w:p>
            <w:pPr>
              <w:spacing w:line="240" w:lineRule="auto"/>
              <w:jc w:val="both"/>
              <w:rPr>
                <w:rFonts w:hint="default" w:ascii="Calibri" w:hAnsi="Calibri" w:eastAsia="楷体" w:cs="Times New Roman"/>
                <w:kern w:val="0"/>
                <w:sz w:val="15"/>
                <w:szCs w:val="15"/>
                <w:lang w:val="en-US" w:eastAsia="zh-CN" w:bidi="ar-SA"/>
              </w:rPr>
            </w:pPr>
            <w:r>
              <w:rPr>
                <w:rFonts w:hint="eastAsia" w:ascii="Calibri" w:hAnsi="Calibri" w:eastAsia="楷体"/>
                <w:kern w:val="0"/>
                <w:sz w:val="15"/>
                <w:szCs w:val="15"/>
                <w:lang w:val="en-US" w:eastAsia="zh-CN"/>
              </w:rPr>
              <w:t>28.32</w:t>
            </w:r>
          </w:p>
        </w:tc>
        <w:tc>
          <w:tcPr>
            <w:tcW w:w="489" w:type="dxa"/>
            <w:noWrap w:val="0"/>
            <w:vAlign w:val="center"/>
          </w:tcPr>
          <w:p>
            <w:pPr>
              <w:spacing w:line="240" w:lineRule="auto"/>
              <w:jc w:val="both"/>
              <w:rPr>
                <w:rFonts w:ascii="Calibri" w:hAnsi="Calibri" w:eastAsia="楷体"/>
                <w:kern w:val="0"/>
                <w:sz w:val="15"/>
                <w:szCs w:val="15"/>
              </w:rPr>
            </w:pPr>
          </w:p>
        </w:tc>
        <w:tc>
          <w:tcPr>
            <w:tcW w:w="578" w:type="dxa"/>
            <w:noWrap w:val="0"/>
            <w:vAlign w:val="center"/>
          </w:tcPr>
          <w:p>
            <w:pPr>
              <w:spacing w:line="240" w:lineRule="auto"/>
              <w:jc w:val="both"/>
              <w:rPr>
                <w:rFonts w:ascii="Calibri" w:hAnsi="Calibri" w:eastAsia="楷体"/>
                <w:kern w:val="0"/>
                <w:sz w:val="15"/>
                <w:szCs w:val="15"/>
              </w:rPr>
            </w:pPr>
          </w:p>
        </w:tc>
        <w:tc>
          <w:tcPr>
            <w:tcW w:w="500" w:type="dxa"/>
            <w:noWrap w:val="0"/>
            <w:vAlign w:val="center"/>
          </w:tcPr>
          <w:p>
            <w:pPr>
              <w:spacing w:line="240" w:lineRule="auto"/>
              <w:jc w:val="both"/>
              <w:rPr>
                <w:rFonts w:ascii="Calibri" w:hAnsi="Calibri" w:eastAsia="楷体"/>
                <w:kern w:val="0"/>
                <w:sz w:val="15"/>
                <w:szCs w:val="15"/>
              </w:rPr>
            </w:pPr>
          </w:p>
        </w:tc>
        <w:tc>
          <w:tcPr>
            <w:tcW w:w="500" w:type="dxa"/>
            <w:noWrap w:val="0"/>
            <w:vAlign w:val="center"/>
          </w:tcPr>
          <w:p>
            <w:pPr>
              <w:spacing w:line="240" w:lineRule="auto"/>
              <w:jc w:val="both"/>
              <w:rPr>
                <w:rFonts w:ascii="Calibri" w:hAnsi="Calibri" w:eastAsia="楷体"/>
                <w:kern w:val="0"/>
                <w:sz w:val="15"/>
                <w:szCs w:val="15"/>
              </w:rPr>
            </w:pPr>
          </w:p>
        </w:tc>
        <w:tc>
          <w:tcPr>
            <w:tcW w:w="488" w:type="dxa"/>
            <w:noWrap w:val="0"/>
            <w:vAlign w:val="center"/>
          </w:tcPr>
          <w:p>
            <w:pPr>
              <w:spacing w:line="240" w:lineRule="auto"/>
              <w:jc w:val="both"/>
              <w:rPr>
                <w:rFonts w:ascii="Calibri" w:hAnsi="Calibri" w:eastAsia="楷体"/>
                <w:kern w:val="0"/>
                <w:sz w:val="15"/>
                <w:szCs w:val="15"/>
              </w:rPr>
            </w:pPr>
          </w:p>
        </w:tc>
        <w:tc>
          <w:tcPr>
            <w:tcW w:w="443" w:type="dxa"/>
            <w:noWrap w:val="0"/>
            <w:vAlign w:val="center"/>
          </w:tcPr>
          <w:p>
            <w:pPr>
              <w:spacing w:line="240" w:lineRule="auto"/>
              <w:jc w:val="both"/>
              <w:rPr>
                <w:rFonts w:ascii="Calibri" w:hAnsi="Calibri" w:eastAsia="楷体"/>
                <w:kern w:val="0"/>
                <w:sz w:val="15"/>
                <w:szCs w:val="15"/>
              </w:rPr>
            </w:pPr>
          </w:p>
        </w:tc>
        <w:tc>
          <w:tcPr>
            <w:tcW w:w="425" w:type="dxa"/>
            <w:noWrap w:val="0"/>
            <w:vAlign w:val="center"/>
          </w:tcPr>
          <w:p>
            <w:pPr>
              <w:spacing w:line="240" w:lineRule="auto"/>
              <w:jc w:val="both"/>
              <w:rPr>
                <w:rFonts w:ascii="Calibri" w:hAnsi="Calibri" w:eastAsia="楷体"/>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exact"/>
          <w:jc w:val="center"/>
        </w:trPr>
        <w:tc>
          <w:tcPr>
            <w:tcW w:w="680" w:type="dxa"/>
            <w:noWrap w:val="0"/>
            <w:vAlign w:val="center"/>
          </w:tcPr>
          <w:p>
            <w:pPr>
              <w:spacing w:line="240" w:lineRule="auto"/>
              <w:jc w:val="both"/>
              <w:rPr>
                <w:rFonts w:ascii="Calibri" w:hAnsi="Calibri" w:eastAsia="楷体"/>
                <w:kern w:val="0"/>
                <w:sz w:val="15"/>
                <w:szCs w:val="15"/>
              </w:rPr>
            </w:pPr>
            <w:r>
              <w:rPr>
                <w:rFonts w:hint="eastAsia" w:ascii="Calibri" w:hAnsi="Calibri" w:eastAsia="楷体"/>
                <w:kern w:val="0"/>
                <w:sz w:val="15"/>
                <w:szCs w:val="15"/>
              </w:rPr>
              <w:t>专项业务支出</w:t>
            </w:r>
          </w:p>
        </w:tc>
        <w:tc>
          <w:tcPr>
            <w:tcW w:w="1277" w:type="dxa"/>
            <w:noWrap w:val="0"/>
            <w:vAlign w:val="center"/>
          </w:tcPr>
          <w:p>
            <w:pPr>
              <w:spacing w:line="240" w:lineRule="auto"/>
              <w:jc w:val="both"/>
              <w:rPr>
                <w:rFonts w:ascii="Calibri" w:hAnsi="Calibri" w:eastAsia="楷体"/>
                <w:kern w:val="0"/>
                <w:sz w:val="15"/>
                <w:szCs w:val="15"/>
              </w:rPr>
            </w:pPr>
            <w:r>
              <w:rPr>
                <w:rFonts w:hint="eastAsia" w:ascii="Calibri" w:hAnsi="Calibri" w:eastAsia="楷体"/>
                <w:kern w:val="0"/>
                <w:sz w:val="15"/>
                <w:szCs w:val="15"/>
              </w:rPr>
              <w:t>苏公坨乡政府转移支付资金1.3（206154元）</w:t>
            </w:r>
          </w:p>
        </w:tc>
        <w:tc>
          <w:tcPr>
            <w:tcW w:w="1256" w:type="dxa"/>
            <w:noWrap w:val="0"/>
            <w:vAlign w:val="center"/>
          </w:tcPr>
          <w:p>
            <w:pPr>
              <w:spacing w:line="240" w:lineRule="auto"/>
              <w:jc w:val="both"/>
              <w:rPr>
                <w:rFonts w:ascii="Calibri" w:hAnsi="Calibri" w:eastAsia="楷体"/>
                <w:kern w:val="0"/>
                <w:sz w:val="15"/>
                <w:szCs w:val="15"/>
              </w:rPr>
            </w:pPr>
            <w:r>
              <w:rPr>
                <w:rFonts w:hint="eastAsia" w:ascii="Calibri" w:hAnsi="Calibri" w:eastAsia="楷体"/>
                <w:kern w:val="0"/>
                <w:sz w:val="15"/>
                <w:szCs w:val="15"/>
              </w:rPr>
              <w:t>苏公坨乡政府转移支付资金1.3（206154元）</w:t>
            </w:r>
          </w:p>
        </w:tc>
        <w:tc>
          <w:tcPr>
            <w:tcW w:w="801" w:type="dxa"/>
            <w:noWrap w:val="0"/>
            <w:vAlign w:val="center"/>
          </w:tcPr>
          <w:p>
            <w:pPr>
              <w:spacing w:line="240" w:lineRule="auto"/>
              <w:jc w:val="both"/>
              <w:rPr>
                <w:rFonts w:ascii="Calibri" w:hAnsi="Calibri" w:eastAsia="楷体"/>
                <w:kern w:val="0"/>
                <w:sz w:val="15"/>
                <w:szCs w:val="15"/>
              </w:rPr>
            </w:pPr>
            <w:r>
              <w:rPr>
                <w:rFonts w:hint="eastAsia" w:ascii="Calibri" w:hAnsi="Calibri" w:eastAsia="楷体"/>
                <w:kern w:val="0"/>
                <w:sz w:val="15"/>
                <w:szCs w:val="15"/>
              </w:rPr>
              <w:t>通榆县苏公坨乡人民政府</w:t>
            </w:r>
          </w:p>
        </w:tc>
        <w:tc>
          <w:tcPr>
            <w:tcW w:w="455" w:type="dxa"/>
            <w:noWrap w:val="0"/>
            <w:vAlign w:val="center"/>
          </w:tcPr>
          <w:p>
            <w:pPr>
              <w:spacing w:line="240" w:lineRule="auto"/>
              <w:jc w:val="both"/>
              <w:rPr>
                <w:rFonts w:hint="default" w:ascii="Calibri" w:hAnsi="Calibri" w:eastAsia="楷体"/>
                <w:kern w:val="0"/>
                <w:sz w:val="15"/>
                <w:szCs w:val="15"/>
                <w:lang w:val="en-US" w:eastAsia="zh-CN"/>
              </w:rPr>
            </w:pPr>
            <w:r>
              <w:rPr>
                <w:rFonts w:hint="eastAsia" w:ascii="Calibri" w:hAnsi="Calibri" w:eastAsia="楷体"/>
                <w:kern w:val="0"/>
                <w:sz w:val="15"/>
                <w:szCs w:val="15"/>
                <w:lang w:val="en-US" w:eastAsia="zh-CN"/>
              </w:rPr>
              <w:t>20.61</w:t>
            </w:r>
          </w:p>
        </w:tc>
        <w:tc>
          <w:tcPr>
            <w:tcW w:w="589" w:type="dxa"/>
            <w:noWrap w:val="0"/>
            <w:vAlign w:val="center"/>
          </w:tcPr>
          <w:p>
            <w:pPr>
              <w:spacing w:line="240" w:lineRule="auto"/>
              <w:jc w:val="both"/>
              <w:rPr>
                <w:rFonts w:hint="default" w:ascii="Calibri" w:hAnsi="Calibri" w:eastAsia="楷体" w:cs="Times New Roman"/>
                <w:kern w:val="0"/>
                <w:sz w:val="15"/>
                <w:szCs w:val="15"/>
                <w:lang w:val="en-US" w:eastAsia="zh-CN" w:bidi="ar-SA"/>
              </w:rPr>
            </w:pPr>
            <w:r>
              <w:rPr>
                <w:rFonts w:hint="eastAsia" w:ascii="Calibri" w:hAnsi="Calibri" w:eastAsia="楷体"/>
                <w:kern w:val="0"/>
                <w:sz w:val="15"/>
                <w:szCs w:val="15"/>
                <w:lang w:val="en-US" w:eastAsia="zh-CN"/>
              </w:rPr>
              <w:t>20.61</w:t>
            </w:r>
          </w:p>
        </w:tc>
        <w:tc>
          <w:tcPr>
            <w:tcW w:w="489" w:type="dxa"/>
            <w:noWrap w:val="0"/>
            <w:vAlign w:val="center"/>
          </w:tcPr>
          <w:p>
            <w:pPr>
              <w:spacing w:line="240" w:lineRule="auto"/>
              <w:jc w:val="both"/>
              <w:rPr>
                <w:rFonts w:ascii="Calibri" w:hAnsi="Calibri" w:eastAsia="楷体"/>
                <w:kern w:val="0"/>
                <w:sz w:val="15"/>
                <w:szCs w:val="15"/>
              </w:rPr>
            </w:pPr>
          </w:p>
        </w:tc>
        <w:tc>
          <w:tcPr>
            <w:tcW w:w="578" w:type="dxa"/>
            <w:noWrap w:val="0"/>
            <w:vAlign w:val="center"/>
          </w:tcPr>
          <w:p>
            <w:pPr>
              <w:spacing w:line="240" w:lineRule="auto"/>
              <w:jc w:val="both"/>
              <w:rPr>
                <w:rFonts w:ascii="Calibri" w:hAnsi="Calibri" w:eastAsia="楷体"/>
                <w:kern w:val="0"/>
                <w:sz w:val="15"/>
                <w:szCs w:val="15"/>
              </w:rPr>
            </w:pPr>
          </w:p>
        </w:tc>
        <w:tc>
          <w:tcPr>
            <w:tcW w:w="500" w:type="dxa"/>
            <w:noWrap w:val="0"/>
            <w:vAlign w:val="center"/>
          </w:tcPr>
          <w:p>
            <w:pPr>
              <w:spacing w:line="240" w:lineRule="auto"/>
              <w:jc w:val="both"/>
              <w:rPr>
                <w:rFonts w:ascii="Calibri" w:hAnsi="Calibri" w:eastAsia="楷体"/>
                <w:kern w:val="0"/>
                <w:sz w:val="15"/>
                <w:szCs w:val="15"/>
              </w:rPr>
            </w:pPr>
          </w:p>
        </w:tc>
        <w:tc>
          <w:tcPr>
            <w:tcW w:w="500" w:type="dxa"/>
            <w:noWrap w:val="0"/>
            <w:vAlign w:val="center"/>
          </w:tcPr>
          <w:p>
            <w:pPr>
              <w:spacing w:line="240" w:lineRule="auto"/>
              <w:jc w:val="both"/>
              <w:rPr>
                <w:rFonts w:ascii="Calibri" w:hAnsi="Calibri" w:eastAsia="楷体"/>
                <w:kern w:val="0"/>
                <w:sz w:val="15"/>
                <w:szCs w:val="15"/>
              </w:rPr>
            </w:pPr>
          </w:p>
        </w:tc>
        <w:tc>
          <w:tcPr>
            <w:tcW w:w="488" w:type="dxa"/>
            <w:noWrap w:val="0"/>
            <w:vAlign w:val="center"/>
          </w:tcPr>
          <w:p>
            <w:pPr>
              <w:spacing w:line="240" w:lineRule="auto"/>
              <w:jc w:val="both"/>
              <w:rPr>
                <w:rFonts w:ascii="Calibri" w:hAnsi="Calibri" w:eastAsia="楷体"/>
                <w:kern w:val="0"/>
                <w:sz w:val="15"/>
                <w:szCs w:val="15"/>
              </w:rPr>
            </w:pPr>
          </w:p>
        </w:tc>
        <w:tc>
          <w:tcPr>
            <w:tcW w:w="443" w:type="dxa"/>
            <w:noWrap w:val="0"/>
            <w:vAlign w:val="center"/>
          </w:tcPr>
          <w:p>
            <w:pPr>
              <w:spacing w:line="240" w:lineRule="auto"/>
              <w:jc w:val="both"/>
              <w:rPr>
                <w:rFonts w:ascii="Calibri" w:hAnsi="Calibri" w:eastAsia="楷体"/>
                <w:kern w:val="0"/>
                <w:sz w:val="15"/>
                <w:szCs w:val="15"/>
              </w:rPr>
            </w:pPr>
          </w:p>
        </w:tc>
        <w:tc>
          <w:tcPr>
            <w:tcW w:w="425" w:type="dxa"/>
            <w:noWrap w:val="0"/>
            <w:vAlign w:val="center"/>
          </w:tcPr>
          <w:p>
            <w:pPr>
              <w:spacing w:line="240" w:lineRule="auto"/>
              <w:jc w:val="both"/>
              <w:rPr>
                <w:rFonts w:ascii="Calibri" w:hAnsi="Calibri" w:eastAsia="楷体"/>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 w:hRule="exact"/>
          <w:jc w:val="center"/>
        </w:trPr>
        <w:tc>
          <w:tcPr>
            <w:tcW w:w="680" w:type="dxa"/>
            <w:noWrap w:val="0"/>
            <w:vAlign w:val="center"/>
          </w:tcPr>
          <w:p>
            <w:pPr>
              <w:spacing w:line="240" w:lineRule="auto"/>
              <w:jc w:val="both"/>
              <w:rPr>
                <w:rFonts w:ascii="Calibri" w:hAnsi="Calibri" w:eastAsia="楷体"/>
                <w:kern w:val="0"/>
                <w:sz w:val="15"/>
                <w:szCs w:val="15"/>
              </w:rPr>
            </w:pPr>
            <w:r>
              <w:rPr>
                <w:rFonts w:hint="eastAsia" w:ascii="Calibri" w:hAnsi="Calibri" w:eastAsia="楷体"/>
                <w:kern w:val="0"/>
                <w:sz w:val="15"/>
                <w:szCs w:val="15"/>
              </w:rPr>
              <w:t>专项业务支出</w:t>
            </w:r>
          </w:p>
        </w:tc>
        <w:tc>
          <w:tcPr>
            <w:tcW w:w="1277" w:type="dxa"/>
            <w:noWrap w:val="0"/>
            <w:vAlign w:val="center"/>
          </w:tcPr>
          <w:p>
            <w:pPr>
              <w:spacing w:line="240" w:lineRule="auto"/>
              <w:jc w:val="both"/>
              <w:rPr>
                <w:rFonts w:ascii="Calibri" w:hAnsi="Calibri" w:eastAsia="楷体"/>
                <w:kern w:val="0"/>
                <w:sz w:val="15"/>
                <w:szCs w:val="15"/>
              </w:rPr>
            </w:pPr>
            <w:r>
              <w:rPr>
                <w:rFonts w:hint="eastAsia" w:ascii="Calibri" w:hAnsi="Calibri" w:eastAsia="楷体"/>
                <w:kern w:val="0"/>
                <w:sz w:val="15"/>
                <w:szCs w:val="15"/>
              </w:rPr>
              <w:t>苏公坨乡政府辅助岗工资1.5（380713.00元）</w:t>
            </w:r>
          </w:p>
        </w:tc>
        <w:tc>
          <w:tcPr>
            <w:tcW w:w="1256" w:type="dxa"/>
            <w:noWrap w:val="0"/>
            <w:vAlign w:val="center"/>
          </w:tcPr>
          <w:p>
            <w:pPr>
              <w:spacing w:line="240" w:lineRule="auto"/>
              <w:jc w:val="both"/>
              <w:rPr>
                <w:rFonts w:ascii="Calibri" w:hAnsi="Calibri" w:eastAsia="楷体"/>
                <w:kern w:val="0"/>
                <w:sz w:val="15"/>
                <w:szCs w:val="15"/>
              </w:rPr>
            </w:pPr>
            <w:r>
              <w:rPr>
                <w:rFonts w:hint="eastAsia" w:ascii="Calibri" w:hAnsi="Calibri" w:eastAsia="楷体"/>
                <w:kern w:val="0"/>
                <w:sz w:val="15"/>
                <w:szCs w:val="15"/>
              </w:rPr>
              <w:t>苏公坨乡政府辅助岗工资1.5（380713.00元）</w:t>
            </w:r>
          </w:p>
        </w:tc>
        <w:tc>
          <w:tcPr>
            <w:tcW w:w="801" w:type="dxa"/>
            <w:noWrap w:val="0"/>
            <w:vAlign w:val="center"/>
          </w:tcPr>
          <w:p>
            <w:pPr>
              <w:spacing w:line="240" w:lineRule="auto"/>
              <w:jc w:val="both"/>
              <w:rPr>
                <w:rFonts w:ascii="Calibri" w:hAnsi="Calibri" w:eastAsia="楷体"/>
                <w:kern w:val="0"/>
                <w:sz w:val="15"/>
                <w:szCs w:val="15"/>
              </w:rPr>
            </w:pPr>
            <w:r>
              <w:rPr>
                <w:rFonts w:hint="eastAsia" w:ascii="Calibri" w:hAnsi="Calibri" w:eastAsia="楷体"/>
                <w:kern w:val="0"/>
                <w:sz w:val="15"/>
                <w:szCs w:val="15"/>
              </w:rPr>
              <w:t>通榆县苏公坨乡人民政府</w:t>
            </w:r>
          </w:p>
        </w:tc>
        <w:tc>
          <w:tcPr>
            <w:tcW w:w="455" w:type="dxa"/>
            <w:noWrap w:val="0"/>
            <w:vAlign w:val="center"/>
          </w:tcPr>
          <w:p>
            <w:pPr>
              <w:spacing w:line="240" w:lineRule="auto"/>
              <w:jc w:val="both"/>
              <w:rPr>
                <w:rFonts w:hint="default" w:ascii="Calibri" w:hAnsi="Calibri" w:eastAsia="楷体"/>
                <w:kern w:val="0"/>
                <w:sz w:val="15"/>
                <w:szCs w:val="15"/>
                <w:lang w:val="en-US" w:eastAsia="zh-CN"/>
              </w:rPr>
            </w:pPr>
            <w:r>
              <w:rPr>
                <w:rFonts w:hint="eastAsia" w:ascii="Calibri" w:hAnsi="Calibri" w:eastAsia="楷体"/>
                <w:kern w:val="0"/>
                <w:sz w:val="15"/>
                <w:szCs w:val="15"/>
                <w:lang w:val="en-US" w:eastAsia="zh-CN"/>
              </w:rPr>
              <w:t>38.07</w:t>
            </w:r>
          </w:p>
        </w:tc>
        <w:tc>
          <w:tcPr>
            <w:tcW w:w="589" w:type="dxa"/>
            <w:noWrap w:val="0"/>
            <w:vAlign w:val="center"/>
          </w:tcPr>
          <w:p>
            <w:pPr>
              <w:spacing w:line="240" w:lineRule="auto"/>
              <w:jc w:val="both"/>
              <w:rPr>
                <w:rFonts w:hint="default" w:ascii="Calibri" w:hAnsi="Calibri" w:eastAsia="楷体" w:cs="Times New Roman"/>
                <w:kern w:val="0"/>
                <w:sz w:val="15"/>
                <w:szCs w:val="15"/>
                <w:lang w:val="en-US" w:eastAsia="zh-CN" w:bidi="ar-SA"/>
              </w:rPr>
            </w:pPr>
            <w:r>
              <w:rPr>
                <w:rFonts w:hint="eastAsia" w:ascii="Calibri" w:hAnsi="Calibri" w:eastAsia="楷体"/>
                <w:kern w:val="0"/>
                <w:sz w:val="15"/>
                <w:szCs w:val="15"/>
                <w:lang w:val="en-US" w:eastAsia="zh-CN"/>
              </w:rPr>
              <w:t>38.07</w:t>
            </w:r>
          </w:p>
        </w:tc>
        <w:tc>
          <w:tcPr>
            <w:tcW w:w="489" w:type="dxa"/>
            <w:noWrap w:val="0"/>
            <w:vAlign w:val="center"/>
          </w:tcPr>
          <w:p>
            <w:pPr>
              <w:spacing w:line="240" w:lineRule="auto"/>
              <w:jc w:val="both"/>
              <w:rPr>
                <w:rFonts w:ascii="Calibri" w:hAnsi="Calibri" w:eastAsia="楷体"/>
                <w:kern w:val="0"/>
                <w:sz w:val="15"/>
                <w:szCs w:val="15"/>
              </w:rPr>
            </w:pPr>
          </w:p>
        </w:tc>
        <w:tc>
          <w:tcPr>
            <w:tcW w:w="578" w:type="dxa"/>
            <w:noWrap w:val="0"/>
            <w:vAlign w:val="center"/>
          </w:tcPr>
          <w:p>
            <w:pPr>
              <w:spacing w:line="240" w:lineRule="auto"/>
              <w:jc w:val="both"/>
              <w:rPr>
                <w:rFonts w:ascii="Calibri" w:hAnsi="Calibri" w:eastAsia="楷体"/>
                <w:kern w:val="0"/>
                <w:sz w:val="15"/>
                <w:szCs w:val="15"/>
              </w:rPr>
            </w:pPr>
          </w:p>
        </w:tc>
        <w:tc>
          <w:tcPr>
            <w:tcW w:w="500" w:type="dxa"/>
            <w:noWrap w:val="0"/>
            <w:vAlign w:val="center"/>
          </w:tcPr>
          <w:p>
            <w:pPr>
              <w:spacing w:line="240" w:lineRule="auto"/>
              <w:jc w:val="both"/>
              <w:rPr>
                <w:rFonts w:ascii="Calibri" w:hAnsi="Calibri" w:eastAsia="楷体"/>
                <w:kern w:val="0"/>
                <w:sz w:val="15"/>
                <w:szCs w:val="15"/>
              </w:rPr>
            </w:pPr>
          </w:p>
        </w:tc>
        <w:tc>
          <w:tcPr>
            <w:tcW w:w="500" w:type="dxa"/>
            <w:noWrap w:val="0"/>
            <w:vAlign w:val="center"/>
          </w:tcPr>
          <w:p>
            <w:pPr>
              <w:spacing w:line="240" w:lineRule="auto"/>
              <w:jc w:val="both"/>
              <w:rPr>
                <w:rFonts w:ascii="Calibri" w:hAnsi="Calibri" w:eastAsia="楷体"/>
                <w:kern w:val="0"/>
                <w:sz w:val="15"/>
                <w:szCs w:val="15"/>
              </w:rPr>
            </w:pPr>
          </w:p>
        </w:tc>
        <w:tc>
          <w:tcPr>
            <w:tcW w:w="488" w:type="dxa"/>
            <w:noWrap w:val="0"/>
            <w:vAlign w:val="center"/>
          </w:tcPr>
          <w:p>
            <w:pPr>
              <w:spacing w:line="240" w:lineRule="auto"/>
              <w:jc w:val="both"/>
              <w:rPr>
                <w:rFonts w:ascii="Calibri" w:hAnsi="Calibri" w:eastAsia="楷体"/>
                <w:kern w:val="0"/>
                <w:sz w:val="15"/>
                <w:szCs w:val="15"/>
              </w:rPr>
            </w:pPr>
          </w:p>
        </w:tc>
        <w:tc>
          <w:tcPr>
            <w:tcW w:w="443" w:type="dxa"/>
            <w:noWrap w:val="0"/>
            <w:vAlign w:val="center"/>
          </w:tcPr>
          <w:p>
            <w:pPr>
              <w:spacing w:line="240" w:lineRule="auto"/>
              <w:jc w:val="both"/>
              <w:rPr>
                <w:rFonts w:ascii="Calibri" w:hAnsi="Calibri" w:eastAsia="楷体"/>
                <w:kern w:val="0"/>
                <w:sz w:val="15"/>
                <w:szCs w:val="15"/>
              </w:rPr>
            </w:pPr>
          </w:p>
        </w:tc>
        <w:tc>
          <w:tcPr>
            <w:tcW w:w="425" w:type="dxa"/>
            <w:noWrap w:val="0"/>
            <w:vAlign w:val="center"/>
          </w:tcPr>
          <w:p>
            <w:pPr>
              <w:spacing w:line="240" w:lineRule="auto"/>
              <w:jc w:val="both"/>
              <w:rPr>
                <w:rFonts w:ascii="Calibri" w:hAnsi="Calibri" w:eastAsia="楷体"/>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exact"/>
          <w:jc w:val="center"/>
        </w:trPr>
        <w:tc>
          <w:tcPr>
            <w:tcW w:w="680" w:type="dxa"/>
            <w:noWrap w:val="0"/>
            <w:vAlign w:val="center"/>
          </w:tcPr>
          <w:p>
            <w:pPr>
              <w:spacing w:line="240" w:lineRule="auto"/>
              <w:jc w:val="both"/>
              <w:rPr>
                <w:rFonts w:ascii="Calibri" w:hAnsi="Calibri" w:eastAsia="楷体"/>
                <w:kern w:val="0"/>
                <w:sz w:val="15"/>
                <w:szCs w:val="15"/>
              </w:rPr>
            </w:pPr>
            <w:r>
              <w:rPr>
                <w:rFonts w:hint="eastAsia" w:ascii="Calibri" w:hAnsi="Calibri" w:eastAsia="楷体"/>
                <w:kern w:val="0"/>
                <w:sz w:val="15"/>
                <w:szCs w:val="15"/>
              </w:rPr>
              <w:t>专项业务支出</w:t>
            </w:r>
          </w:p>
        </w:tc>
        <w:tc>
          <w:tcPr>
            <w:tcW w:w="1277" w:type="dxa"/>
            <w:noWrap w:val="0"/>
            <w:vAlign w:val="center"/>
          </w:tcPr>
          <w:p>
            <w:pPr>
              <w:spacing w:line="240" w:lineRule="auto"/>
              <w:jc w:val="both"/>
              <w:rPr>
                <w:rFonts w:ascii="Calibri" w:hAnsi="Calibri" w:eastAsia="楷体"/>
                <w:kern w:val="0"/>
                <w:sz w:val="15"/>
                <w:szCs w:val="15"/>
              </w:rPr>
            </w:pPr>
            <w:r>
              <w:rPr>
                <w:rFonts w:hint="eastAsia" w:ascii="Calibri" w:hAnsi="Calibri" w:eastAsia="楷体"/>
                <w:kern w:val="0"/>
                <w:sz w:val="15"/>
                <w:szCs w:val="15"/>
              </w:rPr>
              <w:t>苏公坨乡政府驻村工作队生活补贴1.3（36000元）</w:t>
            </w:r>
          </w:p>
        </w:tc>
        <w:tc>
          <w:tcPr>
            <w:tcW w:w="1256" w:type="dxa"/>
            <w:noWrap w:val="0"/>
            <w:vAlign w:val="center"/>
          </w:tcPr>
          <w:p>
            <w:pPr>
              <w:spacing w:line="240" w:lineRule="auto"/>
              <w:jc w:val="both"/>
              <w:rPr>
                <w:rFonts w:ascii="Calibri" w:hAnsi="Calibri" w:eastAsia="楷体"/>
                <w:kern w:val="0"/>
                <w:sz w:val="15"/>
                <w:szCs w:val="15"/>
              </w:rPr>
            </w:pPr>
            <w:r>
              <w:rPr>
                <w:rFonts w:hint="eastAsia" w:ascii="Calibri" w:hAnsi="Calibri" w:eastAsia="楷体"/>
                <w:kern w:val="0"/>
                <w:sz w:val="15"/>
                <w:szCs w:val="15"/>
              </w:rPr>
              <w:t>苏公坨乡政府驻村工作队生活补贴1.3（36000元）</w:t>
            </w:r>
          </w:p>
        </w:tc>
        <w:tc>
          <w:tcPr>
            <w:tcW w:w="801" w:type="dxa"/>
            <w:noWrap w:val="0"/>
            <w:vAlign w:val="center"/>
          </w:tcPr>
          <w:p>
            <w:pPr>
              <w:spacing w:line="240" w:lineRule="auto"/>
              <w:jc w:val="both"/>
              <w:rPr>
                <w:rFonts w:ascii="Calibri" w:hAnsi="Calibri" w:eastAsia="楷体"/>
                <w:kern w:val="0"/>
                <w:sz w:val="15"/>
                <w:szCs w:val="15"/>
              </w:rPr>
            </w:pPr>
            <w:r>
              <w:rPr>
                <w:rFonts w:hint="eastAsia" w:ascii="Calibri" w:hAnsi="Calibri" w:eastAsia="楷体"/>
                <w:kern w:val="0"/>
                <w:sz w:val="15"/>
                <w:szCs w:val="15"/>
              </w:rPr>
              <w:t>通榆县苏公坨乡人民政府</w:t>
            </w:r>
          </w:p>
        </w:tc>
        <w:tc>
          <w:tcPr>
            <w:tcW w:w="455" w:type="dxa"/>
            <w:noWrap w:val="0"/>
            <w:vAlign w:val="center"/>
          </w:tcPr>
          <w:p>
            <w:pPr>
              <w:spacing w:line="240" w:lineRule="auto"/>
              <w:jc w:val="both"/>
              <w:rPr>
                <w:rFonts w:hint="default" w:ascii="Calibri" w:hAnsi="Calibri" w:eastAsia="楷体"/>
                <w:kern w:val="0"/>
                <w:sz w:val="15"/>
                <w:szCs w:val="15"/>
                <w:lang w:val="en-US" w:eastAsia="zh-CN"/>
              </w:rPr>
            </w:pPr>
            <w:r>
              <w:rPr>
                <w:rFonts w:hint="eastAsia" w:ascii="Calibri" w:hAnsi="Calibri" w:eastAsia="楷体"/>
                <w:kern w:val="0"/>
                <w:sz w:val="15"/>
                <w:szCs w:val="15"/>
                <w:lang w:val="en-US" w:eastAsia="zh-CN"/>
              </w:rPr>
              <w:t>3.6</w:t>
            </w:r>
          </w:p>
        </w:tc>
        <w:tc>
          <w:tcPr>
            <w:tcW w:w="589" w:type="dxa"/>
            <w:noWrap w:val="0"/>
            <w:vAlign w:val="center"/>
          </w:tcPr>
          <w:p>
            <w:pPr>
              <w:spacing w:line="240" w:lineRule="auto"/>
              <w:jc w:val="both"/>
              <w:rPr>
                <w:rFonts w:hint="default" w:ascii="Calibri" w:hAnsi="Calibri" w:eastAsia="楷体" w:cs="Times New Roman"/>
                <w:kern w:val="0"/>
                <w:sz w:val="15"/>
                <w:szCs w:val="15"/>
                <w:lang w:val="en-US" w:eastAsia="zh-CN" w:bidi="ar-SA"/>
              </w:rPr>
            </w:pPr>
            <w:r>
              <w:rPr>
                <w:rFonts w:hint="eastAsia" w:ascii="Calibri" w:hAnsi="Calibri" w:eastAsia="楷体"/>
                <w:kern w:val="0"/>
                <w:sz w:val="15"/>
                <w:szCs w:val="15"/>
                <w:lang w:val="en-US" w:eastAsia="zh-CN"/>
              </w:rPr>
              <w:t>3.6</w:t>
            </w:r>
          </w:p>
        </w:tc>
        <w:tc>
          <w:tcPr>
            <w:tcW w:w="489" w:type="dxa"/>
            <w:noWrap w:val="0"/>
            <w:vAlign w:val="center"/>
          </w:tcPr>
          <w:p>
            <w:pPr>
              <w:spacing w:line="240" w:lineRule="auto"/>
              <w:jc w:val="both"/>
              <w:rPr>
                <w:rFonts w:ascii="Calibri" w:hAnsi="Calibri" w:eastAsia="楷体"/>
                <w:kern w:val="0"/>
                <w:sz w:val="15"/>
                <w:szCs w:val="15"/>
              </w:rPr>
            </w:pPr>
          </w:p>
        </w:tc>
        <w:tc>
          <w:tcPr>
            <w:tcW w:w="578" w:type="dxa"/>
            <w:noWrap w:val="0"/>
            <w:vAlign w:val="center"/>
          </w:tcPr>
          <w:p>
            <w:pPr>
              <w:spacing w:line="240" w:lineRule="auto"/>
              <w:jc w:val="both"/>
              <w:rPr>
                <w:rFonts w:ascii="Calibri" w:hAnsi="Calibri" w:eastAsia="楷体"/>
                <w:kern w:val="0"/>
                <w:sz w:val="15"/>
                <w:szCs w:val="15"/>
              </w:rPr>
            </w:pPr>
          </w:p>
        </w:tc>
        <w:tc>
          <w:tcPr>
            <w:tcW w:w="500" w:type="dxa"/>
            <w:noWrap w:val="0"/>
            <w:vAlign w:val="center"/>
          </w:tcPr>
          <w:p>
            <w:pPr>
              <w:spacing w:line="240" w:lineRule="auto"/>
              <w:jc w:val="both"/>
              <w:rPr>
                <w:rFonts w:ascii="Calibri" w:hAnsi="Calibri" w:eastAsia="楷体"/>
                <w:kern w:val="0"/>
                <w:sz w:val="15"/>
                <w:szCs w:val="15"/>
              </w:rPr>
            </w:pPr>
          </w:p>
        </w:tc>
        <w:tc>
          <w:tcPr>
            <w:tcW w:w="500" w:type="dxa"/>
            <w:noWrap w:val="0"/>
            <w:vAlign w:val="center"/>
          </w:tcPr>
          <w:p>
            <w:pPr>
              <w:spacing w:line="240" w:lineRule="auto"/>
              <w:jc w:val="both"/>
              <w:rPr>
                <w:rFonts w:ascii="Calibri" w:hAnsi="Calibri" w:eastAsia="楷体"/>
                <w:kern w:val="0"/>
                <w:sz w:val="15"/>
                <w:szCs w:val="15"/>
              </w:rPr>
            </w:pPr>
          </w:p>
        </w:tc>
        <w:tc>
          <w:tcPr>
            <w:tcW w:w="488" w:type="dxa"/>
            <w:noWrap w:val="0"/>
            <w:vAlign w:val="center"/>
          </w:tcPr>
          <w:p>
            <w:pPr>
              <w:spacing w:line="240" w:lineRule="auto"/>
              <w:jc w:val="both"/>
              <w:rPr>
                <w:rFonts w:ascii="Calibri" w:hAnsi="Calibri" w:eastAsia="楷体"/>
                <w:kern w:val="0"/>
                <w:sz w:val="15"/>
                <w:szCs w:val="15"/>
              </w:rPr>
            </w:pPr>
          </w:p>
        </w:tc>
        <w:tc>
          <w:tcPr>
            <w:tcW w:w="443" w:type="dxa"/>
            <w:noWrap w:val="0"/>
            <w:vAlign w:val="center"/>
          </w:tcPr>
          <w:p>
            <w:pPr>
              <w:spacing w:line="240" w:lineRule="auto"/>
              <w:jc w:val="both"/>
              <w:rPr>
                <w:rFonts w:ascii="Calibri" w:hAnsi="Calibri" w:eastAsia="楷体"/>
                <w:kern w:val="0"/>
                <w:sz w:val="15"/>
                <w:szCs w:val="15"/>
              </w:rPr>
            </w:pPr>
          </w:p>
        </w:tc>
        <w:tc>
          <w:tcPr>
            <w:tcW w:w="425" w:type="dxa"/>
            <w:noWrap w:val="0"/>
            <w:vAlign w:val="center"/>
          </w:tcPr>
          <w:p>
            <w:pPr>
              <w:spacing w:line="240" w:lineRule="auto"/>
              <w:jc w:val="both"/>
              <w:rPr>
                <w:rFonts w:ascii="Calibri" w:hAnsi="Calibri" w:eastAsia="楷体"/>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80" w:type="dxa"/>
            <w:noWrap w:val="0"/>
            <w:vAlign w:val="center"/>
          </w:tcPr>
          <w:p>
            <w:pPr>
              <w:autoSpaceDN w:val="0"/>
              <w:spacing w:line="240" w:lineRule="auto"/>
              <w:ind w:left="0" w:leftChars="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1277" w:type="dxa"/>
            <w:noWrap w:val="0"/>
            <w:vAlign w:val="center"/>
          </w:tcPr>
          <w:p>
            <w:pPr>
              <w:autoSpaceDN w:val="0"/>
              <w:spacing w:line="240" w:lineRule="auto"/>
              <w:ind w:left="0" w:leftChars="0"/>
              <w:jc w:val="center"/>
              <w:textAlignment w:val="center"/>
              <w:rPr>
                <w:rFonts w:ascii="Calibri" w:hAnsi="Calibri" w:eastAsia="华文细黑"/>
                <w:color w:val="000000"/>
                <w:sz w:val="15"/>
                <w:szCs w:val="15"/>
              </w:rPr>
            </w:pPr>
          </w:p>
        </w:tc>
        <w:tc>
          <w:tcPr>
            <w:tcW w:w="1256" w:type="dxa"/>
            <w:noWrap w:val="0"/>
            <w:vAlign w:val="center"/>
          </w:tcPr>
          <w:p>
            <w:pPr>
              <w:spacing w:line="240" w:lineRule="auto"/>
              <w:ind w:left="0" w:leftChars="0"/>
              <w:jc w:val="center"/>
              <w:rPr>
                <w:rFonts w:ascii="Calibri" w:hAnsi="Calibri" w:eastAsia="楷体"/>
                <w:kern w:val="0"/>
                <w:sz w:val="15"/>
                <w:szCs w:val="15"/>
              </w:rPr>
            </w:pPr>
          </w:p>
        </w:tc>
        <w:tc>
          <w:tcPr>
            <w:tcW w:w="801" w:type="dxa"/>
            <w:noWrap w:val="0"/>
            <w:vAlign w:val="center"/>
          </w:tcPr>
          <w:p>
            <w:pPr>
              <w:spacing w:line="240" w:lineRule="auto"/>
              <w:ind w:left="0" w:leftChars="0"/>
              <w:jc w:val="center"/>
              <w:rPr>
                <w:rFonts w:ascii="Calibri" w:hAnsi="Calibri" w:eastAsia="楷体"/>
                <w:kern w:val="0"/>
                <w:sz w:val="15"/>
                <w:szCs w:val="15"/>
              </w:rPr>
            </w:pPr>
          </w:p>
        </w:tc>
        <w:tc>
          <w:tcPr>
            <w:tcW w:w="455" w:type="dxa"/>
            <w:noWrap w:val="0"/>
            <w:vAlign w:val="center"/>
          </w:tcPr>
          <w:p>
            <w:pPr>
              <w:spacing w:line="240" w:lineRule="auto"/>
              <w:ind w:left="0" w:leftChars="0"/>
              <w:jc w:val="center"/>
              <w:rPr>
                <w:rFonts w:hint="default" w:ascii="Calibri" w:hAnsi="Calibri" w:eastAsia="楷体"/>
                <w:kern w:val="0"/>
                <w:sz w:val="15"/>
                <w:szCs w:val="15"/>
                <w:lang w:val="en-US" w:eastAsia="zh-CN"/>
              </w:rPr>
            </w:pPr>
            <w:r>
              <w:rPr>
                <w:rFonts w:hint="eastAsia" w:ascii="Calibri" w:hAnsi="Calibri" w:eastAsia="楷体"/>
                <w:kern w:val="0"/>
                <w:sz w:val="15"/>
                <w:szCs w:val="15"/>
                <w:lang w:val="en-US" w:eastAsia="zh-CN"/>
              </w:rPr>
              <w:t>90.60</w:t>
            </w:r>
          </w:p>
        </w:tc>
        <w:tc>
          <w:tcPr>
            <w:tcW w:w="589" w:type="dxa"/>
            <w:noWrap w:val="0"/>
            <w:vAlign w:val="center"/>
          </w:tcPr>
          <w:p>
            <w:pPr>
              <w:spacing w:line="240" w:lineRule="auto"/>
              <w:ind w:left="0" w:leftChars="0"/>
              <w:jc w:val="center"/>
              <w:rPr>
                <w:rFonts w:hint="default" w:ascii="Calibri" w:hAnsi="Calibri" w:eastAsia="楷体" w:cs="Times New Roman"/>
                <w:kern w:val="0"/>
                <w:sz w:val="15"/>
                <w:szCs w:val="15"/>
                <w:lang w:val="en-US" w:eastAsia="zh-CN" w:bidi="ar-SA"/>
              </w:rPr>
            </w:pPr>
            <w:r>
              <w:rPr>
                <w:rFonts w:hint="eastAsia" w:ascii="Calibri" w:hAnsi="Calibri" w:eastAsia="楷体"/>
                <w:kern w:val="0"/>
                <w:sz w:val="15"/>
                <w:szCs w:val="15"/>
                <w:lang w:val="en-US" w:eastAsia="zh-CN"/>
              </w:rPr>
              <w:t>90.60</w:t>
            </w:r>
          </w:p>
        </w:tc>
        <w:tc>
          <w:tcPr>
            <w:tcW w:w="489" w:type="dxa"/>
            <w:noWrap w:val="0"/>
            <w:vAlign w:val="center"/>
          </w:tcPr>
          <w:p>
            <w:pPr>
              <w:spacing w:line="240" w:lineRule="auto"/>
              <w:ind w:left="0" w:leftChars="0"/>
              <w:jc w:val="center"/>
              <w:rPr>
                <w:rFonts w:ascii="Calibri" w:hAnsi="Calibri" w:eastAsia="楷体"/>
                <w:kern w:val="0"/>
                <w:sz w:val="15"/>
                <w:szCs w:val="15"/>
              </w:rPr>
            </w:pPr>
          </w:p>
        </w:tc>
        <w:tc>
          <w:tcPr>
            <w:tcW w:w="578" w:type="dxa"/>
            <w:noWrap w:val="0"/>
            <w:vAlign w:val="center"/>
          </w:tcPr>
          <w:p>
            <w:pPr>
              <w:spacing w:line="240" w:lineRule="auto"/>
              <w:ind w:left="0" w:leftChars="0"/>
              <w:jc w:val="center"/>
              <w:rPr>
                <w:rFonts w:ascii="Calibri" w:hAnsi="Calibri" w:eastAsia="楷体"/>
                <w:kern w:val="0"/>
                <w:sz w:val="15"/>
                <w:szCs w:val="15"/>
              </w:rPr>
            </w:pPr>
          </w:p>
        </w:tc>
        <w:tc>
          <w:tcPr>
            <w:tcW w:w="500" w:type="dxa"/>
            <w:noWrap w:val="0"/>
            <w:vAlign w:val="center"/>
          </w:tcPr>
          <w:p>
            <w:pPr>
              <w:spacing w:line="240" w:lineRule="auto"/>
              <w:ind w:left="0" w:leftChars="0"/>
              <w:jc w:val="center"/>
              <w:rPr>
                <w:rFonts w:ascii="Calibri" w:hAnsi="Calibri" w:eastAsia="楷体"/>
                <w:kern w:val="0"/>
                <w:sz w:val="15"/>
                <w:szCs w:val="15"/>
              </w:rPr>
            </w:pPr>
          </w:p>
        </w:tc>
        <w:tc>
          <w:tcPr>
            <w:tcW w:w="500" w:type="dxa"/>
            <w:noWrap w:val="0"/>
            <w:vAlign w:val="center"/>
          </w:tcPr>
          <w:p>
            <w:pPr>
              <w:spacing w:line="240" w:lineRule="auto"/>
              <w:ind w:left="0" w:leftChars="0"/>
              <w:jc w:val="center"/>
              <w:rPr>
                <w:rFonts w:ascii="Calibri" w:hAnsi="Calibri" w:eastAsia="楷体"/>
                <w:kern w:val="0"/>
                <w:sz w:val="15"/>
                <w:szCs w:val="15"/>
              </w:rPr>
            </w:pPr>
          </w:p>
        </w:tc>
        <w:tc>
          <w:tcPr>
            <w:tcW w:w="488" w:type="dxa"/>
            <w:noWrap w:val="0"/>
            <w:vAlign w:val="center"/>
          </w:tcPr>
          <w:p>
            <w:pPr>
              <w:spacing w:line="240" w:lineRule="auto"/>
              <w:ind w:left="0" w:leftChars="0"/>
              <w:jc w:val="center"/>
              <w:rPr>
                <w:rFonts w:ascii="Calibri" w:hAnsi="Calibri" w:eastAsia="楷体"/>
                <w:kern w:val="0"/>
                <w:sz w:val="15"/>
                <w:szCs w:val="15"/>
              </w:rPr>
            </w:pPr>
          </w:p>
        </w:tc>
        <w:tc>
          <w:tcPr>
            <w:tcW w:w="443" w:type="dxa"/>
            <w:noWrap w:val="0"/>
            <w:vAlign w:val="center"/>
          </w:tcPr>
          <w:p>
            <w:pPr>
              <w:spacing w:line="240" w:lineRule="auto"/>
              <w:ind w:left="0" w:leftChars="0"/>
              <w:jc w:val="center"/>
              <w:rPr>
                <w:rFonts w:ascii="Calibri" w:hAnsi="Calibri" w:eastAsia="楷体"/>
                <w:kern w:val="0"/>
                <w:sz w:val="15"/>
                <w:szCs w:val="15"/>
              </w:rPr>
            </w:pPr>
          </w:p>
        </w:tc>
        <w:tc>
          <w:tcPr>
            <w:tcW w:w="425" w:type="dxa"/>
            <w:noWrap w:val="0"/>
            <w:vAlign w:val="center"/>
          </w:tcPr>
          <w:p>
            <w:pPr>
              <w:spacing w:line="240" w:lineRule="auto"/>
              <w:ind w:left="0" w:leftChars="0"/>
              <w:jc w:val="center"/>
              <w:rPr>
                <w:rFonts w:ascii="Calibri" w:hAnsi="Calibri" w:eastAsia="楷体"/>
                <w:kern w:val="0"/>
                <w:sz w:val="15"/>
                <w:szCs w:val="15"/>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rPr>
          <w:rFonts w:eastAsia="楷体"/>
          <w:kern w:val="0"/>
          <w:szCs w:val="32"/>
        </w:rPr>
      </w:pPr>
    </w:p>
    <w:tbl>
      <w:tblPr>
        <w:tblStyle w:val="10"/>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苏公坨乡政府大学生村官工资1.3（283155元）</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28.32</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28.32</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0.00</w:t>
            </w: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苏公坨乡2024年大学生村官工资本年内实施</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华文细黑" w:hAnsi="华文细黑" w:eastAsia="华文细黑" w:cs="华文细黑"/>
                <w:i w:val="0"/>
                <w:iCs w:val="0"/>
                <w:color w:val="000000"/>
                <w:kern w:val="2"/>
                <w:sz w:val="16"/>
                <w:szCs w:val="16"/>
                <w:u w:val="none"/>
                <w:lang w:val="en-US" w:eastAsia="zh-CN" w:bidi="ar-SA"/>
              </w:rPr>
            </w:pPr>
            <w:r>
              <w:rPr>
                <w:rFonts w:hint="eastAsia" w:ascii="华文细黑" w:hAnsi="华文细黑" w:eastAsia="华文细黑" w:cs="华文细黑"/>
                <w:i w:val="0"/>
                <w:iCs w:val="0"/>
                <w:color w:val="000000"/>
                <w:kern w:val="0"/>
                <w:sz w:val="16"/>
                <w:szCs w:val="16"/>
                <w:u w:val="none"/>
                <w:lang w:val="en-US" w:eastAsia="zh-CN" w:bidi="ar"/>
              </w:rPr>
              <w:t>在职村官人数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华文细黑" w:hAnsi="华文细黑" w:eastAsia="华文细黑" w:cs="华文细黑"/>
                <w:i w:val="0"/>
                <w:iCs w:val="0"/>
                <w:color w:val="000000"/>
                <w:kern w:val="2"/>
                <w:sz w:val="16"/>
                <w:szCs w:val="16"/>
                <w:u w:val="none"/>
                <w:lang w:val="en-US" w:eastAsia="zh-CN" w:bidi="ar-SA"/>
              </w:rPr>
            </w:pPr>
            <w:r>
              <w:rPr>
                <w:rFonts w:hint="eastAsia" w:ascii="华文细黑" w:hAnsi="华文细黑" w:eastAsia="华文细黑" w:cs="华文细黑"/>
                <w:i w:val="0"/>
                <w:iCs w:val="0"/>
                <w:color w:val="000000"/>
                <w:kern w:val="0"/>
                <w:sz w:val="16"/>
                <w:szCs w:val="16"/>
                <w:u w:val="none"/>
                <w:lang w:val="en-US" w:eastAsia="zh-CN" w:bidi="ar"/>
              </w:rPr>
              <w:t>=5人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华文细黑" w:hAnsi="华文细黑" w:eastAsia="华文细黑" w:cs="华文细黑"/>
                <w:i w:val="0"/>
                <w:iCs w:val="0"/>
                <w:color w:val="000000"/>
                <w:kern w:val="2"/>
                <w:sz w:val="16"/>
                <w:szCs w:val="16"/>
                <w:u w:val="none"/>
                <w:lang w:val="en-US" w:eastAsia="zh-CN" w:bidi="ar-SA"/>
              </w:rPr>
            </w:pPr>
            <w:r>
              <w:rPr>
                <w:rFonts w:hint="eastAsia" w:ascii="华文细黑" w:hAnsi="华文细黑" w:eastAsia="华文细黑" w:cs="华文细黑"/>
                <w:i w:val="0"/>
                <w:iCs w:val="0"/>
                <w:color w:val="000000"/>
                <w:kern w:val="0"/>
                <w:sz w:val="16"/>
                <w:szCs w:val="16"/>
                <w:u w:val="none"/>
                <w:lang w:val="en-US" w:eastAsia="zh-CN" w:bidi="ar"/>
              </w:rPr>
              <w:t>工资发放对村官生活质量影响</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华文细黑" w:hAnsi="华文细黑" w:eastAsia="华文细黑" w:cs="华文细黑"/>
                <w:i w:val="0"/>
                <w:iCs w:val="0"/>
                <w:color w:val="000000"/>
                <w:kern w:val="2"/>
                <w:sz w:val="16"/>
                <w:szCs w:val="16"/>
                <w:u w:val="none"/>
                <w:lang w:val="en-US" w:eastAsia="zh-CN" w:bidi="ar-SA"/>
              </w:rPr>
            </w:pPr>
            <w:r>
              <w:rPr>
                <w:rFonts w:hint="eastAsia" w:ascii="华文细黑" w:hAnsi="华文细黑" w:eastAsia="华文细黑" w:cs="华文细黑"/>
                <w:i w:val="0"/>
                <w:iCs w:val="0"/>
                <w:color w:val="000000"/>
                <w:kern w:val="0"/>
                <w:sz w:val="16"/>
                <w:szCs w:val="16"/>
                <w:u w:val="none"/>
                <w:lang w:val="en-US" w:eastAsia="zh-CN" w:bidi="ar"/>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华文细黑" w:hAnsi="华文细黑" w:eastAsia="华文细黑" w:cs="华文细黑"/>
                <w:i w:val="0"/>
                <w:iCs w:val="0"/>
                <w:color w:val="000000"/>
                <w:kern w:val="2"/>
                <w:sz w:val="16"/>
                <w:szCs w:val="16"/>
                <w:u w:val="none"/>
                <w:lang w:val="en-US" w:eastAsia="zh-CN" w:bidi="ar-SA"/>
              </w:rPr>
            </w:pPr>
            <w:r>
              <w:rPr>
                <w:rFonts w:hint="eastAsia" w:ascii="华文细黑" w:hAnsi="华文细黑" w:eastAsia="华文细黑" w:cs="华文细黑"/>
                <w:i w:val="0"/>
                <w:iCs w:val="0"/>
                <w:color w:val="000000"/>
                <w:kern w:val="0"/>
                <w:sz w:val="16"/>
                <w:szCs w:val="16"/>
                <w:u w:val="none"/>
                <w:lang w:val="en-US" w:eastAsia="zh-CN" w:bidi="ar"/>
              </w:rPr>
              <w:t>在职村官月平均收入</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华文细黑" w:hAnsi="华文细黑" w:eastAsia="华文细黑" w:cs="华文细黑"/>
                <w:i w:val="0"/>
                <w:iCs w:val="0"/>
                <w:color w:val="000000"/>
                <w:kern w:val="2"/>
                <w:sz w:val="16"/>
                <w:szCs w:val="16"/>
                <w:u w:val="none"/>
                <w:lang w:val="en-US" w:eastAsia="zh-CN" w:bidi="ar-SA"/>
              </w:rPr>
            </w:pPr>
            <w:r>
              <w:rPr>
                <w:rFonts w:hint="eastAsia" w:ascii="华文细黑" w:hAnsi="华文细黑" w:eastAsia="华文细黑" w:cs="华文细黑"/>
                <w:i w:val="0"/>
                <w:iCs w:val="0"/>
                <w:color w:val="000000"/>
                <w:kern w:val="0"/>
                <w:sz w:val="16"/>
                <w:szCs w:val="16"/>
                <w:u w:val="none"/>
                <w:lang w:val="en-US" w:eastAsia="zh-CN" w:bidi="ar"/>
              </w:rPr>
              <w:t>&lt;=4719.25元/月/人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华文细黑" w:hAnsi="华文细黑" w:eastAsia="华文细黑" w:cs="华文细黑"/>
                <w:i w:val="0"/>
                <w:iCs w:val="0"/>
                <w:color w:val="000000"/>
                <w:kern w:val="2"/>
                <w:sz w:val="16"/>
                <w:szCs w:val="16"/>
                <w:u w:val="none"/>
                <w:lang w:val="en-US" w:eastAsia="zh-CN" w:bidi="ar-SA"/>
              </w:rPr>
            </w:pPr>
            <w:r>
              <w:rPr>
                <w:rFonts w:hint="eastAsia" w:ascii="华文细黑" w:hAnsi="华文细黑" w:eastAsia="华文细黑" w:cs="华文细黑"/>
                <w:i w:val="0"/>
                <w:iCs w:val="0"/>
                <w:color w:val="000000"/>
                <w:kern w:val="0"/>
                <w:sz w:val="16"/>
                <w:szCs w:val="16"/>
                <w:u w:val="none"/>
                <w:lang w:val="en-US" w:eastAsia="zh-CN" w:bidi="ar"/>
              </w:rPr>
              <w:t>村官工资及五险发放及时率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华文细黑" w:hAnsi="华文细黑" w:eastAsia="华文细黑" w:cs="华文细黑"/>
                <w:i w:val="0"/>
                <w:iCs w:val="0"/>
                <w:color w:val="000000"/>
                <w:kern w:val="2"/>
                <w:sz w:val="16"/>
                <w:szCs w:val="16"/>
                <w:u w:val="none"/>
                <w:lang w:val="en-US" w:eastAsia="zh-CN" w:bidi="ar-SA"/>
              </w:rPr>
            </w:pPr>
            <w:r>
              <w:rPr>
                <w:rFonts w:hint="eastAsia" w:ascii="华文细黑" w:hAnsi="华文细黑" w:eastAsia="华文细黑" w:cs="华文细黑"/>
                <w:i w:val="0"/>
                <w:iCs w:val="0"/>
                <w:color w:val="000000"/>
                <w:kern w:val="0"/>
                <w:sz w:val="16"/>
                <w:szCs w:val="16"/>
                <w:u w:val="none"/>
                <w:lang w:val="en-US" w:eastAsia="zh-CN" w:bidi="ar"/>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华文细黑" w:hAnsi="华文细黑" w:eastAsia="华文细黑" w:cs="华文细黑"/>
                <w:i w:val="0"/>
                <w:iCs w:val="0"/>
                <w:color w:val="000000"/>
                <w:kern w:val="2"/>
                <w:sz w:val="16"/>
                <w:szCs w:val="16"/>
                <w:u w:val="none"/>
                <w:lang w:val="en-US" w:eastAsia="zh-CN" w:bidi="ar-SA"/>
              </w:rPr>
            </w:pPr>
            <w:r>
              <w:rPr>
                <w:rFonts w:hint="eastAsia" w:ascii="华文细黑" w:hAnsi="华文细黑" w:eastAsia="华文细黑" w:cs="华文细黑"/>
                <w:i w:val="0"/>
                <w:iCs w:val="0"/>
                <w:color w:val="000000"/>
                <w:kern w:val="0"/>
                <w:sz w:val="16"/>
                <w:szCs w:val="16"/>
                <w:u w:val="none"/>
                <w:lang w:val="en-US" w:eastAsia="zh-CN" w:bidi="ar"/>
              </w:rPr>
              <w:t>在职村官对工作完成及时率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华文细黑" w:hAnsi="华文细黑" w:eastAsia="华文细黑" w:cs="华文细黑"/>
                <w:i w:val="0"/>
                <w:iCs w:val="0"/>
                <w:color w:val="000000"/>
                <w:kern w:val="0"/>
                <w:sz w:val="16"/>
                <w:szCs w:val="16"/>
                <w:u w:val="none"/>
                <w:lang w:val="en-US" w:eastAsia="zh-CN" w:bidi="ar"/>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华文细黑" w:hAnsi="华文细黑" w:eastAsia="华文细黑" w:cs="华文细黑"/>
                <w:i w:val="0"/>
                <w:iCs w:val="0"/>
                <w:color w:val="000000"/>
                <w:kern w:val="2"/>
                <w:sz w:val="16"/>
                <w:szCs w:val="16"/>
                <w:u w:val="none"/>
                <w:lang w:val="en-US" w:eastAsia="zh-CN" w:bidi="ar-SA"/>
              </w:rPr>
            </w:pPr>
            <w:r>
              <w:rPr>
                <w:rFonts w:hint="eastAsia" w:ascii="华文细黑" w:hAnsi="华文细黑" w:eastAsia="华文细黑" w:cs="华文细黑"/>
                <w:i w:val="0"/>
                <w:iCs w:val="0"/>
                <w:color w:val="000000"/>
                <w:kern w:val="0"/>
                <w:sz w:val="16"/>
                <w:szCs w:val="16"/>
                <w:u w:val="none"/>
                <w:lang w:val="en-US" w:eastAsia="zh-CN" w:bidi="ar"/>
              </w:rPr>
              <w:t>在职村官对工资满意度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华文细黑" w:hAnsi="华文细黑" w:eastAsia="华文细黑" w:cs="华文细黑"/>
                <w:i w:val="0"/>
                <w:iCs w:val="0"/>
                <w:color w:val="000000"/>
                <w:kern w:val="0"/>
                <w:sz w:val="16"/>
                <w:szCs w:val="16"/>
                <w:u w:val="none"/>
                <w:lang w:val="en-US" w:eastAsia="zh-CN" w:bidi="ar"/>
              </w:rPr>
              <w:t>=100%</w:t>
            </w:r>
          </w:p>
        </w:tc>
      </w:tr>
    </w:tbl>
    <w:p>
      <w:pPr>
        <w:spacing w:line="700" w:lineRule="exact"/>
        <w:rPr>
          <w:rFonts w:hint="eastAsia" w:ascii="楷体" w:hAnsi="楷体" w:eastAsia="楷体" w:cs="楷体"/>
          <w:kern w:val="0"/>
          <w:sz w:val="24"/>
          <w:szCs w:val="24"/>
        </w:rPr>
      </w:pPr>
    </w:p>
    <w:p>
      <w:pPr>
        <w:spacing w:line="700" w:lineRule="exact"/>
        <w:ind w:firstLine="640" w:firstLineChars="200"/>
        <w:rPr>
          <w:rFonts w:hint="eastAsia" w:eastAsia="楷体"/>
          <w:kern w:val="0"/>
          <w:szCs w:val="32"/>
        </w:rPr>
      </w:pPr>
      <w:r>
        <w:rPr>
          <w:rFonts w:hint="eastAsia" w:eastAsia="楷体"/>
          <w:kern w:val="0"/>
          <w:szCs w:val="32"/>
        </w:rPr>
        <w:br w:type="page"/>
      </w:r>
    </w:p>
    <w:tbl>
      <w:tblPr>
        <w:tblStyle w:val="10"/>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苏公坨乡政府驻村工作队生活补贴1.3（36000元）</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3.60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3.60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0.00</w:t>
            </w: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苏公坨乡2024年驻村工作队生活补贴本年内实施</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华文细黑" w:hAnsi="华文细黑" w:eastAsia="华文细黑" w:cs="华文细黑"/>
                <w:i w:val="0"/>
                <w:iCs w:val="0"/>
                <w:color w:val="000000"/>
                <w:kern w:val="2"/>
                <w:sz w:val="16"/>
                <w:szCs w:val="16"/>
                <w:u w:val="none"/>
                <w:lang w:val="en-US" w:eastAsia="zh-CN" w:bidi="ar-SA"/>
              </w:rPr>
            </w:pPr>
            <w:r>
              <w:rPr>
                <w:rFonts w:hint="eastAsia" w:ascii="华文细黑" w:hAnsi="华文细黑" w:eastAsia="华文细黑" w:cs="华文细黑"/>
                <w:i w:val="0"/>
                <w:iCs w:val="0"/>
                <w:color w:val="000000"/>
                <w:kern w:val="0"/>
                <w:sz w:val="16"/>
                <w:szCs w:val="16"/>
                <w:u w:val="none"/>
                <w:lang w:val="en-US" w:eastAsia="zh-CN" w:bidi="ar"/>
              </w:rPr>
              <w:t>驻村第一书记人数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华文细黑" w:hAnsi="华文细黑" w:eastAsia="华文细黑" w:cs="华文细黑"/>
                <w:i w:val="0"/>
                <w:iCs w:val="0"/>
                <w:color w:val="000000"/>
                <w:kern w:val="2"/>
                <w:sz w:val="16"/>
                <w:szCs w:val="16"/>
                <w:u w:val="none"/>
                <w:lang w:val="en-US" w:eastAsia="zh-CN" w:bidi="ar-SA"/>
              </w:rPr>
            </w:pPr>
            <w:r>
              <w:rPr>
                <w:rFonts w:hint="eastAsia" w:ascii="华文细黑" w:hAnsi="华文细黑" w:eastAsia="华文细黑" w:cs="华文细黑"/>
                <w:i w:val="0"/>
                <w:iCs w:val="0"/>
                <w:color w:val="000000"/>
                <w:kern w:val="0"/>
                <w:sz w:val="16"/>
                <w:szCs w:val="16"/>
                <w:u w:val="none"/>
                <w:lang w:val="en-US" w:eastAsia="zh-CN" w:bidi="ar"/>
              </w:rPr>
              <w:t>=1人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华文细黑" w:hAnsi="华文细黑" w:eastAsia="华文细黑" w:cs="华文细黑"/>
                <w:i w:val="0"/>
                <w:iCs w:val="0"/>
                <w:color w:val="000000"/>
                <w:kern w:val="2"/>
                <w:sz w:val="16"/>
                <w:szCs w:val="16"/>
                <w:u w:val="none"/>
                <w:lang w:val="en-US" w:eastAsia="zh-CN" w:bidi="ar-SA"/>
              </w:rPr>
            </w:pPr>
            <w:r>
              <w:rPr>
                <w:rFonts w:hint="eastAsia" w:ascii="华文细黑" w:hAnsi="华文细黑" w:eastAsia="华文细黑" w:cs="华文细黑"/>
                <w:i w:val="0"/>
                <w:iCs w:val="0"/>
                <w:color w:val="000000"/>
                <w:kern w:val="0"/>
                <w:sz w:val="16"/>
                <w:szCs w:val="16"/>
                <w:u w:val="none"/>
                <w:lang w:val="en-US" w:eastAsia="zh-CN" w:bidi="ar"/>
              </w:rPr>
              <w:t>保证工作质量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华文细黑" w:hAnsi="华文细黑" w:eastAsia="华文细黑" w:cs="华文细黑"/>
                <w:i w:val="0"/>
                <w:iCs w:val="0"/>
                <w:color w:val="000000"/>
                <w:kern w:val="2"/>
                <w:sz w:val="16"/>
                <w:szCs w:val="16"/>
                <w:u w:val="none"/>
                <w:lang w:val="en-US" w:eastAsia="zh-CN" w:bidi="ar-SA"/>
              </w:rPr>
            </w:pPr>
            <w:r>
              <w:rPr>
                <w:rFonts w:hint="eastAsia" w:ascii="华文细黑" w:hAnsi="华文细黑" w:eastAsia="华文细黑" w:cs="华文细黑"/>
                <w:i w:val="0"/>
                <w:iCs w:val="0"/>
                <w:color w:val="000000"/>
                <w:kern w:val="0"/>
                <w:sz w:val="16"/>
                <w:szCs w:val="16"/>
                <w:u w:val="none"/>
                <w:lang w:val="en-US" w:eastAsia="zh-CN" w:bidi="ar"/>
              </w:rPr>
              <w:t>&gt;=99%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华文细黑" w:hAnsi="华文细黑" w:eastAsia="华文细黑" w:cs="华文细黑"/>
                <w:i w:val="0"/>
                <w:iCs w:val="0"/>
                <w:color w:val="000000"/>
                <w:kern w:val="2"/>
                <w:sz w:val="16"/>
                <w:szCs w:val="16"/>
                <w:u w:val="none"/>
                <w:lang w:val="en-US" w:eastAsia="zh-CN" w:bidi="ar-SA"/>
              </w:rPr>
            </w:pPr>
            <w:r>
              <w:rPr>
                <w:rFonts w:hint="eastAsia" w:ascii="华文细黑" w:hAnsi="华文细黑" w:eastAsia="华文细黑" w:cs="华文细黑"/>
                <w:i w:val="0"/>
                <w:iCs w:val="0"/>
                <w:color w:val="000000"/>
                <w:kern w:val="0"/>
                <w:sz w:val="16"/>
                <w:szCs w:val="16"/>
                <w:u w:val="none"/>
                <w:lang w:val="en-US" w:eastAsia="zh-CN" w:bidi="ar"/>
              </w:rPr>
              <w:t>驻村补助</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华文细黑" w:hAnsi="华文细黑" w:eastAsia="华文细黑" w:cs="华文细黑"/>
                <w:i w:val="0"/>
                <w:iCs w:val="0"/>
                <w:color w:val="000000"/>
                <w:kern w:val="2"/>
                <w:sz w:val="16"/>
                <w:szCs w:val="16"/>
                <w:u w:val="none"/>
                <w:lang w:val="en-US" w:eastAsia="zh-CN" w:bidi="ar-SA"/>
              </w:rPr>
            </w:pPr>
            <w:r>
              <w:rPr>
                <w:rFonts w:hint="eastAsia" w:ascii="华文细黑" w:hAnsi="华文细黑" w:eastAsia="华文细黑" w:cs="华文细黑"/>
                <w:i w:val="0"/>
                <w:iCs w:val="0"/>
                <w:color w:val="000000"/>
                <w:kern w:val="0"/>
                <w:sz w:val="16"/>
                <w:szCs w:val="16"/>
                <w:u w:val="none"/>
                <w:lang w:val="en-US" w:eastAsia="zh-CN" w:bidi="ar"/>
              </w:rPr>
              <w:t>=100元/天/人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华文细黑" w:hAnsi="华文细黑" w:eastAsia="华文细黑" w:cs="华文细黑"/>
                <w:i w:val="0"/>
                <w:iCs w:val="0"/>
                <w:color w:val="000000"/>
                <w:kern w:val="2"/>
                <w:sz w:val="16"/>
                <w:szCs w:val="16"/>
                <w:u w:val="none"/>
                <w:lang w:val="en-US" w:eastAsia="zh-CN" w:bidi="ar-SA"/>
              </w:rPr>
            </w:pPr>
            <w:r>
              <w:rPr>
                <w:rFonts w:hint="eastAsia" w:ascii="华文细黑" w:hAnsi="华文细黑" w:eastAsia="华文细黑" w:cs="华文细黑"/>
                <w:i w:val="0"/>
                <w:iCs w:val="0"/>
                <w:color w:val="000000"/>
                <w:kern w:val="0"/>
                <w:sz w:val="16"/>
                <w:szCs w:val="16"/>
                <w:u w:val="none"/>
                <w:lang w:val="en-US" w:eastAsia="zh-CN" w:bidi="ar"/>
              </w:rPr>
              <w:t>资金发放及时率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华文细黑" w:hAnsi="华文细黑" w:eastAsia="华文细黑" w:cs="华文细黑"/>
                <w:i w:val="0"/>
                <w:iCs w:val="0"/>
                <w:color w:val="000000"/>
                <w:kern w:val="2"/>
                <w:sz w:val="16"/>
                <w:szCs w:val="16"/>
                <w:u w:val="none"/>
                <w:lang w:val="en-US" w:eastAsia="zh-CN" w:bidi="ar-SA"/>
              </w:rPr>
            </w:pPr>
            <w:r>
              <w:rPr>
                <w:rFonts w:hint="eastAsia" w:ascii="华文细黑" w:hAnsi="华文细黑" w:eastAsia="华文细黑" w:cs="华文细黑"/>
                <w:i w:val="0"/>
                <w:iCs w:val="0"/>
                <w:color w:val="000000"/>
                <w:kern w:val="0"/>
                <w:sz w:val="16"/>
                <w:szCs w:val="16"/>
                <w:u w:val="none"/>
                <w:lang w:val="en-US" w:eastAsia="zh-CN" w:bidi="ar"/>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华文细黑" w:hAnsi="华文细黑" w:eastAsia="华文细黑" w:cs="华文细黑"/>
                <w:i w:val="0"/>
                <w:iCs w:val="0"/>
                <w:color w:val="000000"/>
                <w:kern w:val="2"/>
                <w:sz w:val="16"/>
                <w:szCs w:val="16"/>
                <w:u w:val="none"/>
                <w:lang w:val="en-US" w:eastAsia="zh-CN" w:bidi="ar-SA"/>
              </w:rPr>
            </w:pPr>
            <w:r>
              <w:rPr>
                <w:rFonts w:hint="eastAsia" w:ascii="华文细黑" w:hAnsi="华文细黑" w:eastAsia="华文细黑" w:cs="华文细黑"/>
                <w:i w:val="0"/>
                <w:iCs w:val="0"/>
                <w:color w:val="000000"/>
                <w:kern w:val="0"/>
                <w:sz w:val="16"/>
                <w:szCs w:val="16"/>
                <w:u w:val="none"/>
                <w:lang w:val="en-US" w:eastAsia="zh-CN" w:bidi="ar"/>
              </w:rPr>
              <w:t>经费对第一书记帮助率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华文细黑" w:hAnsi="华文细黑" w:eastAsia="华文细黑" w:cs="华文细黑"/>
                <w:i w:val="0"/>
                <w:iCs w:val="0"/>
                <w:color w:val="000000"/>
                <w:kern w:val="0"/>
                <w:sz w:val="16"/>
                <w:szCs w:val="16"/>
                <w:u w:val="none"/>
                <w:lang w:val="en-US" w:eastAsia="zh-CN" w:bidi="ar"/>
              </w:rPr>
              <w:t>&gt;=99%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华文细黑" w:hAnsi="华文细黑" w:eastAsia="华文细黑" w:cs="华文细黑"/>
                <w:i w:val="0"/>
                <w:iCs w:val="0"/>
                <w:color w:val="000000"/>
                <w:kern w:val="2"/>
                <w:sz w:val="16"/>
                <w:szCs w:val="16"/>
                <w:u w:val="none"/>
                <w:lang w:val="en-US" w:eastAsia="zh-CN" w:bidi="ar-SA"/>
              </w:rPr>
            </w:pPr>
            <w:r>
              <w:rPr>
                <w:rFonts w:hint="eastAsia" w:ascii="华文细黑" w:hAnsi="华文细黑" w:eastAsia="华文细黑" w:cs="华文细黑"/>
                <w:i w:val="0"/>
                <w:iCs w:val="0"/>
                <w:color w:val="000000"/>
                <w:kern w:val="0"/>
                <w:sz w:val="16"/>
                <w:szCs w:val="16"/>
                <w:u w:val="none"/>
                <w:lang w:val="en-US" w:eastAsia="zh-CN" w:bidi="ar"/>
              </w:rPr>
              <w:t>驻村第一书记对驻村经费满意度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华文细黑" w:hAnsi="华文细黑" w:eastAsia="华文细黑" w:cs="华文细黑"/>
                <w:i w:val="0"/>
                <w:iCs w:val="0"/>
                <w:color w:val="000000"/>
                <w:kern w:val="0"/>
                <w:sz w:val="16"/>
                <w:szCs w:val="16"/>
                <w:u w:val="none"/>
                <w:lang w:val="en-US" w:eastAsia="zh-CN" w:bidi="ar"/>
              </w:rPr>
              <w:t>&gt;=99%</w:t>
            </w:r>
          </w:p>
        </w:tc>
      </w:tr>
    </w:tbl>
    <w:p>
      <w:pPr>
        <w:rPr>
          <w:rFonts w:hint="eastAsia" w:eastAsia="楷体"/>
          <w:kern w:val="0"/>
          <w:szCs w:val="32"/>
        </w:rPr>
      </w:pPr>
      <w:r>
        <w:rPr>
          <w:rFonts w:hint="eastAsia" w:eastAsia="楷体"/>
          <w:kern w:val="0"/>
          <w:szCs w:val="32"/>
        </w:rPr>
        <w:br w:type="page"/>
      </w:r>
    </w:p>
    <w:tbl>
      <w:tblPr>
        <w:tblStyle w:val="10"/>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苏公坨乡政府</w:t>
            </w:r>
            <w:r>
              <w:rPr>
                <w:rFonts w:hint="eastAsia" w:ascii="宋体" w:hAnsi="宋体" w:eastAsia="宋体" w:cs="宋体"/>
                <w:color w:val="000000"/>
                <w:sz w:val="20"/>
                <w:lang w:val="en-US" w:eastAsia="zh-CN"/>
              </w:rPr>
              <w:t>辅助岗</w:t>
            </w:r>
            <w:r>
              <w:rPr>
                <w:rFonts w:hint="eastAsia" w:ascii="宋体" w:hAnsi="宋体" w:eastAsia="宋体" w:cs="宋体"/>
                <w:color w:val="000000"/>
                <w:sz w:val="20"/>
              </w:rPr>
              <w:t>工资1.5（380713.00元）</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38.07</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38.07</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0.00</w:t>
            </w: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苏公坨乡2024年</w:t>
            </w:r>
            <w:r>
              <w:rPr>
                <w:rFonts w:hint="eastAsia" w:ascii="宋体" w:hAnsi="宋体" w:eastAsia="宋体" w:cs="宋体"/>
                <w:color w:val="000000"/>
                <w:sz w:val="20"/>
                <w:lang w:val="en-US" w:eastAsia="zh-CN"/>
              </w:rPr>
              <w:t>辅助岗</w:t>
            </w:r>
            <w:r>
              <w:rPr>
                <w:rFonts w:hint="eastAsia" w:ascii="宋体" w:hAnsi="宋体" w:eastAsia="宋体" w:cs="宋体"/>
                <w:color w:val="000000"/>
                <w:sz w:val="20"/>
              </w:rPr>
              <w:t>工资本年内实施</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华文细黑" w:hAnsi="华文细黑" w:eastAsia="华文细黑" w:cs="华文细黑"/>
                <w:i w:val="0"/>
                <w:iCs w:val="0"/>
                <w:color w:val="000000"/>
                <w:kern w:val="2"/>
                <w:sz w:val="16"/>
                <w:szCs w:val="16"/>
                <w:u w:val="none"/>
                <w:lang w:val="en-US" w:eastAsia="zh-CN" w:bidi="ar-SA"/>
              </w:rPr>
            </w:pPr>
            <w:r>
              <w:rPr>
                <w:rFonts w:hint="eastAsia" w:ascii="华文细黑" w:hAnsi="华文细黑" w:eastAsia="华文细黑" w:cs="华文细黑"/>
                <w:i w:val="0"/>
                <w:iCs w:val="0"/>
                <w:color w:val="000000"/>
                <w:kern w:val="0"/>
                <w:sz w:val="16"/>
                <w:szCs w:val="16"/>
                <w:u w:val="none"/>
                <w:lang w:val="en-US" w:eastAsia="zh-CN" w:bidi="ar"/>
              </w:rPr>
              <w:t>辅助岗人数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华文细黑" w:hAnsi="华文细黑" w:eastAsia="华文细黑" w:cs="华文细黑"/>
                <w:i w:val="0"/>
                <w:iCs w:val="0"/>
                <w:color w:val="000000"/>
                <w:kern w:val="2"/>
                <w:sz w:val="16"/>
                <w:szCs w:val="16"/>
                <w:u w:val="none"/>
                <w:lang w:val="en-US" w:eastAsia="zh-CN" w:bidi="ar-SA"/>
              </w:rPr>
            </w:pPr>
            <w:r>
              <w:rPr>
                <w:rFonts w:hint="eastAsia" w:ascii="华文细黑" w:hAnsi="华文细黑" w:eastAsia="华文细黑" w:cs="华文细黑"/>
                <w:i w:val="0"/>
                <w:iCs w:val="0"/>
                <w:color w:val="000000"/>
                <w:kern w:val="0"/>
                <w:sz w:val="16"/>
                <w:szCs w:val="16"/>
                <w:u w:val="none"/>
                <w:lang w:val="en-US" w:eastAsia="zh-CN" w:bidi="ar"/>
              </w:rPr>
              <w:t>=10人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华文细黑" w:hAnsi="华文细黑" w:eastAsia="华文细黑" w:cs="华文细黑"/>
                <w:i w:val="0"/>
                <w:iCs w:val="0"/>
                <w:color w:val="000000"/>
                <w:kern w:val="2"/>
                <w:sz w:val="16"/>
                <w:szCs w:val="16"/>
                <w:u w:val="none"/>
                <w:lang w:val="en-US" w:eastAsia="zh-CN" w:bidi="ar-SA"/>
              </w:rPr>
            </w:pPr>
            <w:r>
              <w:rPr>
                <w:rFonts w:hint="eastAsia" w:ascii="华文细黑" w:hAnsi="华文细黑" w:eastAsia="华文细黑" w:cs="华文细黑"/>
                <w:i w:val="0"/>
                <w:iCs w:val="0"/>
                <w:color w:val="000000"/>
                <w:kern w:val="0"/>
                <w:sz w:val="16"/>
                <w:szCs w:val="16"/>
                <w:u w:val="none"/>
                <w:lang w:val="en-US" w:eastAsia="zh-CN" w:bidi="ar"/>
              </w:rPr>
              <w:t>工资发放对辅助岗生活质量影响</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华文细黑" w:hAnsi="华文细黑" w:eastAsia="华文细黑" w:cs="华文细黑"/>
                <w:i w:val="0"/>
                <w:iCs w:val="0"/>
                <w:color w:val="000000"/>
                <w:kern w:val="2"/>
                <w:sz w:val="16"/>
                <w:szCs w:val="16"/>
                <w:u w:val="none"/>
                <w:lang w:val="en-US" w:eastAsia="zh-CN" w:bidi="ar-SA"/>
              </w:rPr>
            </w:pPr>
            <w:r>
              <w:rPr>
                <w:rFonts w:hint="eastAsia" w:ascii="华文细黑" w:hAnsi="华文细黑" w:eastAsia="华文细黑" w:cs="华文细黑"/>
                <w:i w:val="0"/>
                <w:iCs w:val="0"/>
                <w:color w:val="000000"/>
                <w:kern w:val="0"/>
                <w:sz w:val="16"/>
                <w:szCs w:val="16"/>
                <w:u w:val="none"/>
                <w:lang w:val="en-US" w:eastAsia="zh-CN" w:bidi="ar"/>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华文细黑" w:hAnsi="华文细黑" w:eastAsia="华文细黑" w:cs="华文细黑"/>
                <w:i w:val="0"/>
                <w:iCs w:val="0"/>
                <w:color w:val="000000"/>
                <w:kern w:val="2"/>
                <w:sz w:val="16"/>
                <w:szCs w:val="16"/>
                <w:u w:val="none"/>
                <w:lang w:val="en-US" w:eastAsia="zh-CN" w:bidi="ar-SA"/>
              </w:rPr>
            </w:pPr>
            <w:r>
              <w:rPr>
                <w:rFonts w:hint="eastAsia" w:ascii="华文细黑" w:hAnsi="华文细黑" w:eastAsia="华文细黑" w:cs="华文细黑"/>
                <w:i w:val="0"/>
                <w:iCs w:val="0"/>
                <w:color w:val="000000"/>
                <w:kern w:val="0"/>
                <w:sz w:val="16"/>
                <w:szCs w:val="16"/>
                <w:u w:val="none"/>
                <w:lang w:val="en-US" w:eastAsia="zh-CN" w:bidi="ar"/>
              </w:rPr>
              <w:t>辅助岗月平均收入</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华文细黑" w:hAnsi="华文细黑" w:eastAsia="华文细黑" w:cs="华文细黑"/>
                <w:i w:val="0"/>
                <w:iCs w:val="0"/>
                <w:color w:val="000000"/>
                <w:kern w:val="2"/>
                <w:sz w:val="16"/>
                <w:szCs w:val="16"/>
                <w:u w:val="none"/>
                <w:lang w:val="en-US" w:eastAsia="zh-CN" w:bidi="ar-SA"/>
              </w:rPr>
            </w:pPr>
            <w:r>
              <w:rPr>
                <w:rFonts w:hint="eastAsia" w:ascii="华文细黑" w:hAnsi="华文细黑" w:eastAsia="华文细黑" w:cs="华文细黑"/>
                <w:i w:val="0"/>
                <w:iCs w:val="0"/>
                <w:color w:val="000000"/>
                <w:kern w:val="0"/>
                <w:sz w:val="16"/>
                <w:szCs w:val="16"/>
                <w:u w:val="none"/>
                <w:lang w:val="en-US" w:eastAsia="zh-CN" w:bidi="ar"/>
              </w:rPr>
              <w:t>&lt;=2666.9元/月/人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华文细黑" w:hAnsi="华文细黑" w:eastAsia="华文细黑" w:cs="华文细黑"/>
                <w:i w:val="0"/>
                <w:iCs w:val="0"/>
                <w:color w:val="000000"/>
                <w:kern w:val="2"/>
                <w:sz w:val="16"/>
                <w:szCs w:val="16"/>
                <w:u w:val="none"/>
                <w:lang w:val="en-US" w:eastAsia="zh-CN" w:bidi="ar-SA"/>
              </w:rPr>
            </w:pPr>
            <w:r>
              <w:rPr>
                <w:rFonts w:hint="eastAsia" w:ascii="华文细黑" w:hAnsi="华文细黑" w:eastAsia="华文细黑" w:cs="华文细黑"/>
                <w:i w:val="0"/>
                <w:iCs w:val="0"/>
                <w:color w:val="000000"/>
                <w:kern w:val="0"/>
                <w:sz w:val="16"/>
                <w:szCs w:val="16"/>
                <w:u w:val="none"/>
                <w:lang w:val="en-US" w:eastAsia="zh-CN" w:bidi="ar"/>
              </w:rPr>
              <w:t>辅助岗工资及五险发放及时率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华文细黑" w:hAnsi="华文细黑" w:eastAsia="华文细黑" w:cs="华文细黑"/>
                <w:i w:val="0"/>
                <w:iCs w:val="0"/>
                <w:color w:val="000000"/>
                <w:kern w:val="2"/>
                <w:sz w:val="16"/>
                <w:szCs w:val="16"/>
                <w:u w:val="none"/>
                <w:lang w:val="en-US" w:eastAsia="zh-CN" w:bidi="ar-SA"/>
              </w:rPr>
            </w:pPr>
            <w:r>
              <w:rPr>
                <w:rFonts w:hint="eastAsia" w:ascii="华文细黑" w:hAnsi="华文细黑" w:eastAsia="华文细黑" w:cs="华文细黑"/>
                <w:i w:val="0"/>
                <w:iCs w:val="0"/>
                <w:color w:val="000000"/>
                <w:kern w:val="0"/>
                <w:sz w:val="16"/>
                <w:szCs w:val="16"/>
                <w:u w:val="none"/>
                <w:lang w:val="en-US" w:eastAsia="zh-CN" w:bidi="ar"/>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华文细黑" w:hAnsi="华文细黑" w:eastAsia="华文细黑" w:cs="华文细黑"/>
                <w:i w:val="0"/>
                <w:iCs w:val="0"/>
                <w:color w:val="000000"/>
                <w:kern w:val="2"/>
                <w:sz w:val="16"/>
                <w:szCs w:val="16"/>
                <w:u w:val="none"/>
                <w:lang w:val="en-US" w:eastAsia="zh-CN" w:bidi="ar-SA"/>
              </w:rPr>
            </w:pPr>
            <w:r>
              <w:rPr>
                <w:rFonts w:hint="eastAsia" w:ascii="华文细黑" w:hAnsi="华文细黑" w:eastAsia="华文细黑" w:cs="华文细黑"/>
                <w:i w:val="0"/>
                <w:iCs w:val="0"/>
                <w:color w:val="000000"/>
                <w:kern w:val="0"/>
                <w:sz w:val="16"/>
                <w:szCs w:val="16"/>
                <w:u w:val="none"/>
                <w:lang w:val="en-US" w:eastAsia="zh-CN" w:bidi="ar"/>
              </w:rPr>
              <w:t>辅助岗对工作完成及时率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华文细黑" w:hAnsi="华文细黑" w:eastAsia="华文细黑" w:cs="华文细黑"/>
                <w:i w:val="0"/>
                <w:iCs w:val="0"/>
                <w:color w:val="000000"/>
                <w:kern w:val="0"/>
                <w:sz w:val="16"/>
                <w:szCs w:val="16"/>
                <w:u w:val="none"/>
                <w:lang w:val="en-US" w:eastAsia="zh-CN" w:bidi="ar"/>
              </w:rPr>
              <w:t>&gt;=99%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华文细黑" w:hAnsi="华文细黑" w:eastAsia="华文细黑" w:cs="华文细黑"/>
                <w:i w:val="0"/>
                <w:iCs w:val="0"/>
                <w:color w:val="000000"/>
                <w:kern w:val="2"/>
                <w:sz w:val="16"/>
                <w:szCs w:val="16"/>
                <w:u w:val="none"/>
                <w:lang w:val="en-US" w:eastAsia="zh-CN" w:bidi="ar-SA"/>
              </w:rPr>
            </w:pPr>
            <w:r>
              <w:rPr>
                <w:rFonts w:hint="eastAsia" w:ascii="华文细黑" w:hAnsi="华文细黑" w:eastAsia="华文细黑" w:cs="华文细黑"/>
                <w:i w:val="0"/>
                <w:iCs w:val="0"/>
                <w:color w:val="000000"/>
                <w:kern w:val="0"/>
                <w:sz w:val="16"/>
                <w:szCs w:val="16"/>
                <w:u w:val="none"/>
                <w:lang w:val="en-US" w:eastAsia="zh-CN" w:bidi="ar"/>
              </w:rPr>
              <w:t>辅助岗对工资满意度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华文细黑" w:hAnsi="华文细黑" w:eastAsia="华文细黑" w:cs="华文细黑"/>
                <w:i w:val="0"/>
                <w:iCs w:val="0"/>
                <w:color w:val="000000"/>
                <w:kern w:val="0"/>
                <w:sz w:val="16"/>
                <w:szCs w:val="16"/>
                <w:u w:val="none"/>
                <w:lang w:val="en-US" w:eastAsia="zh-CN" w:bidi="ar"/>
              </w:rPr>
              <w:t>=100%</w:t>
            </w:r>
          </w:p>
        </w:tc>
      </w:tr>
    </w:tbl>
    <w:p>
      <w:pPr>
        <w:rPr>
          <w:rFonts w:hint="eastAsia" w:eastAsia="楷体"/>
          <w:kern w:val="0"/>
          <w:szCs w:val="32"/>
        </w:rPr>
      </w:pPr>
      <w:r>
        <w:rPr>
          <w:rFonts w:hint="eastAsia" w:eastAsia="楷体"/>
          <w:kern w:val="0"/>
          <w:szCs w:val="32"/>
        </w:rPr>
        <w:br w:type="page"/>
      </w:r>
    </w:p>
    <w:tbl>
      <w:tblPr>
        <w:tblStyle w:val="10"/>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苏公坨乡政府转移支付资金1.3（206154元）</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20.62</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20.621</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0.00</w:t>
            </w: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苏公坨乡2024年转移支付资金计划本年内实施</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华文细黑" w:hAnsi="华文细黑" w:eastAsia="华文细黑" w:cs="华文细黑"/>
                <w:i w:val="0"/>
                <w:iCs w:val="0"/>
                <w:color w:val="000000"/>
                <w:kern w:val="2"/>
                <w:sz w:val="16"/>
                <w:szCs w:val="16"/>
                <w:u w:val="none"/>
                <w:lang w:val="en-US" w:eastAsia="zh-CN" w:bidi="ar-SA"/>
              </w:rPr>
            </w:pPr>
            <w:r>
              <w:rPr>
                <w:rFonts w:hint="eastAsia" w:ascii="华文细黑" w:hAnsi="华文细黑" w:eastAsia="华文细黑" w:cs="华文细黑"/>
                <w:i w:val="0"/>
                <w:iCs w:val="0"/>
                <w:color w:val="000000"/>
                <w:kern w:val="0"/>
                <w:sz w:val="16"/>
                <w:szCs w:val="16"/>
                <w:u w:val="none"/>
                <w:lang w:val="en-US" w:eastAsia="zh-CN" w:bidi="ar"/>
              </w:rPr>
              <w:t>该笔资金用于乡镇政府数量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华文细黑" w:hAnsi="华文细黑" w:eastAsia="华文细黑" w:cs="华文细黑"/>
                <w:i w:val="0"/>
                <w:iCs w:val="0"/>
                <w:color w:val="000000"/>
                <w:kern w:val="2"/>
                <w:sz w:val="16"/>
                <w:szCs w:val="16"/>
                <w:u w:val="none"/>
                <w:lang w:val="en-US" w:eastAsia="zh-CN" w:bidi="ar-SA"/>
              </w:rPr>
            </w:pPr>
            <w:r>
              <w:rPr>
                <w:rFonts w:hint="eastAsia" w:ascii="华文细黑" w:hAnsi="华文细黑" w:eastAsia="华文细黑" w:cs="华文细黑"/>
                <w:i w:val="0"/>
                <w:iCs w:val="0"/>
                <w:color w:val="000000"/>
                <w:kern w:val="0"/>
                <w:sz w:val="16"/>
                <w:szCs w:val="16"/>
                <w:u w:val="none"/>
                <w:lang w:val="en-US" w:eastAsia="zh-CN" w:bidi="ar"/>
              </w:rPr>
              <w:t>=1个</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华文细黑" w:hAnsi="华文细黑" w:eastAsia="华文细黑" w:cs="华文细黑"/>
                <w:i w:val="0"/>
                <w:iCs w:val="0"/>
                <w:color w:val="000000"/>
                <w:kern w:val="2"/>
                <w:sz w:val="16"/>
                <w:szCs w:val="16"/>
                <w:u w:val="none"/>
                <w:lang w:val="en-US" w:eastAsia="zh-CN" w:bidi="ar-SA"/>
              </w:rPr>
            </w:pPr>
            <w:r>
              <w:rPr>
                <w:rFonts w:hint="eastAsia" w:ascii="华文细黑" w:hAnsi="华文细黑" w:eastAsia="华文细黑" w:cs="华文细黑"/>
                <w:i w:val="0"/>
                <w:iCs w:val="0"/>
                <w:color w:val="000000"/>
                <w:kern w:val="0"/>
                <w:sz w:val="16"/>
                <w:szCs w:val="16"/>
                <w:u w:val="none"/>
                <w:lang w:val="en-US" w:eastAsia="zh-CN" w:bidi="ar"/>
              </w:rPr>
              <w:t>工作质量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华文细黑" w:hAnsi="华文细黑" w:eastAsia="华文细黑" w:cs="华文细黑"/>
                <w:i w:val="0"/>
                <w:iCs w:val="0"/>
                <w:color w:val="000000"/>
                <w:kern w:val="2"/>
                <w:sz w:val="16"/>
                <w:szCs w:val="16"/>
                <w:u w:val="none"/>
                <w:lang w:val="en-US" w:eastAsia="zh-CN" w:bidi="ar-SA"/>
              </w:rPr>
            </w:pPr>
            <w:r>
              <w:rPr>
                <w:rFonts w:hint="eastAsia" w:ascii="华文细黑" w:hAnsi="华文细黑" w:eastAsia="华文细黑" w:cs="华文细黑"/>
                <w:i w:val="0"/>
                <w:iCs w:val="0"/>
                <w:color w:val="000000"/>
                <w:kern w:val="0"/>
                <w:sz w:val="16"/>
                <w:szCs w:val="16"/>
                <w:u w:val="none"/>
                <w:lang w:val="en-US" w:eastAsia="zh-CN" w:bidi="ar"/>
              </w:rPr>
              <w:t>&gt;=99%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华文细黑" w:hAnsi="华文细黑" w:eastAsia="华文细黑" w:cs="华文细黑"/>
                <w:i w:val="0"/>
                <w:iCs w:val="0"/>
                <w:color w:val="000000"/>
                <w:kern w:val="2"/>
                <w:sz w:val="16"/>
                <w:szCs w:val="16"/>
                <w:u w:val="none"/>
                <w:lang w:val="en-US" w:eastAsia="zh-CN" w:bidi="ar-SA"/>
              </w:rPr>
            </w:pPr>
            <w:r>
              <w:rPr>
                <w:rFonts w:hint="eastAsia" w:ascii="华文细黑" w:hAnsi="华文细黑" w:eastAsia="华文细黑" w:cs="华文细黑"/>
                <w:i w:val="0"/>
                <w:iCs w:val="0"/>
                <w:color w:val="000000"/>
                <w:kern w:val="0"/>
                <w:sz w:val="16"/>
                <w:szCs w:val="16"/>
                <w:u w:val="none"/>
                <w:lang w:val="en-US" w:eastAsia="zh-CN" w:bidi="ar"/>
              </w:rPr>
              <w:t>乡政府所用资金</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华文细黑" w:hAnsi="华文细黑" w:eastAsia="华文细黑" w:cs="华文细黑"/>
                <w:i w:val="0"/>
                <w:iCs w:val="0"/>
                <w:color w:val="000000"/>
                <w:kern w:val="2"/>
                <w:sz w:val="16"/>
                <w:szCs w:val="16"/>
                <w:u w:val="none"/>
                <w:lang w:val="en-US" w:eastAsia="zh-CN" w:bidi="ar-SA"/>
              </w:rPr>
            </w:pPr>
            <w:r>
              <w:rPr>
                <w:rFonts w:hint="eastAsia" w:ascii="华文细黑" w:hAnsi="华文细黑" w:eastAsia="华文细黑" w:cs="华文细黑"/>
                <w:i w:val="0"/>
                <w:iCs w:val="0"/>
                <w:color w:val="000000"/>
                <w:kern w:val="0"/>
                <w:sz w:val="16"/>
                <w:szCs w:val="16"/>
                <w:u w:val="none"/>
                <w:lang w:val="en-US" w:eastAsia="zh-CN" w:bidi="ar"/>
              </w:rPr>
              <w:t>&lt;=206154元/个</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华文细黑" w:hAnsi="华文细黑" w:eastAsia="华文细黑" w:cs="华文细黑"/>
                <w:i w:val="0"/>
                <w:iCs w:val="0"/>
                <w:color w:val="000000"/>
                <w:kern w:val="2"/>
                <w:sz w:val="16"/>
                <w:szCs w:val="16"/>
                <w:u w:val="none"/>
                <w:lang w:val="en-US" w:eastAsia="zh-CN" w:bidi="ar-SA"/>
              </w:rPr>
            </w:pPr>
            <w:r>
              <w:rPr>
                <w:rFonts w:hint="eastAsia" w:ascii="华文细黑" w:hAnsi="华文细黑" w:eastAsia="华文细黑" w:cs="华文细黑"/>
                <w:i w:val="0"/>
                <w:iCs w:val="0"/>
                <w:color w:val="000000"/>
                <w:kern w:val="2"/>
                <w:sz w:val="16"/>
                <w:szCs w:val="16"/>
                <w:u w:val="none"/>
                <w:lang w:val="en-US" w:eastAsia="zh-CN" w:bidi="ar-SA"/>
              </w:rPr>
              <w:t>补充各种办公耗材及时率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华文细黑" w:hAnsi="华文细黑" w:eastAsia="华文细黑" w:cs="华文细黑"/>
                <w:i w:val="0"/>
                <w:iCs w:val="0"/>
                <w:color w:val="000000"/>
                <w:kern w:val="2"/>
                <w:sz w:val="16"/>
                <w:szCs w:val="16"/>
                <w:u w:val="none"/>
                <w:lang w:val="en-US" w:eastAsia="zh-CN" w:bidi="ar-SA"/>
              </w:rPr>
            </w:pPr>
            <w:r>
              <w:rPr>
                <w:rFonts w:hint="eastAsia" w:ascii="华文细黑" w:hAnsi="华文细黑" w:eastAsia="华文细黑" w:cs="华文细黑"/>
                <w:i w:val="0"/>
                <w:iCs w:val="0"/>
                <w:color w:val="000000"/>
                <w:kern w:val="0"/>
                <w:sz w:val="16"/>
                <w:szCs w:val="16"/>
                <w:u w:val="none"/>
                <w:lang w:val="en-US" w:eastAsia="zh-CN" w:bidi="ar"/>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华文细黑" w:hAnsi="华文细黑" w:eastAsia="华文细黑" w:cs="华文细黑"/>
                <w:i w:val="0"/>
                <w:iCs w:val="0"/>
                <w:color w:val="000000"/>
                <w:kern w:val="2"/>
                <w:sz w:val="16"/>
                <w:szCs w:val="16"/>
                <w:u w:val="none"/>
                <w:lang w:val="en-US" w:eastAsia="zh-CN" w:bidi="ar-SA"/>
              </w:rPr>
            </w:pPr>
            <w:r>
              <w:rPr>
                <w:rFonts w:hint="eastAsia" w:ascii="华文细黑" w:hAnsi="华文细黑" w:eastAsia="华文细黑" w:cs="华文细黑"/>
                <w:i w:val="0"/>
                <w:iCs w:val="0"/>
                <w:color w:val="000000"/>
                <w:kern w:val="0"/>
                <w:sz w:val="16"/>
                <w:szCs w:val="16"/>
                <w:u w:val="none"/>
                <w:lang w:val="en-US" w:eastAsia="zh-CN" w:bidi="ar"/>
              </w:rPr>
              <w:t>保障工作正常运转率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华文细黑" w:hAnsi="华文细黑" w:eastAsia="华文细黑" w:cs="华文细黑"/>
                <w:i w:val="0"/>
                <w:iCs w:val="0"/>
                <w:color w:val="000000"/>
                <w:kern w:val="0"/>
                <w:sz w:val="16"/>
                <w:szCs w:val="16"/>
                <w:u w:val="none"/>
                <w:lang w:val="en-US" w:eastAsia="zh-CN" w:bidi="ar"/>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华文细黑" w:hAnsi="华文细黑" w:eastAsia="华文细黑" w:cs="华文细黑"/>
                <w:i w:val="0"/>
                <w:iCs w:val="0"/>
                <w:color w:val="000000"/>
                <w:kern w:val="2"/>
                <w:sz w:val="16"/>
                <w:szCs w:val="16"/>
                <w:u w:val="none"/>
                <w:lang w:val="en-US" w:eastAsia="zh-CN" w:bidi="ar-SA"/>
              </w:rPr>
            </w:pPr>
            <w:r>
              <w:rPr>
                <w:rFonts w:hint="eastAsia" w:ascii="华文细黑" w:hAnsi="华文细黑" w:eastAsia="华文细黑" w:cs="华文细黑"/>
                <w:i w:val="0"/>
                <w:iCs w:val="0"/>
                <w:color w:val="000000"/>
                <w:kern w:val="0"/>
                <w:sz w:val="16"/>
                <w:szCs w:val="16"/>
                <w:u w:val="none"/>
                <w:lang w:val="en-US" w:eastAsia="zh-CN" w:bidi="ar"/>
              </w:rPr>
              <w:t>在职职工满意度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华文细黑" w:hAnsi="华文细黑" w:eastAsia="华文细黑" w:cs="华文细黑"/>
                <w:i w:val="0"/>
                <w:iCs w:val="0"/>
                <w:color w:val="000000"/>
                <w:kern w:val="0"/>
                <w:sz w:val="16"/>
                <w:szCs w:val="16"/>
                <w:u w:val="none"/>
                <w:lang w:val="en-US" w:eastAsia="zh-CN" w:bidi="ar"/>
              </w:rPr>
              <w:t>=100%</w:t>
            </w:r>
          </w:p>
        </w:tc>
      </w:tr>
    </w:tbl>
    <w:p>
      <w:pPr>
        <w:rPr>
          <w:rFonts w:hint="eastAsia" w:eastAsia="楷体"/>
          <w:kern w:val="0"/>
          <w:szCs w:val="32"/>
        </w:rPr>
      </w:pPr>
      <w:r>
        <w:rPr>
          <w:rFonts w:hint="eastAsia" w:eastAsia="楷体"/>
          <w:kern w:val="0"/>
          <w:szCs w:val="32"/>
        </w:rPr>
        <w:br w:type="page"/>
      </w:r>
    </w:p>
    <w:p>
      <w:pPr>
        <w:spacing w:line="700" w:lineRule="exact"/>
        <w:ind w:firstLine="640" w:firstLineChars="200"/>
        <w:rPr>
          <w:rFonts w:hint="eastAsia" w:eastAsia="楷体"/>
          <w:kern w:val="0"/>
          <w:szCs w:val="32"/>
        </w:rPr>
      </w:pPr>
    </w:p>
    <w:p>
      <w:pPr>
        <w:ind w:firstLine="720" w:firstLineChars="200"/>
        <w:jc w:val="center"/>
        <w:rPr>
          <w:rFonts w:eastAsia="黑体"/>
          <w:sz w:val="36"/>
          <w:szCs w:val="36"/>
        </w:rPr>
      </w:pPr>
      <w:r>
        <w:rPr>
          <w:rFonts w:eastAsia="黑体"/>
          <w:sz w:val="36"/>
          <w:szCs w:val="36"/>
        </w:rPr>
        <w:t>第三部分情况说明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按照综合预算的原则，所有收入和支出全部纳入部门预算管理。收入包括：一般公共预算拨款收入</w:t>
      </w:r>
      <w:r>
        <w:rPr>
          <w:rFonts w:hint="eastAsia" w:ascii="仿宋_GB2312" w:hAnsi="仿宋_GB2312" w:cs="仿宋_GB2312"/>
          <w:szCs w:val="32"/>
          <w:lang w:val="en-US" w:eastAsia="zh-CN"/>
        </w:rPr>
        <w:t>475.89万元</w:t>
      </w:r>
      <w:r>
        <w:rPr>
          <w:rFonts w:hint="eastAsia" w:ascii="仿宋_GB2312" w:hAnsi="仿宋_GB2312" w:eastAsia="仿宋_GB2312" w:cs="仿宋_GB2312"/>
          <w:szCs w:val="32"/>
        </w:rPr>
        <w:t>；支出包括：一般公共服务支出</w:t>
      </w:r>
      <w:r>
        <w:rPr>
          <w:rFonts w:hint="eastAsia" w:ascii="仿宋_GB2312" w:hAnsi="仿宋_GB2312" w:cs="仿宋_GB2312"/>
          <w:szCs w:val="32"/>
          <w:lang w:val="en-US" w:eastAsia="zh-CN"/>
        </w:rPr>
        <w:t>388.57万元、</w:t>
      </w:r>
      <w:r>
        <w:rPr>
          <w:rFonts w:hint="eastAsia" w:ascii="仿宋_GB2312" w:hAnsi="仿宋_GB2312" w:eastAsia="仿宋_GB2312" w:cs="仿宋_GB2312"/>
          <w:szCs w:val="32"/>
        </w:rPr>
        <w:t>社会保障和就业支出</w:t>
      </w:r>
      <w:r>
        <w:rPr>
          <w:rFonts w:hint="eastAsia" w:ascii="仿宋_GB2312" w:hAnsi="仿宋_GB2312" w:cs="仿宋_GB2312"/>
          <w:szCs w:val="32"/>
          <w:lang w:val="en-US" w:eastAsia="zh-CN"/>
        </w:rPr>
        <w:t>45.41万元、</w:t>
      </w:r>
      <w:r>
        <w:rPr>
          <w:rFonts w:hint="eastAsia" w:ascii="仿宋_GB2312" w:hAnsi="仿宋_GB2312" w:eastAsia="仿宋_GB2312" w:cs="仿宋_GB2312"/>
          <w:szCs w:val="32"/>
        </w:rPr>
        <w:t>住房保障支出</w:t>
      </w:r>
      <w:r>
        <w:rPr>
          <w:rFonts w:hint="eastAsia" w:ascii="仿宋_GB2312" w:hAnsi="仿宋_GB2312" w:cs="仿宋_GB2312"/>
          <w:szCs w:val="32"/>
          <w:lang w:val="en-US" w:eastAsia="zh-CN"/>
        </w:rPr>
        <w:t>25.95万元、医疗卫生和计划生育支出15.96万元</w:t>
      </w:r>
      <w:r>
        <w:rPr>
          <w:rFonts w:hint="eastAsia" w:ascii="仿宋_GB2312" w:hAnsi="仿宋_GB2312" w:eastAsia="仿宋_GB2312" w:cs="仿宋_GB2312"/>
          <w:szCs w:val="32"/>
        </w:rPr>
        <w:t>。</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lang w:val="en-US" w:eastAsia="zh-CN"/>
        </w:rPr>
        <w:t>475.89</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475.89</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年预算增加</w:t>
      </w:r>
      <w:r>
        <w:rPr>
          <w:rFonts w:hint="eastAsia" w:ascii="仿宋_GB2312" w:hAnsi="仿宋_GB2312" w:cs="仿宋_GB2312"/>
          <w:szCs w:val="32"/>
          <w:lang w:val="en-US" w:eastAsia="zh-CN"/>
        </w:rPr>
        <w:t>79.62</w:t>
      </w:r>
      <w:r>
        <w:rPr>
          <w:rFonts w:hint="eastAsia" w:ascii="仿宋_GB2312" w:hAnsi="仿宋_GB2312" w:eastAsia="仿宋_GB2312" w:cs="仿宋_GB2312"/>
          <w:szCs w:val="32"/>
        </w:rPr>
        <w:t>万元，主要原因是</w:t>
      </w:r>
      <w:r>
        <w:rPr>
          <w:rFonts w:hint="eastAsia" w:ascii="仿宋_GB2312" w:hAnsi="仿宋_GB2312" w:cs="仿宋_GB2312"/>
          <w:szCs w:val="32"/>
          <w:lang w:val="en-US" w:eastAsia="zh-CN"/>
        </w:rPr>
        <w:t>乡政府人员福利待遇调整</w:t>
      </w:r>
      <w:r>
        <w:rPr>
          <w:rFonts w:hint="eastAsia" w:ascii="仿宋_GB2312" w:hAnsi="仿宋_GB2312" w:eastAsia="仿宋_GB2312" w:cs="仿宋_GB2312"/>
          <w:szCs w:val="32"/>
        </w:rPr>
        <w:t>。</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lang w:val="en-US" w:eastAsia="zh-CN"/>
        </w:rPr>
        <w:t>475.89</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475.89</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%；上年结转</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lang w:val="en-US" w:eastAsia="zh-CN"/>
        </w:rPr>
        <w:t>475.89</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%；政府性基金预算拨款收入</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%；国有资本经营预算拨款收入</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%；财政专户管理资金收入</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%；事业收入</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%；上级补助收入</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%；附属单位上缴收入</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%；事业单位经营收入</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%；其他收入</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%。上年结转中，一般公共预算拨款结转</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%；政府性基金预算拨款结转</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%；国有资本经营预算拨款结转</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%；财政专户管理资金结转结余</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%；单位资金结转</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%；用事业基金弥补收支差额</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w:t>
      </w: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lang w:val="en-US" w:eastAsia="zh-CN"/>
        </w:rPr>
        <w:t>475.89</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385.29</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80.96</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90.6</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19.04</w:t>
      </w:r>
      <w:r>
        <w:rPr>
          <w:rFonts w:hint="eastAsia" w:ascii="仿宋_GB2312" w:hAnsi="仿宋_GB2312" w:eastAsia="仿宋_GB2312" w:cs="仿宋_GB2312"/>
          <w:szCs w:val="32"/>
        </w:rPr>
        <w:t>%；事业单位经营支出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%；上缴上级支出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%；对附属单位补助支出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w:t>
      </w: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hint="eastAsia" w:ascii="黑体" w:hAnsi="黑体" w:eastAsia="黑体" w:cs="黑体"/>
          <w:szCs w:val="32"/>
        </w:rPr>
      </w:pPr>
      <w:r>
        <w:rPr>
          <w:rFonts w:eastAsia="楷体"/>
          <w:szCs w:val="32"/>
        </w:rPr>
        <w:br w:type="page"/>
      </w: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lang w:val="en-US" w:eastAsia="zh-CN"/>
        </w:rPr>
        <w:t>475.89</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475.89</w:t>
      </w:r>
      <w:r>
        <w:rPr>
          <w:rFonts w:hint="eastAsia" w:ascii="仿宋_GB2312" w:hAnsi="仿宋_GB2312" w:eastAsia="仿宋_GB2312" w:cs="仿宋_GB2312"/>
          <w:szCs w:val="32"/>
        </w:rPr>
        <w:t>万元，上年结转</w:t>
      </w:r>
      <w:r>
        <w:rPr>
          <w:rFonts w:hint="eastAsia" w:ascii="仿宋_GB2312" w:hAnsi="仿宋_GB2312" w:cs="仿宋_GB2312"/>
          <w:szCs w:val="32"/>
          <w:lang w:eastAsia="zh-CN"/>
        </w:rPr>
        <w:t>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lang w:val="en-US" w:eastAsia="zh-CN"/>
        </w:rPr>
        <w:t>388.57</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lang w:val="en-US" w:eastAsia="zh-CN"/>
        </w:rPr>
        <w:t>45.41</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szCs w:val="32"/>
          <w:lang w:val="en-US" w:eastAsia="zh-CN"/>
        </w:rPr>
        <w:t>15.96</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szCs w:val="32"/>
          <w:lang w:val="en-US" w:eastAsia="zh-CN"/>
        </w:rPr>
        <w:t>25.96</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00"/>
        <w:rPr>
          <w:rFonts w:eastAsia="黑体"/>
          <w:szCs w:val="30"/>
        </w:rPr>
      </w:pPr>
      <w:r>
        <w:rPr>
          <w:rFonts w:eastAsia="楷体"/>
          <w:szCs w:val="32"/>
        </w:rPr>
        <w:br w:type="page"/>
      </w: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lang w:val="en-US" w:eastAsia="zh-CN"/>
        </w:rPr>
        <w:t>475.89</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385.29</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80.96</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90.6</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19.04</w:t>
      </w:r>
      <w:r>
        <w:rPr>
          <w:rFonts w:hint="eastAsia" w:ascii="仿宋_GB2312" w:hAnsi="仿宋_GB2312" w:eastAsia="仿宋_GB2312" w:cs="仿宋_GB2312"/>
          <w:szCs w:val="32"/>
        </w:rPr>
        <w:t>%。基本支出中，人员经费</w:t>
      </w:r>
      <w:r>
        <w:rPr>
          <w:rFonts w:hint="eastAsia" w:ascii="仿宋_GB2312" w:hAnsi="仿宋_GB2312" w:cs="仿宋_GB2312"/>
          <w:szCs w:val="32"/>
          <w:lang w:val="en-US" w:eastAsia="zh-CN"/>
        </w:rPr>
        <w:t>385.29</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80.96</w:t>
      </w:r>
      <w:r>
        <w:rPr>
          <w:rFonts w:hint="eastAsia" w:ascii="仿宋_GB2312" w:hAnsi="仿宋_GB2312" w:eastAsia="仿宋_GB2312" w:cs="仿宋_GB2312"/>
          <w:szCs w:val="32"/>
        </w:rPr>
        <w:t>%；公用经费</w:t>
      </w:r>
      <w:r>
        <w:rPr>
          <w:rFonts w:hint="eastAsia" w:ascii="仿宋_GB2312" w:hAnsi="仿宋_GB2312" w:cs="仿宋_GB2312"/>
          <w:szCs w:val="32"/>
          <w:lang w:val="en-US" w:eastAsia="zh-CN"/>
        </w:rPr>
        <w:t>47.88</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19.04</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w:t>
      </w:r>
      <w:r>
        <w:rPr>
          <w:rFonts w:hint="eastAsia" w:ascii="仿宋_GB2312" w:hAnsi="仿宋_GB2312" w:cs="仿宋_GB2312"/>
          <w:szCs w:val="32"/>
          <w:lang w:val="en-US" w:eastAsia="zh-CN"/>
        </w:rPr>
        <w:t>297.97</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77.34</w:t>
      </w:r>
      <w:r>
        <w:rPr>
          <w:rFonts w:hint="eastAsia" w:ascii="仿宋_GB2312" w:hAnsi="仿宋_GB2312" w:eastAsia="仿宋_GB2312" w:cs="仿宋_GB2312"/>
          <w:szCs w:val="32"/>
        </w:rPr>
        <w:t>%，主要用于苏公坨乡人民政府工作人员工资发放。</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国防（类）支出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教育（类）支出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科学技术（类）支出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文化旅游体育与传媒（类）支出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w:t>
      </w:r>
      <w:r>
        <w:rPr>
          <w:rFonts w:hint="eastAsia" w:ascii="仿宋_GB2312" w:hAnsi="仿宋_GB2312" w:cs="仿宋_GB2312"/>
          <w:szCs w:val="32"/>
          <w:lang w:val="en-US" w:eastAsia="zh-CN"/>
        </w:rPr>
        <w:t>45.41</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11.79</w:t>
      </w:r>
      <w:r>
        <w:rPr>
          <w:rFonts w:hint="eastAsia" w:ascii="仿宋_GB2312" w:hAnsi="仿宋_GB2312" w:eastAsia="仿宋_GB2312" w:cs="仿宋_GB2312"/>
          <w:szCs w:val="32"/>
        </w:rPr>
        <w:t>%，主要用于苏公坨乡人民政府工作人员</w:t>
      </w:r>
      <w:r>
        <w:rPr>
          <w:rFonts w:hint="eastAsia" w:ascii="仿宋_GB2312" w:hAnsi="仿宋_GB2312" w:cs="仿宋_GB2312"/>
          <w:szCs w:val="32"/>
          <w:lang w:val="en-US" w:eastAsia="zh-CN"/>
        </w:rPr>
        <w:t>社保缴纳</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农林水支出（类）支出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w:t>
      </w:r>
    </w:p>
    <w:p>
      <w:pPr>
        <w:spacing w:line="520" w:lineRule="exact"/>
        <w:ind w:firstLine="200"/>
        <w:rPr>
          <w:rFonts w:hint="eastAsia"/>
          <w:szCs w:val="32"/>
        </w:rPr>
      </w:pPr>
      <w:r>
        <w:rPr>
          <w:rFonts w:hint="eastAsia" w:ascii="仿宋_GB2312" w:hAnsi="仿宋_GB2312" w:eastAsia="仿宋_GB2312" w:cs="仿宋_GB2312"/>
          <w:szCs w:val="32"/>
        </w:rPr>
        <w:t>住房保障（类）支出</w:t>
      </w:r>
      <w:r>
        <w:rPr>
          <w:rFonts w:hint="eastAsia" w:ascii="仿宋_GB2312" w:hAnsi="仿宋_GB2312" w:cs="仿宋_GB2312"/>
          <w:szCs w:val="32"/>
          <w:lang w:val="en-US" w:eastAsia="zh-CN"/>
        </w:rPr>
        <w:t>25.95</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6.74</w:t>
      </w:r>
      <w:r>
        <w:rPr>
          <w:rFonts w:hint="eastAsia" w:ascii="仿宋_GB2312" w:hAnsi="仿宋_GB2312" w:eastAsia="仿宋_GB2312" w:cs="仿宋_GB2312"/>
          <w:szCs w:val="32"/>
        </w:rPr>
        <w:t>%，主要用于苏公坨乡人民政府工作人员</w:t>
      </w:r>
      <w:r>
        <w:rPr>
          <w:rFonts w:hint="eastAsia" w:ascii="仿宋_GB2312" w:hAnsi="仿宋_GB2312" w:cs="仿宋_GB2312"/>
          <w:szCs w:val="32"/>
          <w:lang w:val="en-US" w:eastAsia="zh-CN"/>
        </w:rPr>
        <w:t>住房公积金缴纳</w:t>
      </w:r>
      <w:r>
        <w:rPr>
          <w:rFonts w:hint="eastAsia" w:ascii="仿宋_GB2312" w:hAnsi="仿宋_GB2312" w:eastAsia="仿宋_GB2312" w:cs="仿宋_GB2312"/>
          <w:szCs w:val="32"/>
        </w:rPr>
        <w:t>。</w:t>
      </w: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lang w:val="en-US" w:eastAsia="zh-CN"/>
        </w:rPr>
        <w:t>385.29</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lang w:val="en-US" w:eastAsia="zh-CN"/>
        </w:rPr>
        <w:t>337.41</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szCs w:val="32"/>
          <w:lang w:val="en-US" w:eastAsia="zh-CN"/>
        </w:rPr>
        <w:t>47.88</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、公</w:t>
      </w:r>
      <w:r>
        <w:rPr>
          <w:rFonts w:hint="eastAsia" w:ascii="仿宋_GB2312" w:hAnsi="仿宋_GB2312" w:eastAsia="仿宋_GB2312" w:cs="仿宋_GB2312"/>
          <w:kern w:val="0"/>
          <w:szCs w:val="32"/>
        </w:rPr>
        <w:t>务用车运行维护费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其他交通补助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eastAsia="楷体"/>
          <w:szCs w:val="32"/>
        </w:rPr>
        <w:br w:type="page"/>
      </w: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年“三公”经费预算数为</w:t>
      </w:r>
      <w:r>
        <w:rPr>
          <w:rFonts w:hint="eastAsia" w:ascii="仿宋_GB2312" w:hAnsi="仿宋_GB2312" w:cs="仿宋_GB2312"/>
          <w:szCs w:val="32"/>
          <w:lang w:val="en-US" w:eastAsia="zh-CN"/>
        </w:rPr>
        <w:t>6</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cs="仿宋_GB2312"/>
          <w:szCs w:val="32"/>
          <w:lang w:val="en-US" w:eastAsia="zh-CN"/>
        </w:rPr>
        <w:t>6</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w:t>
      </w:r>
      <w:r>
        <w:rPr>
          <w:rFonts w:hint="eastAsia" w:ascii="仿宋_GB2312" w:hAnsi="仿宋_GB2312" w:cs="仿宋_GB2312"/>
          <w:szCs w:val="32"/>
          <w:lang w:val="en-US" w:eastAsia="zh-CN"/>
        </w:rPr>
        <w:t>6</w:t>
      </w:r>
      <w:r>
        <w:rPr>
          <w:rFonts w:hint="eastAsia" w:ascii="仿宋_GB2312" w:hAnsi="仿宋_GB2312" w:eastAsia="仿宋_GB2312" w:cs="仿宋_GB2312"/>
          <w:szCs w:val="32"/>
        </w:rPr>
        <w:t>万元。其中：</w:t>
      </w:r>
    </w:p>
    <w:p>
      <w:pPr>
        <w:ind w:firstLine="640" w:firstLineChars="200"/>
        <w:jc w:val="both"/>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1.因公出国（境）费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万元，主要原因是</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2.公务接待费</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w:t>
      </w:r>
      <w:r>
        <w:rPr>
          <w:rFonts w:hint="eastAsia" w:ascii="仿宋_GB2312" w:hAnsi="仿宋_GB2312" w:cs="仿宋_GB2312"/>
          <w:szCs w:val="32"/>
          <w:lang w:eastAsia="zh-CN"/>
        </w:rPr>
        <w:t>0</w:t>
      </w:r>
      <w:r>
        <w:rPr>
          <w:rFonts w:hint="eastAsia" w:ascii="仿宋_GB2312" w:hAnsi="仿宋_GB2312" w:eastAsia="仿宋_GB2312" w:cs="仿宋_GB2312"/>
          <w:szCs w:val="32"/>
        </w:rPr>
        <w:t>万元，主要原因是</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3.公务用车购置及运行费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万元。公务用车运行维护费</w:t>
      </w:r>
      <w:r>
        <w:rPr>
          <w:rFonts w:hint="eastAsia" w:ascii="仿宋_GB2312" w:hAnsi="仿宋_GB2312" w:cs="仿宋_GB2312"/>
          <w:szCs w:val="32"/>
          <w:lang w:val="en-US" w:eastAsia="zh-CN"/>
        </w:rPr>
        <w:t>6</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6</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w:t>
      </w:r>
      <w:r>
        <w:rPr>
          <w:rFonts w:hint="eastAsia" w:ascii="仿宋_GB2312" w:hAnsi="仿宋_GB2312" w:cs="仿宋_GB2312"/>
          <w:szCs w:val="32"/>
          <w:lang w:val="en-US" w:eastAsia="zh-CN"/>
        </w:rPr>
        <w:t>6</w:t>
      </w:r>
      <w:r>
        <w:rPr>
          <w:rFonts w:hint="eastAsia" w:ascii="仿宋_GB2312" w:hAnsi="仿宋_GB2312" w:eastAsia="仿宋_GB2312" w:cs="仿宋_GB2312"/>
          <w:szCs w:val="32"/>
        </w:rPr>
        <w:t>万元，主要原因是</w:t>
      </w:r>
      <w:r>
        <w:rPr>
          <w:rFonts w:hint="eastAsia" w:ascii="仿宋_GB2312" w:hAnsi="仿宋_GB2312" w:cs="仿宋_GB2312"/>
          <w:szCs w:val="32"/>
          <w:lang w:val="en-US" w:eastAsia="zh-CN"/>
        </w:rPr>
        <w:t>苏公坨乡政府公务用车费用本年单独列支</w:t>
      </w:r>
      <w:r>
        <w:rPr>
          <w:rFonts w:hint="eastAsia" w:ascii="仿宋_GB2312" w:hAnsi="仿宋_GB2312" w:eastAsia="仿宋_GB2312" w:cs="仿宋_GB2312"/>
          <w:szCs w:val="32"/>
        </w:rPr>
        <w:t>；公务用车购置费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万元，主要原因是</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eastAsia="楷体"/>
          <w:szCs w:val="32"/>
        </w:rPr>
        <w:br w:type="page"/>
      </w: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本部门无政府性基金预算拨款。</w:t>
      </w:r>
    </w:p>
    <w:p>
      <w:pPr>
        <w:ind w:firstLine="640"/>
        <w:rPr>
          <w:szCs w:val="32"/>
        </w:rPr>
      </w:pPr>
    </w:p>
    <w:p>
      <w:pPr>
        <w:ind w:firstLine="640"/>
        <w:rPr>
          <w:szCs w:val="32"/>
        </w:rPr>
      </w:pPr>
    </w:p>
    <w:p>
      <w:pPr>
        <w:ind w:firstLine="640"/>
        <w:rPr>
          <w:szCs w:val="32"/>
        </w:rPr>
      </w:pPr>
    </w:p>
    <w:p>
      <w:pPr>
        <w:ind w:firstLine="640"/>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szCs w:val="32"/>
        </w:rPr>
      </w:pPr>
      <w:r>
        <w:rPr>
          <w:rFonts w:hint="eastAsia"/>
          <w:szCs w:val="32"/>
        </w:rPr>
        <w:t>本部门无国有资本经营预算拨款</w:t>
      </w:r>
    </w:p>
    <w:p>
      <w:pPr>
        <w:ind w:firstLine="640"/>
        <w:rPr>
          <w:szCs w:val="32"/>
        </w:rPr>
      </w:pPr>
    </w:p>
    <w:p>
      <w:pPr>
        <w:ind w:firstLine="640"/>
        <w:rPr>
          <w:szCs w:val="32"/>
        </w:rPr>
      </w:pPr>
    </w:p>
    <w:p>
      <w:pPr>
        <w:ind w:firstLine="640"/>
        <w:rPr>
          <w:szCs w:val="32"/>
        </w:rPr>
      </w:pPr>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年部门本级</w:t>
      </w:r>
      <w:r>
        <w:rPr>
          <w:rFonts w:hint="eastAsia" w:ascii="仿宋_GB2312" w:hAnsi="仿宋_GB2312" w:cs="仿宋_GB2312"/>
          <w:szCs w:val="32"/>
          <w:lang w:val="en-US" w:eastAsia="zh-CN"/>
        </w:rPr>
        <w:t>一</w:t>
      </w:r>
      <w:r>
        <w:rPr>
          <w:rFonts w:hint="eastAsia" w:ascii="仿宋_GB2312" w:hAnsi="仿宋_GB2312" w:eastAsia="仿宋_GB2312" w:cs="仿宋_GB2312"/>
          <w:szCs w:val="32"/>
        </w:rPr>
        <w:t>家行政单位的机关运行经费财政拨款预算</w:t>
      </w:r>
      <w:r>
        <w:rPr>
          <w:rFonts w:hint="eastAsia" w:ascii="仿宋_GB2312" w:hAnsi="仿宋_GB2312" w:cs="仿宋_GB2312"/>
          <w:szCs w:val="32"/>
          <w:lang w:val="en-US" w:eastAsia="zh-CN"/>
        </w:rPr>
        <w:t>475.89</w:t>
      </w:r>
      <w:r>
        <w:rPr>
          <w:rFonts w:hint="eastAsia" w:ascii="仿宋_GB2312" w:hAnsi="仿宋_GB2312" w:eastAsia="仿宋_GB2312" w:cs="仿宋_GB2312"/>
          <w:szCs w:val="32"/>
        </w:rPr>
        <w:t>万元，比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年预算增加</w:t>
      </w:r>
      <w:r>
        <w:rPr>
          <w:rFonts w:hint="eastAsia" w:ascii="仿宋_GB2312" w:hAnsi="仿宋_GB2312" w:cs="仿宋_GB2312"/>
          <w:szCs w:val="32"/>
          <w:lang w:val="en-US" w:eastAsia="zh-CN"/>
        </w:rPr>
        <w:t>79.62</w:t>
      </w:r>
      <w:r>
        <w:rPr>
          <w:rFonts w:hint="eastAsia" w:ascii="仿宋_GB2312" w:hAnsi="仿宋_GB2312" w:eastAsia="仿宋_GB2312" w:cs="仿宋_GB2312"/>
          <w:szCs w:val="32"/>
        </w:rPr>
        <w:t>万元，增长</w:t>
      </w:r>
      <w:r>
        <w:rPr>
          <w:rFonts w:hint="eastAsia" w:ascii="仿宋_GB2312" w:hAnsi="仿宋_GB2312" w:cs="仿宋_GB2312"/>
          <w:szCs w:val="32"/>
          <w:lang w:val="en-US" w:eastAsia="zh-CN"/>
        </w:rPr>
        <w:t>16.73</w:t>
      </w:r>
      <w:r>
        <w:rPr>
          <w:rFonts w:hint="eastAsia" w:ascii="仿宋_GB2312" w:hAnsi="仿宋_GB2312" w:eastAsia="仿宋_GB2312" w:cs="仿宋_GB2312"/>
          <w:szCs w:val="32"/>
        </w:rPr>
        <w:t>%，主要原因是乡政府人员福利待遇调整。</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年政府采购预算总额</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万元，其中：政府采购货物预算</w:t>
      </w:r>
      <w:r>
        <w:rPr>
          <w:rFonts w:hint="eastAsia" w:ascii="仿宋_GB2312" w:hAnsi="仿宋_GB2312" w:cs="仿宋_GB2312"/>
          <w:szCs w:val="32"/>
          <w:lang w:eastAsia="zh-CN"/>
        </w:rPr>
        <w:t>0</w:t>
      </w:r>
      <w:r>
        <w:rPr>
          <w:rFonts w:hint="eastAsia" w:ascii="仿宋_GB2312" w:hAnsi="仿宋_GB2312" w:eastAsia="仿宋_GB2312" w:cs="仿宋_GB2312"/>
          <w:szCs w:val="32"/>
        </w:rPr>
        <w:t>万元、政府采购工程预算</w:t>
      </w:r>
      <w:r>
        <w:rPr>
          <w:rFonts w:hint="eastAsia" w:ascii="仿宋_GB2312" w:hAnsi="仿宋_GB2312" w:cs="仿宋_GB2312"/>
          <w:szCs w:val="32"/>
          <w:lang w:eastAsia="zh-CN"/>
        </w:rPr>
        <w:t>0</w:t>
      </w:r>
      <w:r>
        <w:rPr>
          <w:rFonts w:hint="eastAsia" w:ascii="仿宋_GB2312" w:hAnsi="仿宋_GB2312" w:eastAsia="仿宋_GB2312" w:cs="仿宋_GB2312"/>
          <w:szCs w:val="32"/>
        </w:rPr>
        <w:t>万元、政府采购服务预算</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2023</w:t>
      </w:r>
      <w:r>
        <w:rPr>
          <w:rFonts w:hint="eastAsia" w:ascii="仿宋_GB2312" w:hAnsi="仿宋_GB2312" w:eastAsia="仿宋_GB2312" w:cs="仿宋_GB2312"/>
          <w:szCs w:val="32"/>
        </w:rPr>
        <w:t>年8月底，部门本级和所属各预算单位共有车辆</w:t>
      </w:r>
      <w:r>
        <w:rPr>
          <w:rFonts w:hint="eastAsia" w:ascii="仿宋_GB2312" w:hAnsi="仿宋_GB2312" w:cs="仿宋_GB2312"/>
          <w:szCs w:val="32"/>
          <w:lang w:val="en-US" w:eastAsia="zh-CN"/>
        </w:rPr>
        <w:t>4</w:t>
      </w:r>
      <w:r>
        <w:rPr>
          <w:rFonts w:hint="eastAsia" w:ascii="仿宋_GB2312" w:hAnsi="仿宋_GB2312" w:eastAsia="仿宋_GB2312" w:cs="仿宋_GB2312"/>
          <w:szCs w:val="32"/>
        </w:rPr>
        <w:t>辆，土地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平方米，房屋</w:t>
      </w:r>
      <w:r>
        <w:rPr>
          <w:rFonts w:hint="eastAsia" w:ascii="仿宋_GB2312" w:hAnsi="仿宋_GB2312" w:cs="仿宋_GB2312"/>
          <w:szCs w:val="32"/>
          <w:lang w:val="en-US" w:eastAsia="zh-CN"/>
        </w:rPr>
        <w:t>1808</w:t>
      </w:r>
      <w:r>
        <w:rPr>
          <w:rFonts w:hint="eastAsia" w:ascii="仿宋_GB2312" w:hAnsi="仿宋_GB2312" w:eastAsia="仿宋_GB2312" w:cs="仿宋_GB2312"/>
          <w:szCs w:val="32"/>
        </w:rPr>
        <w:t>平方米，单价50万元及以上的通用设备</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台/套，单价100万元及以上的专用设备实有数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年部门预算安排购置车辆</w:t>
      </w:r>
      <w:r>
        <w:rPr>
          <w:rFonts w:hint="eastAsia" w:ascii="仿宋_GB2312" w:hAnsi="仿宋_GB2312" w:cs="仿宋_GB2312"/>
          <w:szCs w:val="32"/>
          <w:lang w:eastAsia="zh-CN"/>
        </w:rPr>
        <w:t>0</w:t>
      </w:r>
      <w:r>
        <w:rPr>
          <w:rFonts w:hint="eastAsia" w:ascii="仿宋_GB2312" w:hAnsi="仿宋_GB2312" w:eastAsia="仿宋_GB2312" w:cs="仿宋_GB2312"/>
          <w:szCs w:val="32"/>
        </w:rPr>
        <w:t>辆，安排购置土地</w:t>
      </w:r>
      <w:r>
        <w:rPr>
          <w:rFonts w:hint="eastAsia" w:ascii="仿宋_GB2312" w:hAnsi="仿宋_GB2312" w:cs="仿宋_GB2312"/>
          <w:szCs w:val="32"/>
          <w:lang w:eastAsia="zh-CN"/>
        </w:rPr>
        <w:t>0</w:t>
      </w:r>
      <w:r>
        <w:rPr>
          <w:rFonts w:hint="eastAsia" w:ascii="仿宋_GB2312" w:hAnsi="仿宋_GB2312" w:eastAsia="仿宋_GB2312" w:cs="仿宋_GB2312"/>
          <w:szCs w:val="32"/>
        </w:rPr>
        <w:t>平方米，安排购置房屋</w:t>
      </w:r>
      <w:r>
        <w:rPr>
          <w:rFonts w:hint="eastAsia" w:ascii="仿宋_GB2312" w:hAnsi="仿宋_GB2312" w:cs="仿宋_GB2312"/>
          <w:szCs w:val="32"/>
          <w:lang w:eastAsia="zh-CN"/>
        </w:rPr>
        <w:t>0</w:t>
      </w:r>
      <w:r>
        <w:rPr>
          <w:rFonts w:hint="eastAsia" w:ascii="仿宋_GB2312" w:hAnsi="仿宋_GB2312" w:eastAsia="仿宋_GB2312" w:cs="仿宋_GB2312"/>
          <w:szCs w:val="32"/>
        </w:rPr>
        <w:t>平方米，计划新增单价50万元及以上的通用设备</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台/套，计划新增单价100万元及以上的专用设备实有数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w:t>
      </w: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cs="仿宋_GB2312"/>
          <w:szCs w:val="32"/>
          <w:highlight w:val="none"/>
          <w:lang w:val="en-US" w:eastAsia="zh-CN"/>
        </w:rPr>
        <w:t>47.88</w:t>
      </w:r>
      <w:r>
        <w:rPr>
          <w:rFonts w:hint="eastAsia" w:ascii="仿宋_GB2312" w:hAnsi="仿宋_GB2312" w:eastAsia="仿宋_GB2312" w:cs="仿宋_GB2312"/>
          <w:szCs w:val="32"/>
          <w:highlight w:val="none"/>
        </w:rPr>
        <w:t>万元，其中：二级项目</w:t>
      </w:r>
      <w:r>
        <w:rPr>
          <w:rFonts w:hint="eastAsia" w:ascii="仿宋_GB2312" w:hAnsi="仿宋_GB2312" w:cs="仿宋_GB2312"/>
          <w:szCs w:val="32"/>
          <w:highlight w:val="none"/>
          <w:lang w:val="en-US" w:eastAsia="zh-CN"/>
        </w:rPr>
        <w:t>4</w:t>
      </w:r>
      <w:r>
        <w:rPr>
          <w:rFonts w:hint="eastAsia" w:ascii="仿宋_GB2312" w:hAnsi="仿宋_GB2312" w:eastAsia="仿宋_GB2312" w:cs="仿宋_GB2312"/>
          <w:szCs w:val="32"/>
          <w:highlight w:val="none"/>
        </w:rPr>
        <w:t>个；使用本年拨款</w:t>
      </w:r>
      <w:r>
        <w:rPr>
          <w:rFonts w:hint="eastAsia" w:ascii="仿宋_GB2312" w:hAnsi="仿宋_GB2312" w:cs="仿宋_GB2312"/>
          <w:szCs w:val="32"/>
          <w:highlight w:val="none"/>
          <w:lang w:val="en-US" w:eastAsia="zh-CN"/>
        </w:rPr>
        <w:t>47.88</w:t>
      </w:r>
      <w:r>
        <w:rPr>
          <w:rFonts w:hint="eastAsia" w:ascii="仿宋_GB2312" w:hAnsi="仿宋_GB2312" w:eastAsia="仿宋_GB2312" w:cs="仿宋_GB2312"/>
          <w:szCs w:val="32"/>
          <w:highlight w:val="none"/>
        </w:rPr>
        <w:t>万元，财政拨款结转</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cs="仿宋_GB2312"/>
          <w:szCs w:val="32"/>
          <w:lang w:val="en-US" w:eastAsia="zh-CN"/>
        </w:rPr>
        <w:t>4</w:t>
      </w:r>
      <w:r>
        <w:rPr>
          <w:rFonts w:hint="eastAsia" w:ascii="仿宋_GB2312" w:hAnsi="仿宋_GB2312" w:eastAsia="仿宋_GB2312" w:cs="仿宋_GB2312"/>
        </w:rPr>
        <w:t>个</w:t>
      </w:r>
      <w:r>
        <w:rPr>
          <w:rFonts w:hint="eastAsia" w:ascii="仿宋_GB2312" w:hAnsi="仿宋_GB2312" w:cs="仿宋_GB2312"/>
          <w:lang w:val="en-US" w:eastAsia="zh-CN"/>
        </w:rPr>
        <w:t>二</w:t>
      </w:r>
      <w:r>
        <w:rPr>
          <w:rFonts w:hint="eastAsia" w:ascii="仿宋_GB2312" w:hAnsi="仿宋_GB2312" w:eastAsia="仿宋_GB2312" w:cs="仿宋_GB2312"/>
        </w:rPr>
        <w:t>级项目支出的绩效目标和指标向社会公开，涉及金额</w:t>
      </w:r>
      <w:r>
        <w:rPr>
          <w:rFonts w:hint="eastAsia" w:ascii="仿宋_GB2312" w:hAnsi="仿宋_GB2312" w:cs="仿宋_GB2312"/>
          <w:szCs w:val="32"/>
          <w:lang w:val="en-US" w:eastAsia="zh-CN"/>
        </w:rPr>
        <w:t>47.88</w:t>
      </w:r>
      <w:r>
        <w:rPr>
          <w:rFonts w:hint="eastAsia" w:ascii="仿宋_GB2312" w:hAnsi="仿宋_GB2312" w:eastAsia="仿宋_GB2312" w:cs="仿宋_GB2312"/>
        </w:rPr>
        <w:t>万元。</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B9729A0-A4D9-418B-ABDD-B147A66C2D3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0EB791AC-2BCE-4A70-9301-EEECDE03EB8D}"/>
  </w:font>
  <w:font w:name="仿宋_GB2312">
    <w:panose1 w:val="02010609030101010101"/>
    <w:charset w:val="86"/>
    <w:family w:val="modern"/>
    <w:pitch w:val="default"/>
    <w:sig w:usb0="00000001" w:usb1="080E0000" w:usb2="00000000" w:usb3="00000000" w:csb0="00040000" w:csb1="00000000"/>
    <w:embedRegular r:id="rId3" w:fontKey="{2B645210-6BE5-4A6E-9105-A3F726BA8AE1}"/>
  </w:font>
  <w:font w:name="华文细黑">
    <w:panose1 w:val="02010600040101010101"/>
    <w:charset w:val="86"/>
    <w:family w:val="auto"/>
    <w:pitch w:val="default"/>
    <w:sig w:usb0="00000287" w:usb1="080F0000" w:usb2="00000000" w:usb3="00000000" w:csb0="0004009F" w:csb1="DFD70000"/>
    <w:embedRegular r:id="rId4" w:fontKey="{9CC488C5-8D37-4CCB-8B89-791DCE5342EF}"/>
  </w:font>
  <w:font w:name="方正小标宋简体">
    <w:panose1 w:val="02000000000000000000"/>
    <w:charset w:val="86"/>
    <w:family w:val="auto"/>
    <w:pitch w:val="default"/>
    <w:sig w:usb0="00000001" w:usb1="08000000" w:usb2="00000000" w:usb3="00000000" w:csb0="00040000" w:csb1="00000000"/>
    <w:embedRegular r:id="rId5" w:fontKey="{D9D6C994-1C92-4F52-820A-1A67F05CCD0F}"/>
  </w:font>
  <w:font w:name="楷体_GB2312">
    <w:panose1 w:val="02010609030101010101"/>
    <w:charset w:val="86"/>
    <w:family w:val="modern"/>
    <w:pitch w:val="default"/>
    <w:sig w:usb0="00000001" w:usb1="080E0000" w:usb2="00000000" w:usb3="00000000" w:csb0="00040000" w:csb1="00000000"/>
    <w:embedRegular r:id="rId6" w:fontKey="{FEB294E0-6370-428E-BCA5-78E4FE287E34}"/>
  </w:font>
  <w:font w:name="楷体">
    <w:panose1 w:val="02010609060101010101"/>
    <w:charset w:val="86"/>
    <w:family w:val="auto"/>
    <w:pitch w:val="default"/>
    <w:sig w:usb0="800002BF" w:usb1="38CF7CFA" w:usb2="00000016" w:usb3="00000000" w:csb0="00040001" w:csb1="00000000"/>
    <w:embedRegular r:id="rId7" w:fontKey="{2F51D5F2-EF33-4FDB-BFC3-9D87D4B31E76}"/>
  </w:font>
  <w:font w:name="仿宋">
    <w:panose1 w:val="02010609060101010101"/>
    <w:charset w:val="86"/>
    <w:family w:val="auto"/>
    <w:pitch w:val="default"/>
    <w:sig w:usb0="800002BF" w:usb1="38CF7CFA" w:usb2="00000016" w:usb3="00000000" w:csb0="00040001" w:csb1="00000000"/>
    <w:embedRegular r:id="rId8" w:fontKey="{6155F927-9884-4213-B4EA-3EB4BB9A311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page" w:x="5372" w:y="-73"/>
      <w:rPr>
        <w:rStyle w:val="13"/>
        <w:sz w:val="28"/>
      </w:rPr>
    </w:pPr>
    <w:r>
      <w:rPr>
        <w:rStyle w:val="13"/>
        <w:rFonts w:hint="eastAsia"/>
        <w:sz w:val="28"/>
      </w:rPr>
      <w:t>—</w:t>
    </w:r>
    <w:r>
      <w:rPr>
        <w:sz w:val="28"/>
      </w:rPr>
      <w:fldChar w:fldCharType="begin"/>
    </w:r>
    <w:r>
      <w:rPr>
        <w:rStyle w:val="13"/>
        <w:sz w:val="28"/>
      </w:rPr>
      <w:instrText xml:space="preserve">PAGE  </w:instrText>
    </w:r>
    <w:r>
      <w:rPr>
        <w:sz w:val="28"/>
      </w:rPr>
      <w:fldChar w:fldCharType="separate"/>
    </w:r>
    <w:r>
      <w:rPr>
        <w:rStyle w:val="13"/>
        <w:sz w:val="28"/>
      </w:rPr>
      <w:t>4</w:t>
    </w:r>
    <w:r>
      <w:rPr>
        <w:sz w:val="28"/>
      </w:rPr>
      <w:fldChar w:fldCharType="end"/>
    </w:r>
    <w:r>
      <w:rPr>
        <w:rStyle w:val="13"/>
        <w:rFonts w:hint="eastAsia"/>
        <w:sz w:val="28"/>
      </w:rPr>
      <w:t>—</w:t>
    </w:r>
  </w:p>
  <w:p>
    <w:pPr>
      <w:pStyle w:val="7"/>
      <w:framePr w:wrap="around" w:vAnchor="text" w:hAnchor="margin" w:xAlign="center" w:y="1"/>
      <w:ind w:right="360"/>
      <w:rPr>
        <w:rStyle w:val="13"/>
      </w:rPr>
    </w:pPr>
  </w:p>
  <w:p>
    <w:pPr>
      <w:pStyle w:val="7"/>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right" w:y="1"/>
      <w:rPr>
        <w:rStyle w:val="13"/>
      </w:rPr>
    </w:pPr>
    <w:r>
      <w:fldChar w:fldCharType="begin"/>
    </w:r>
    <w:r>
      <w:rPr>
        <w:rStyle w:val="13"/>
      </w:rPr>
      <w:instrText xml:space="preserve">PAGE  </w:instrText>
    </w:r>
    <w:r>
      <w:fldChar w:fldCharType="separate"/>
    </w:r>
    <w:r>
      <w:rPr>
        <w:rStyle w:val="13"/>
      </w:rPr>
      <w:t>0</w:t>
    </w:r>
    <w:r>
      <w:fldChar w:fldCharType="end"/>
    </w:r>
  </w:p>
  <w:p>
    <w:pPr>
      <w:pStyle w:val="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U2YTFmYWUzN2M3YjE3YzAwZGI4OTA3Yzg2MzU5ZTY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9E33A7"/>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1F66D4"/>
    <w:rsid w:val="05513E94"/>
    <w:rsid w:val="056F5A6D"/>
    <w:rsid w:val="059B3770"/>
    <w:rsid w:val="063949A0"/>
    <w:rsid w:val="067960C1"/>
    <w:rsid w:val="06BD5BC7"/>
    <w:rsid w:val="07302297"/>
    <w:rsid w:val="07D21289"/>
    <w:rsid w:val="07F544B0"/>
    <w:rsid w:val="09A0082A"/>
    <w:rsid w:val="0A334D52"/>
    <w:rsid w:val="0ABA06FE"/>
    <w:rsid w:val="0B0C4AC0"/>
    <w:rsid w:val="0B5F5ADA"/>
    <w:rsid w:val="0B710869"/>
    <w:rsid w:val="0C2657C0"/>
    <w:rsid w:val="0C2A5C84"/>
    <w:rsid w:val="0DA001B0"/>
    <w:rsid w:val="0DB6446C"/>
    <w:rsid w:val="0DDE4FD5"/>
    <w:rsid w:val="0DEB170B"/>
    <w:rsid w:val="0E4C7841"/>
    <w:rsid w:val="0F3E0406"/>
    <w:rsid w:val="0F8B592F"/>
    <w:rsid w:val="0FD62F63"/>
    <w:rsid w:val="107728C7"/>
    <w:rsid w:val="10AE7F82"/>
    <w:rsid w:val="10C93B35"/>
    <w:rsid w:val="11177619"/>
    <w:rsid w:val="112605C8"/>
    <w:rsid w:val="12E711B7"/>
    <w:rsid w:val="136D62BD"/>
    <w:rsid w:val="13F21722"/>
    <w:rsid w:val="1441443C"/>
    <w:rsid w:val="14C12787"/>
    <w:rsid w:val="1504304E"/>
    <w:rsid w:val="15593E10"/>
    <w:rsid w:val="159F7E25"/>
    <w:rsid w:val="15EB0E65"/>
    <w:rsid w:val="15F848D0"/>
    <w:rsid w:val="160E1FA5"/>
    <w:rsid w:val="160F2600"/>
    <w:rsid w:val="17765BCA"/>
    <w:rsid w:val="17A027D8"/>
    <w:rsid w:val="1A817DF8"/>
    <w:rsid w:val="1ADC594E"/>
    <w:rsid w:val="1AEB5252"/>
    <w:rsid w:val="1C852172"/>
    <w:rsid w:val="1CA40C0C"/>
    <w:rsid w:val="1CFF4A32"/>
    <w:rsid w:val="1D833200"/>
    <w:rsid w:val="1E2D59A2"/>
    <w:rsid w:val="1E3A3FD0"/>
    <w:rsid w:val="1EB55C07"/>
    <w:rsid w:val="1F351A10"/>
    <w:rsid w:val="1FED47E9"/>
    <w:rsid w:val="206816AC"/>
    <w:rsid w:val="22A4003E"/>
    <w:rsid w:val="23984063"/>
    <w:rsid w:val="23CE11F0"/>
    <w:rsid w:val="23EC61F6"/>
    <w:rsid w:val="244C543C"/>
    <w:rsid w:val="24624768"/>
    <w:rsid w:val="249A1CF5"/>
    <w:rsid w:val="2539376C"/>
    <w:rsid w:val="254C6FAD"/>
    <w:rsid w:val="259B5BC5"/>
    <w:rsid w:val="25C7462E"/>
    <w:rsid w:val="25DB386D"/>
    <w:rsid w:val="25F62C4E"/>
    <w:rsid w:val="26643D6C"/>
    <w:rsid w:val="26FE109D"/>
    <w:rsid w:val="27073E1E"/>
    <w:rsid w:val="271B14BB"/>
    <w:rsid w:val="27B04AB3"/>
    <w:rsid w:val="28A63332"/>
    <w:rsid w:val="29C45F24"/>
    <w:rsid w:val="2B4F70BA"/>
    <w:rsid w:val="2DF8796C"/>
    <w:rsid w:val="2EB22F18"/>
    <w:rsid w:val="2EE12108"/>
    <w:rsid w:val="2EED35E3"/>
    <w:rsid w:val="2F250383"/>
    <w:rsid w:val="2F63610B"/>
    <w:rsid w:val="300965A3"/>
    <w:rsid w:val="30730D6E"/>
    <w:rsid w:val="30B91A70"/>
    <w:rsid w:val="32CF2C5D"/>
    <w:rsid w:val="335402B5"/>
    <w:rsid w:val="339466B2"/>
    <w:rsid w:val="34555AF5"/>
    <w:rsid w:val="35616772"/>
    <w:rsid w:val="35EA1663"/>
    <w:rsid w:val="364C598E"/>
    <w:rsid w:val="36CC2B0F"/>
    <w:rsid w:val="371A614D"/>
    <w:rsid w:val="3838492F"/>
    <w:rsid w:val="387258D7"/>
    <w:rsid w:val="3887374F"/>
    <w:rsid w:val="38AF6637"/>
    <w:rsid w:val="38C06CD1"/>
    <w:rsid w:val="39041A07"/>
    <w:rsid w:val="39043B77"/>
    <w:rsid w:val="393F0DCD"/>
    <w:rsid w:val="39670895"/>
    <w:rsid w:val="3A657F9A"/>
    <w:rsid w:val="3A9113D4"/>
    <w:rsid w:val="3AC54F32"/>
    <w:rsid w:val="3B144A0A"/>
    <w:rsid w:val="3B1B2A0D"/>
    <w:rsid w:val="3B1B48C3"/>
    <w:rsid w:val="3B7C071F"/>
    <w:rsid w:val="3BC92948"/>
    <w:rsid w:val="3BE370D4"/>
    <w:rsid w:val="3C29381E"/>
    <w:rsid w:val="3C711E1D"/>
    <w:rsid w:val="3C7F463D"/>
    <w:rsid w:val="3CAE3960"/>
    <w:rsid w:val="3D365BF6"/>
    <w:rsid w:val="3DF23324"/>
    <w:rsid w:val="3EA14040"/>
    <w:rsid w:val="3EE8108D"/>
    <w:rsid w:val="405745EF"/>
    <w:rsid w:val="40B80EFF"/>
    <w:rsid w:val="41A35364"/>
    <w:rsid w:val="41C31686"/>
    <w:rsid w:val="42982B4E"/>
    <w:rsid w:val="436B1E42"/>
    <w:rsid w:val="43993170"/>
    <w:rsid w:val="44054362"/>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C5567C9"/>
    <w:rsid w:val="4D730507"/>
    <w:rsid w:val="4D741DD3"/>
    <w:rsid w:val="4DC93207"/>
    <w:rsid w:val="4E2A22FD"/>
    <w:rsid w:val="4E8D5761"/>
    <w:rsid w:val="4EF54A85"/>
    <w:rsid w:val="4F6F75D9"/>
    <w:rsid w:val="501B3C66"/>
    <w:rsid w:val="504B40C5"/>
    <w:rsid w:val="50987DC2"/>
    <w:rsid w:val="50A4703E"/>
    <w:rsid w:val="5136104F"/>
    <w:rsid w:val="514D7597"/>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70430E"/>
    <w:rsid w:val="5AB343F7"/>
    <w:rsid w:val="5ABF50F2"/>
    <w:rsid w:val="5AF76904"/>
    <w:rsid w:val="5B052E7A"/>
    <w:rsid w:val="5B3D7F7E"/>
    <w:rsid w:val="5B7C7777"/>
    <w:rsid w:val="5B9462A0"/>
    <w:rsid w:val="5BEC6771"/>
    <w:rsid w:val="5CA506B9"/>
    <w:rsid w:val="5CFD5FB2"/>
    <w:rsid w:val="5D2B52D8"/>
    <w:rsid w:val="5D5A7C63"/>
    <w:rsid w:val="5D870FD6"/>
    <w:rsid w:val="5E256F6F"/>
    <w:rsid w:val="5E2A6A47"/>
    <w:rsid w:val="5F6235A9"/>
    <w:rsid w:val="614125C2"/>
    <w:rsid w:val="624C5C52"/>
    <w:rsid w:val="63952BB5"/>
    <w:rsid w:val="63DF08E4"/>
    <w:rsid w:val="64127E15"/>
    <w:rsid w:val="64C04AFD"/>
    <w:rsid w:val="661A7B69"/>
    <w:rsid w:val="664909C1"/>
    <w:rsid w:val="66C63EB5"/>
    <w:rsid w:val="677772D0"/>
    <w:rsid w:val="679461D3"/>
    <w:rsid w:val="6858287E"/>
    <w:rsid w:val="69157114"/>
    <w:rsid w:val="691A443E"/>
    <w:rsid w:val="697865C6"/>
    <w:rsid w:val="6A80735F"/>
    <w:rsid w:val="6ACC5E47"/>
    <w:rsid w:val="6AD43ED1"/>
    <w:rsid w:val="6B11024D"/>
    <w:rsid w:val="6B7D5B36"/>
    <w:rsid w:val="6CF120A8"/>
    <w:rsid w:val="70C40F7D"/>
    <w:rsid w:val="714213DD"/>
    <w:rsid w:val="717F272E"/>
    <w:rsid w:val="728027C6"/>
    <w:rsid w:val="72D54D7C"/>
    <w:rsid w:val="731A7585"/>
    <w:rsid w:val="737664E0"/>
    <w:rsid w:val="73FE7ACC"/>
    <w:rsid w:val="74053F35"/>
    <w:rsid w:val="74556746"/>
    <w:rsid w:val="74AB7A24"/>
    <w:rsid w:val="76BB79B1"/>
    <w:rsid w:val="76C17E06"/>
    <w:rsid w:val="76CA67BD"/>
    <w:rsid w:val="774E6400"/>
    <w:rsid w:val="775B0046"/>
    <w:rsid w:val="78796248"/>
    <w:rsid w:val="79700BEF"/>
    <w:rsid w:val="79F85634"/>
    <w:rsid w:val="7A090695"/>
    <w:rsid w:val="7AE175F4"/>
    <w:rsid w:val="7B417685"/>
    <w:rsid w:val="7B5220F0"/>
    <w:rsid w:val="7BA169C0"/>
    <w:rsid w:val="7BE95D3C"/>
    <w:rsid w:val="7CAD595B"/>
    <w:rsid w:val="7CF65D07"/>
    <w:rsid w:val="7D2975D1"/>
    <w:rsid w:val="7DCC0CD6"/>
    <w:rsid w:val="7F7D472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2">
    <w:name w:val="Default Paragraph Font"/>
    <w:qFormat/>
    <w:uiPriority w:val="0"/>
  </w:style>
  <w:style w:type="table" w:default="1" w:styleId="10">
    <w:name w:val="Normal Table"/>
    <w:unhideWhenUsed/>
    <w:qFormat/>
    <w:uiPriority w:val="99"/>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Body Text Indent"/>
    <w:basedOn w:val="1"/>
    <w:qFormat/>
    <w:uiPriority w:val="0"/>
    <w:pPr>
      <w:tabs>
        <w:tab w:val="left" w:pos="8372"/>
      </w:tabs>
      <w:spacing w:line="540" w:lineRule="exact"/>
      <w:ind w:firstLine="630"/>
    </w:pPr>
    <w:rPr>
      <w:rFonts w:eastAsia="黑体"/>
    </w:rPr>
  </w:style>
  <w:style w:type="paragraph" w:styleId="4">
    <w:name w:val="Date"/>
    <w:basedOn w:val="1"/>
    <w:next w:val="1"/>
    <w:qFormat/>
    <w:uiPriority w:val="0"/>
  </w:style>
  <w:style w:type="paragraph" w:styleId="5">
    <w:name w:val="Body Text Indent 2"/>
    <w:basedOn w:val="1"/>
    <w:qFormat/>
    <w:uiPriority w:val="0"/>
    <w:pPr>
      <w:tabs>
        <w:tab w:val="left" w:pos="8372"/>
      </w:tabs>
      <w:spacing w:line="540" w:lineRule="exact"/>
      <w:ind w:firstLine="630"/>
    </w:pPr>
    <w:rPr>
      <w:b/>
      <w:bCs/>
    </w:rPr>
  </w:style>
  <w:style w:type="paragraph" w:styleId="6">
    <w:name w:val="Balloon Text"/>
    <w:basedOn w:val="1"/>
    <w:link w:val="14"/>
    <w:qFormat/>
    <w:uiPriority w:val="0"/>
    <w:rPr>
      <w:sz w:val="18"/>
      <w:szCs w:val="18"/>
    </w:rPr>
  </w:style>
  <w:style w:type="paragraph" w:styleId="7">
    <w:name w:val="footer"/>
    <w:basedOn w:val="1"/>
    <w:link w:val="15"/>
    <w:qFormat/>
    <w:uiPriority w:val="0"/>
    <w:pPr>
      <w:tabs>
        <w:tab w:val="center" w:pos="4153"/>
        <w:tab w:val="right" w:pos="8306"/>
      </w:tabs>
      <w:snapToGrid w:val="0"/>
      <w:jc w:val="left"/>
    </w:pPr>
    <w:rPr>
      <w:sz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1">
    <w:name w:val="Table Grid"/>
    <w:basedOn w:val="10"/>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3">
    <w:name w:val="page number"/>
    <w:basedOn w:val="12"/>
    <w:qFormat/>
    <w:uiPriority w:val="0"/>
  </w:style>
  <w:style w:type="character" w:customStyle="1" w:styleId="14">
    <w:name w:val="批注框文本 字符"/>
    <w:link w:val="6"/>
    <w:qFormat/>
    <w:uiPriority w:val="0"/>
    <w:rPr>
      <w:rFonts w:eastAsia="仿宋_GB2312"/>
      <w:kern w:val="2"/>
      <w:sz w:val="18"/>
      <w:szCs w:val="18"/>
    </w:rPr>
  </w:style>
  <w:style w:type="character" w:customStyle="1" w:styleId="15">
    <w:name w:val="页脚 字符"/>
    <w:link w:val="7"/>
    <w:qFormat/>
    <w:uiPriority w:val="0"/>
    <w:rPr>
      <w:rFonts w:eastAsia="仿宋_GB2312"/>
      <w:kern w:val="2"/>
      <w:sz w:val="18"/>
    </w:rPr>
  </w:style>
  <w:style w:type="character" w:customStyle="1" w:styleId="16">
    <w:name w:val="font11"/>
    <w:qFormat/>
    <w:uiPriority w:val="0"/>
    <w:rPr>
      <w:rFonts w:hint="default" w:ascii="Arial" w:hAnsi="Arial" w:cs="Arial"/>
      <w:color w:val="000000"/>
      <w:sz w:val="24"/>
      <w:szCs w:val="24"/>
      <w:u w:val="none"/>
    </w:rPr>
  </w:style>
  <w:style w:type="character" w:customStyle="1" w:styleId="17">
    <w:name w:val="font61"/>
    <w:qFormat/>
    <w:uiPriority w:val="0"/>
    <w:rPr>
      <w:rFonts w:hint="eastAsia" w:ascii="宋体" w:hAnsi="宋体" w:eastAsia="宋体" w:cs="宋体"/>
      <w:color w:val="000000"/>
      <w:sz w:val="24"/>
      <w:szCs w:val="24"/>
      <w:u w:val="none"/>
    </w:rPr>
  </w:style>
  <w:style w:type="character" w:customStyle="1" w:styleId="18">
    <w:name w:val="font01"/>
    <w:qFormat/>
    <w:uiPriority w:val="0"/>
    <w:rPr>
      <w:rFonts w:hint="default" w:ascii="Times New Roman" w:hAnsi="Times New Roman" w:cs="Times New Roman"/>
      <w:color w:val="000000"/>
      <w:sz w:val="24"/>
      <w:szCs w:val="24"/>
      <w:u w:val="none"/>
    </w:rPr>
  </w:style>
  <w:style w:type="character" w:customStyle="1" w:styleId="19">
    <w:name w:val="font41"/>
    <w:qFormat/>
    <w:uiPriority w:val="0"/>
    <w:rPr>
      <w:rFonts w:hint="default" w:ascii="华文细黑" w:hAnsi="华文细黑" w:eastAsia="华文细黑" w:cs="华文细黑"/>
      <w:color w:val="000000"/>
      <w:sz w:val="20"/>
      <w:szCs w:val="20"/>
      <w:u w:val="none"/>
    </w:rPr>
  </w:style>
  <w:style w:type="character" w:customStyle="1" w:styleId="20">
    <w:name w:val="font21"/>
    <w:qFormat/>
    <w:uiPriority w:val="0"/>
    <w:rPr>
      <w:rFonts w:hint="default" w:ascii="Arial" w:hAnsi="Arial" w:cs="Arial"/>
      <w:color w:val="000000"/>
      <w:sz w:val="20"/>
      <w:szCs w:val="20"/>
      <w:u w:val="none"/>
    </w:rPr>
  </w:style>
  <w:style w:type="paragraph" w:customStyle="1" w:styleId="21">
    <w:name w:val="Char"/>
    <w:basedOn w:val="1"/>
    <w:qFormat/>
    <w:uiPriority w:val="0"/>
    <w:rPr>
      <w:rFonts w:eastAsia="宋体"/>
      <w:sz w:val="21"/>
      <w:szCs w:val="21"/>
    </w:rPr>
  </w:style>
  <w:style w:type="paragraph" w:customStyle="1" w:styleId="22">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4">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5">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6">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9">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2">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5">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6">
    <w:name w:val="正文文本 21"/>
    <w:basedOn w:val="1"/>
    <w:qFormat/>
    <w:uiPriority w:val="0"/>
    <w:pPr>
      <w:adjustRightInd w:val="0"/>
      <w:ind w:firstLine="630"/>
      <w:jc w:val="left"/>
      <w:textAlignment w:val="baseline"/>
    </w:pPr>
    <w:rPr>
      <w:rFonts w:eastAsia="黑体"/>
    </w:rPr>
  </w:style>
  <w:style w:type="paragraph" w:customStyle="1" w:styleId="37">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8">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0">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1">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4">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5">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6">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2">
    <w:name w:val="p0"/>
    <w:basedOn w:val="1"/>
    <w:qFormat/>
    <w:uiPriority w:val="0"/>
    <w:pPr>
      <w:widowControl/>
    </w:pPr>
    <w:rPr>
      <w:rFonts w:eastAsia="宋体"/>
      <w:kern w:val="0"/>
      <w:szCs w:val="32"/>
    </w:rPr>
  </w:style>
  <w:style w:type="paragraph" w:customStyle="1" w:styleId="53">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4">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6">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7">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2">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3">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6">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7">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8">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9">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0">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1">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74">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6">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7">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8">
    <w:name w:val="页脚 New New"/>
    <w:basedOn w:val="1"/>
    <w:qFormat/>
    <w:uiPriority w:val="0"/>
    <w:pPr>
      <w:tabs>
        <w:tab w:val="center" w:pos="4153"/>
        <w:tab w:val="right" w:pos="8306"/>
      </w:tabs>
      <w:snapToGrid w:val="0"/>
      <w:jc w:val="left"/>
    </w:pPr>
    <w:rPr>
      <w:rFonts w:eastAsia="仿宋_GB2312"/>
      <w:kern w:val="2"/>
      <w:sz w:val="18"/>
    </w:rPr>
  </w:style>
  <w:style w:type="paragraph" w:customStyle="1" w:styleId="79">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0">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1">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2">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3">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34</Pages>
  <Words>9208</Words>
  <Characters>11383</Characters>
  <Lines>71</Lines>
  <Paragraphs>20</Paragraphs>
  <TotalTime>57</TotalTime>
  <ScaleCrop>false</ScaleCrop>
  <LinksUpToDate>false</LinksUpToDate>
  <CharactersWithSpaces>11410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逍遥</cp:lastModifiedBy>
  <cp:lastPrinted>2024-01-29T01:39:00Z</cp:lastPrinted>
  <dcterms:modified xsi:type="dcterms:W3CDTF">2024-01-26T15:52:06Z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commondata">
    <vt:lpwstr>eyJoZGlkIjoiZWM5MjE1YWFmYzZkMzU5ZGRkN2NlNjYxOGIzMjAyOWQifQ==</vt:lpwstr>
  </property>
  <property fmtid="{D5CDD505-2E9C-101B-9397-08002B2CF9AE}" pid="4" name="ICV">
    <vt:lpwstr>56F2210FB38A46ABA9E8C2F7D09A3590_13</vt:lpwstr>
  </property>
</Properties>
</file>