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lang w:eastAsia="zh-CN"/>
        </w:rPr>
        <w:t>通榆县防汛抗旱服务中心2024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spacing w:line="540" w:lineRule="exact"/>
        <w:ind w:firstLine="800" w:firstLineChars="250"/>
        <w:rPr>
          <w:rFonts w:hint="eastAsia" w:ascii="Times New Roman" w:hAnsi="Times New Roman" w:eastAsia="仿宋"/>
          <w:sz w:val="32"/>
          <w:szCs w:val="32"/>
        </w:rPr>
      </w:pPr>
      <w:r>
        <w:rPr>
          <w:rFonts w:hint="eastAsia" w:ascii="Times New Roman" w:hAnsi="Times New Roman" w:eastAsia="仿宋"/>
          <w:sz w:val="32"/>
          <w:szCs w:val="32"/>
        </w:rPr>
        <w:t>负责落实综合防灾减灾规划相关要求，组织编制洪水干旱灾害防治规划和防护标准并指导实施。承担水情旱情监测预警工作。组织编制重要江河湖泊和重要水工程的防御洪水抗御旱灾调度及应急水量调度方案，按程序报批并组织实施。承担防御洪水应急抢险的技术支撑工作。承担台风防御期间重要水工程调度工作。</w:t>
      </w:r>
    </w:p>
    <w:p>
      <w:pPr>
        <w:ind w:firstLine="640" w:firstLineChars="200"/>
      </w:pPr>
      <w:r>
        <w:rPr>
          <w:rFonts w:eastAsia="楷体_GB2312"/>
        </w:rPr>
        <w:t>二、机构设置</w:t>
      </w:r>
    </w:p>
    <w:p>
      <w:pPr>
        <w:pStyle w:val="51"/>
        <w:ind w:firstLine="640" w:firstLineChars="200"/>
        <w:rPr>
          <w:rFonts w:eastAsia="仿宋_GB2312"/>
        </w:rPr>
      </w:pPr>
      <w:r>
        <w:rPr>
          <w:rFonts w:eastAsia="仿宋_GB2312"/>
        </w:rPr>
        <w:t>根据上述职责，</w:t>
      </w:r>
      <w:r>
        <w:rPr>
          <w:rFonts w:hint="eastAsia" w:eastAsia="仿宋_GB2312"/>
          <w:lang w:eastAsia="zh-CN"/>
        </w:rPr>
        <w:t>本单位</w:t>
      </w:r>
      <w:r>
        <w:rPr>
          <w:rFonts w:eastAsia="仿宋_GB2312"/>
        </w:rPr>
        <w:t>内设</w:t>
      </w:r>
      <w:r>
        <w:rPr>
          <w:rFonts w:hint="eastAsia" w:eastAsia="仿宋_GB2312"/>
          <w:u w:val="none"/>
          <w:lang w:val="en-US" w:eastAsia="zh-CN"/>
        </w:rPr>
        <w:t>3</w:t>
      </w:r>
      <w:r>
        <w:rPr>
          <w:rFonts w:eastAsia="仿宋_GB2312"/>
        </w:rPr>
        <w:t>个</w:t>
      </w:r>
      <w:r>
        <w:rPr>
          <w:rFonts w:hint="eastAsia" w:eastAsia="仿宋_GB2312"/>
          <w:lang w:eastAsia="zh-CN"/>
        </w:rPr>
        <w:t>科室</w:t>
      </w:r>
      <w:r>
        <w:rPr>
          <w:rFonts w:eastAsia="仿宋_GB2312"/>
        </w:rPr>
        <w:t>，分别</w:t>
      </w:r>
      <w:r>
        <w:rPr>
          <w:rFonts w:hint="eastAsia" w:eastAsia="仿宋_GB2312"/>
          <w:lang w:eastAsia="zh-CN"/>
        </w:rPr>
        <w:t>为综合办公室、财务室、工程科</w:t>
      </w:r>
      <w:r>
        <w:rPr>
          <w:rFonts w:eastAsia="仿宋_GB2312"/>
        </w:rPr>
        <w:t>。</w:t>
      </w:r>
    </w:p>
    <w:p>
      <w:pPr>
        <w:pStyle w:val="51"/>
        <w:ind w:firstLine="640" w:firstLineChars="200"/>
        <w:rPr>
          <w:rFonts w:hint="eastAsia" w:ascii="宋体" w:hAnsi="宋体"/>
        </w:rPr>
      </w:pPr>
      <w:r>
        <w:rPr>
          <w:rFonts w:hint="eastAsia" w:ascii="宋体" w:hAnsi="宋体"/>
          <w:lang w:eastAsia="zh-CN"/>
        </w:rPr>
        <w:t>人员编制</w:t>
      </w:r>
      <w:r>
        <w:rPr>
          <w:rFonts w:hint="eastAsia" w:ascii="宋体" w:hAnsi="宋体"/>
          <w:lang w:val="en-US" w:eastAsia="zh-CN"/>
        </w:rPr>
        <w:t>16</w:t>
      </w:r>
      <w:r>
        <w:rPr>
          <w:rFonts w:hint="eastAsia" w:ascii="宋体" w:hAnsi="宋体"/>
        </w:rPr>
        <w:t>人，本年度实有在职人员</w:t>
      </w:r>
      <w:r>
        <w:rPr>
          <w:rFonts w:hint="eastAsia" w:ascii="宋体" w:hAnsi="宋体"/>
          <w:lang w:val="en-US" w:eastAsia="zh-CN"/>
        </w:rPr>
        <w:t>9</w:t>
      </w:r>
      <w:r>
        <w:rPr>
          <w:rFonts w:hint="eastAsia" w:ascii="宋体" w:hAnsi="宋体"/>
        </w:rPr>
        <w:t>人，退休</w:t>
      </w:r>
      <w:r>
        <w:rPr>
          <w:rFonts w:hint="eastAsia" w:ascii="宋体" w:hAnsi="宋体"/>
          <w:lang w:val="en-US" w:eastAsia="zh-CN"/>
        </w:rPr>
        <w:t>6</w:t>
      </w:r>
      <w:r>
        <w:rPr>
          <w:rFonts w:hint="eastAsia" w:ascii="宋体" w:hAnsi="宋体"/>
        </w:rPr>
        <w:t>人。</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2520" w:firstLineChars="700"/>
        <w:jc w:val="both"/>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123.87</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123.87</w:t>
            </w: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16.39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92.69</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9.54</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5.25</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123.87</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123.87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123.87</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123.87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3600" w:firstLineChars="1000"/>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9157" w:type="dxa"/>
        <w:jc w:val="center"/>
        <w:tblLayout w:type="fixed"/>
        <w:tblCellMar>
          <w:top w:w="0" w:type="dxa"/>
          <w:left w:w="108" w:type="dxa"/>
          <w:bottom w:w="0" w:type="dxa"/>
          <w:right w:w="108" w:type="dxa"/>
        </w:tblCellMar>
      </w:tblPr>
      <w:tblGrid>
        <w:gridCol w:w="626"/>
        <w:gridCol w:w="802"/>
        <w:gridCol w:w="818"/>
        <w:gridCol w:w="805"/>
        <w:gridCol w:w="824"/>
        <w:gridCol w:w="240"/>
        <w:gridCol w:w="236"/>
        <w:gridCol w:w="405"/>
        <w:gridCol w:w="11"/>
        <w:gridCol w:w="416"/>
        <w:gridCol w:w="416"/>
        <w:gridCol w:w="218"/>
        <w:gridCol w:w="198"/>
        <w:gridCol w:w="187"/>
        <w:gridCol w:w="146"/>
        <w:gridCol w:w="83"/>
        <w:gridCol w:w="416"/>
        <w:gridCol w:w="32"/>
        <w:gridCol w:w="208"/>
        <w:gridCol w:w="323"/>
        <w:gridCol w:w="122"/>
        <w:gridCol w:w="403"/>
        <w:gridCol w:w="368"/>
        <w:gridCol w:w="328"/>
        <w:gridCol w:w="286"/>
        <w:gridCol w:w="209"/>
        <w:gridCol w:w="31"/>
      </w:tblGrid>
      <w:tr>
        <w:tblPrEx>
          <w:tblCellMar>
            <w:top w:w="0" w:type="dxa"/>
            <w:left w:w="108" w:type="dxa"/>
            <w:bottom w:w="0" w:type="dxa"/>
            <w:right w:w="108" w:type="dxa"/>
          </w:tblCellMar>
        </w:tblPrEx>
        <w:trPr>
          <w:gridAfter w:val="1"/>
          <w:wAfter w:w="31" w:type="dxa"/>
          <w:trHeight w:val="454" w:hRule="atLeast"/>
          <w:jc w:val="center"/>
        </w:trPr>
        <w:tc>
          <w:tcPr>
            <w:tcW w:w="626"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7"/>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3"/>
            <w:noWrap w:val="0"/>
            <w:vAlign w:val="center"/>
          </w:tcPr>
          <w:p>
            <w:pPr>
              <w:autoSpaceDN w:val="0"/>
              <w:jc w:val="left"/>
              <w:textAlignment w:val="center"/>
              <w:rPr>
                <w:rFonts w:eastAsia="华文细黑"/>
                <w:color w:val="000000"/>
                <w:sz w:val="20"/>
              </w:rPr>
            </w:pPr>
          </w:p>
        </w:tc>
        <w:tc>
          <w:tcPr>
            <w:tcW w:w="531" w:type="dxa"/>
            <w:gridSpan w:val="3"/>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6"/>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gridAfter w:val="1"/>
          <w:wAfter w:w="31" w:type="dxa"/>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818"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3956" w:type="dxa"/>
            <w:gridSpan w:val="11"/>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818"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8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82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23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24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45"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368"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328"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240"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eastAsia" w:eastAsia="宋体"/>
                <w:color w:val="000000"/>
                <w:sz w:val="20"/>
                <w:lang w:eastAsia="zh-CN"/>
              </w:rPr>
            </w:pPr>
            <w:r>
              <w:rPr>
                <w:rFonts w:hint="eastAsia" w:eastAsia="宋体"/>
                <w:color w:val="000000"/>
                <w:sz w:val="20"/>
                <w:lang w:eastAsia="zh-CN"/>
              </w:rPr>
              <w:t>通榆县防汛抗旱服务中心</w:t>
            </w:r>
          </w:p>
        </w:tc>
        <w:tc>
          <w:tcPr>
            <w:tcW w:w="81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123.87</w:t>
            </w:r>
          </w:p>
        </w:tc>
        <w:tc>
          <w:tcPr>
            <w:tcW w:w="80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123.87</w:t>
            </w:r>
          </w:p>
        </w:tc>
        <w:tc>
          <w:tcPr>
            <w:tcW w:w="824"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123.87</w:t>
            </w:r>
          </w:p>
        </w:tc>
        <w:tc>
          <w:tcPr>
            <w:tcW w:w="240"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23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3"/>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240"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45"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03" w:type="dxa"/>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36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28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240"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2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3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4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3"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6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2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3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4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3"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6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2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3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4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3"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6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2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3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4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3"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6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2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3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4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3"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6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8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2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3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4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3"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6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8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8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82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3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4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03"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6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8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8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82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3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4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03"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6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hint="eastAsia" w:eastAsia="方正小标宋简体"/>
                <w:kern w:val="0"/>
                <w:sz w:val="36"/>
                <w:szCs w:val="36"/>
                <w:lang w:val="en-US" w:eastAsia="zh-CN"/>
              </w:rPr>
            </w:pPr>
            <w:r>
              <w:rPr>
                <w:rFonts w:hint="eastAsia" w:eastAsia="方正小标宋简体"/>
                <w:kern w:val="0"/>
                <w:sz w:val="36"/>
                <w:szCs w:val="36"/>
                <w:lang w:val="en-US" w:eastAsia="zh-CN"/>
              </w:rPr>
              <w:t xml:space="preserve">                                                                                                 </w:t>
            </w:r>
          </w:p>
          <w:p>
            <w:pPr>
              <w:widowControl/>
              <w:jc w:val="center"/>
              <w:rPr>
                <w:rFonts w:hint="eastAsia" w:eastAsia="方正小标宋简体"/>
                <w:kern w:val="0"/>
                <w:sz w:val="36"/>
                <w:szCs w:val="36"/>
                <w:lang w:val="en-US" w:eastAsia="zh-CN"/>
              </w:rPr>
            </w:pPr>
          </w:p>
          <w:p>
            <w:pPr>
              <w:widowControl/>
              <w:jc w:val="center"/>
              <w:rPr>
                <w:rFonts w:hint="eastAsia" w:eastAsia="方正小标宋简体"/>
                <w:kern w:val="0"/>
                <w:sz w:val="36"/>
                <w:szCs w:val="36"/>
                <w:lang w:val="en-US" w:eastAsia="zh-CN"/>
              </w:rPr>
            </w:pPr>
          </w:p>
          <w:p>
            <w:pPr>
              <w:widowControl/>
              <w:jc w:val="center"/>
              <w:rPr>
                <w:rFonts w:hint="eastAsia" w:eastAsia="方正小标宋简体"/>
                <w:kern w:val="0"/>
                <w:sz w:val="36"/>
                <w:szCs w:val="36"/>
                <w:lang w:val="en-US" w:eastAsia="zh-CN"/>
              </w:rPr>
            </w:pPr>
          </w:p>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0" w:type="auto"/>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人大事务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123.87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eastAsia="宋体"/>
                      <w:color w:val="000000"/>
                      <w:kern w:val="0"/>
                      <w:sz w:val="20"/>
                    </w:rPr>
                    <w:t>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eastAsia="宋体"/>
                      <w:color w:val="000000"/>
                      <w:kern w:val="0"/>
                      <w:sz w:val="20"/>
                    </w:rPr>
                    <w:t>……</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502"/>
                    </w:tabs>
                    <w:jc w:val="center"/>
                    <w:rPr>
                      <w:rFonts w:hint="default" w:eastAsia="宋体"/>
                      <w:color w:val="000000"/>
                      <w:kern w:val="0"/>
                      <w:sz w:val="20"/>
                      <w:lang w:val="en-US" w:eastAsia="zh-CN"/>
                    </w:rPr>
                  </w:pPr>
                  <w:r>
                    <w:rPr>
                      <w:rFonts w:hint="eastAsia" w:eastAsia="宋体"/>
                      <w:color w:val="000000"/>
                      <w:kern w:val="0"/>
                      <w:sz w:val="20"/>
                      <w:lang w:val="en-US" w:eastAsia="zh-CN"/>
                    </w:rPr>
                    <w:t>123.87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ind w:firstLine="2880" w:firstLineChars="800"/>
                    <w:jc w:val="both"/>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123.87</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123.87</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16.39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5.25</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92.69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9.54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123.87</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123.87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123.87</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123.87</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人大事务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123.87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115.23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eastAsia="宋体"/>
                      <w:color w:val="000000"/>
                      <w:kern w:val="0"/>
                      <w:sz w:val="20"/>
                    </w:rPr>
                    <w:t>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eastAsia="宋体"/>
                      <w:color w:val="000000"/>
                      <w:kern w:val="0"/>
                      <w:sz w:val="20"/>
                    </w:rPr>
                    <w:t>……</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123.87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115.23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115.23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szCs w:val="20"/>
              </w:rPr>
            </w:pPr>
            <w:r>
              <w:rPr>
                <w:rFonts w:hint="eastAsia"/>
                <w:sz w:val="20"/>
                <w:szCs w:val="20"/>
                <w:lang w:val="en-US" w:eastAsia="zh-CN"/>
              </w:rPr>
              <w:t>42.96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42.96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szCs w:val="20"/>
              </w:rPr>
            </w:pPr>
            <w:r>
              <w:rPr>
                <w:rFonts w:hint="eastAsia"/>
                <w:sz w:val="20"/>
                <w:szCs w:val="20"/>
                <w:lang w:val="en-US" w:eastAsia="zh-CN"/>
              </w:rPr>
              <w:t>3.02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3.02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szCs w:val="20"/>
              </w:rPr>
            </w:pPr>
            <w:r>
              <w:rPr>
                <w:rFonts w:hint="eastAsia"/>
                <w:sz w:val="20"/>
                <w:szCs w:val="20"/>
                <w:lang w:val="en-US" w:eastAsia="zh-CN"/>
              </w:rPr>
              <w:t>8.72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8.72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szCs w:val="20"/>
              </w:rPr>
            </w:pPr>
            <w:r>
              <w:rPr>
                <w:rFonts w:hint="eastAsia"/>
                <w:sz w:val="20"/>
                <w:szCs w:val="20"/>
                <w:lang w:val="en-US" w:eastAsia="zh-CN"/>
              </w:rPr>
              <w:t>24.82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sz w:val="20"/>
                <w:szCs w:val="20"/>
                <w:lang w:val="en-US" w:eastAsia="zh-CN"/>
              </w:rPr>
            </w:pPr>
            <w:r>
              <w:rPr>
                <w:rFonts w:hint="eastAsia"/>
                <w:sz w:val="20"/>
                <w:szCs w:val="20"/>
                <w:lang w:val="en-US" w:eastAsia="zh-CN"/>
              </w:rPr>
              <w:t>24.82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rPr>
            </w:pPr>
            <w:r>
              <w:rPr>
                <w:rFonts w:hint="eastAsia"/>
                <w:sz w:val="20"/>
                <w:szCs w:val="20"/>
                <w:lang w:val="en-US" w:eastAsia="zh-CN"/>
              </w:rPr>
              <w:t>25.02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12.72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1.15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13.45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szCs w:val="20"/>
              </w:rPr>
            </w:pPr>
            <w:r>
              <w:rPr>
                <w:rFonts w:hint="eastAsia"/>
                <w:sz w:val="20"/>
                <w:szCs w:val="20"/>
                <w:lang w:val="en-US" w:eastAsia="zh-CN"/>
              </w:rPr>
              <w:t>9.54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sz w:val="20"/>
                <w:szCs w:val="20"/>
                <w:lang w:val="en-US" w:eastAsia="zh-CN"/>
              </w:rPr>
            </w:pPr>
            <w:r>
              <w:rPr>
                <w:rFonts w:hint="eastAsia"/>
                <w:sz w:val="20"/>
                <w:szCs w:val="20"/>
                <w:lang w:val="en-US" w:eastAsia="zh-CN"/>
              </w:rPr>
              <w:t>9.54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8.64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szCs w:val="20"/>
              </w:rPr>
            </w:pPr>
            <w:r>
              <w:rPr>
                <w:rFonts w:hint="eastAsia"/>
                <w:sz w:val="20"/>
                <w:szCs w:val="20"/>
                <w:lang w:val="en-US" w:eastAsia="zh-CN"/>
              </w:rPr>
              <w:t>1.74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1.74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kern w:val="0"/>
                <w:sz w:val="20"/>
                <w:lang w:eastAsia="zh-CN"/>
              </w:rPr>
            </w:pPr>
            <w:r>
              <w:rPr>
                <w:rFonts w:hint="eastAsia" w:eastAsia="宋体"/>
                <w:kern w:val="0"/>
                <w:sz w:val="20"/>
                <w:lang w:eastAsia="zh-CN"/>
              </w:rPr>
              <w:t>手续费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r>
              <w:rPr>
                <w:rFonts w:hint="eastAsia"/>
                <w:sz w:val="20"/>
                <w:szCs w:val="20"/>
                <w:lang w:val="en-US" w:eastAsia="zh-CN"/>
              </w:rPr>
              <w:t>0.1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0.1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电</w:t>
            </w:r>
            <w:r>
              <w:rPr>
                <w:rFonts w:hint="eastAsia" w:eastAsia="宋体"/>
                <w:color w:val="000000"/>
                <w:kern w:val="0"/>
                <w:sz w:val="20"/>
                <w:lang w:val="en-US" w:eastAsia="zh-CN"/>
              </w:rPr>
              <w:t xml:space="preserve">  </w:t>
            </w:r>
            <w:r>
              <w:rPr>
                <w:rFonts w:hint="eastAsia" w:eastAsia="宋体"/>
                <w:color w:val="000000"/>
                <w:kern w:val="0"/>
                <w:sz w:val="20"/>
                <w:lang w:eastAsia="zh-CN"/>
              </w:rPr>
              <w:t>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r>
              <w:rPr>
                <w:rFonts w:hint="eastAsia"/>
                <w:sz w:val="20"/>
                <w:szCs w:val="20"/>
                <w:lang w:val="en-US" w:eastAsia="zh-CN"/>
              </w:rPr>
              <w:t>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仿宋_GB2312"/>
                <w:sz w:val="20"/>
                <w:szCs w:val="20"/>
                <w:lang w:val="en-US" w:eastAsia="zh-CN"/>
              </w:rPr>
            </w:pPr>
            <w:r>
              <w:rPr>
                <w:rFonts w:hint="eastAsia"/>
                <w:sz w:val="20"/>
                <w:szCs w:val="20"/>
                <w:lang w:val="en-US" w:eastAsia="zh-CN"/>
              </w:rPr>
              <w:t>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r>
              <w:rPr>
                <w:rFonts w:hint="eastAsia"/>
                <w:sz w:val="20"/>
                <w:szCs w:val="20"/>
                <w:lang w:val="en-US" w:eastAsia="zh-CN"/>
              </w:rPr>
              <w:t>0.5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0.5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工会经费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r>
              <w:rPr>
                <w:rFonts w:hint="eastAsia"/>
                <w:sz w:val="20"/>
                <w:szCs w:val="20"/>
                <w:lang w:val="en-US" w:eastAsia="zh-CN"/>
              </w:rPr>
              <w:t>1.3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1.3</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15</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9</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6</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bookmarkStart w:id="0" w:name="_GoBack"/>
            <w:bookmarkEnd w:id="0"/>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123.87</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lang w:val="en-US" w:eastAsia="zh-CN"/>
        </w:rPr>
        <w:t>13.95</w:t>
      </w:r>
      <w:r>
        <w:rPr>
          <w:rFonts w:hint="eastAsia" w:ascii="仿宋_GB2312" w:hAnsi="仿宋_GB2312" w:eastAsia="仿宋_GB2312" w:cs="仿宋_GB2312"/>
          <w:szCs w:val="32"/>
        </w:rPr>
        <w:t>万元，主要原因是</w:t>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cs="仿宋_GB2312"/>
          <w:szCs w:val="32"/>
          <w:lang w:eastAsia="zh-CN"/>
        </w:rPr>
        <w:t>节约经费开支</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123.87</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123.87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123.87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123.87</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123.87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123.87</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123.87</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eastAsia="仿宋_GB2312" w:cs="仿宋_GB2312"/>
          <w:szCs w:val="32"/>
        </w:rPr>
        <w:t>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kern w:val="0"/>
          <w:szCs w:val="32"/>
          <w:lang w:val="en-US" w:eastAsia="zh-CN"/>
        </w:rPr>
        <w:t>123.87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kern w:val="0"/>
          <w:szCs w:val="32"/>
          <w:lang w:val="en-US" w:eastAsia="zh-CN"/>
        </w:rPr>
        <w:t>9.54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123.87</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123.87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万元，占___%。基本支出中，人员经费</w:t>
      </w:r>
      <w:r>
        <w:rPr>
          <w:rFonts w:hint="eastAsia" w:ascii="仿宋_GB2312" w:hAnsi="仿宋_GB2312" w:cs="仿宋_GB2312"/>
          <w:szCs w:val="32"/>
          <w:lang w:val="en-US" w:eastAsia="zh-CN"/>
        </w:rPr>
        <w:t>115.23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93</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8.64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123.87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人员经费和公用经费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25.02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20</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缴纳基本养老保险费、单位职业年金及其他养老金支出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9.54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缴纳人员住房公积金</w:t>
      </w:r>
      <w:r>
        <w:rPr>
          <w:rFonts w:hint="eastAsia" w:ascii="仿宋_GB2312" w:hAnsi="仿宋_GB2312" w:eastAsia="仿宋_GB2312" w:cs="仿宋_GB2312"/>
          <w:szCs w:val="32"/>
        </w:rPr>
        <w:t>。</w:t>
      </w:r>
    </w:p>
    <w:p>
      <w:pPr>
        <w:spacing w:line="520" w:lineRule="exact"/>
        <w:ind w:firstLine="200"/>
        <w:rPr>
          <w:rFonts w:hint="eastAsia"/>
          <w:szCs w:val="32"/>
        </w:rPr>
      </w:pP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123.87</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115.23</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w:t>
      </w:r>
      <w:r>
        <w:rPr>
          <w:rFonts w:hint="eastAsia" w:ascii="仿宋_GB2312" w:hAnsi="仿宋_GB2312" w:cs="仿宋_GB2312"/>
          <w:kern w:val="0"/>
          <w:szCs w:val="32"/>
          <w:lang w:val="en-US" w:eastAsia="zh-CN"/>
        </w:rPr>
        <w:t>42.96万元</w:t>
      </w:r>
      <w:r>
        <w:rPr>
          <w:rFonts w:hint="eastAsia" w:ascii="仿宋_GB2312" w:hAnsi="仿宋_GB2312" w:eastAsia="仿宋_GB2312" w:cs="仿宋_GB2312"/>
          <w:kern w:val="0"/>
          <w:szCs w:val="32"/>
        </w:rPr>
        <w:t>、津贴补贴</w:t>
      </w:r>
      <w:r>
        <w:rPr>
          <w:rFonts w:hint="eastAsia" w:ascii="仿宋_GB2312" w:hAnsi="仿宋_GB2312" w:cs="仿宋_GB2312"/>
          <w:kern w:val="0"/>
          <w:szCs w:val="32"/>
          <w:lang w:val="en-US" w:eastAsia="zh-CN"/>
        </w:rPr>
        <w:t>3.02万元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cs="仿宋_GB2312"/>
          <w:kern w:val="0"/>
          <w:szCs w:val="32"/>
          <w:lang w:val="en-US" w:eastAsia="zh-CN"/>
        </w:rPr>
        <w:t>8.72万元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cs="仿宋_GB2312"/>
          <w:kern w:val="0"/>
          <w:szCs w:val="32"/>
          <w:lang w:val="en-US" w:eastAsia="zh-CN"/>
        </w:rPr>
        <w:t>25.02万元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cs="仿宋_GB2312"/>
          <w:kern w:val="0"/>
          <w:szCs w:val="32"/>
          <w:lang w:val="en-US" w:eastAsia="zh-CN"/>
        </w:rPr>
        <w:t>1.15万元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cs="仿宋_GB2312"/>
          <w:kern w:val="0"/>
          <w:szCs w:val="32"/>
          <w:lang w:val="en-US" w:eastAsia="zh-CN"/>
        </w:rPr>
        <w:t>9.54万元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cs="仿宋_GB2312"/>
          <w:kern w:val="0"/>
          <w:szCs w:val="32"/>
          <w:lang w:val="en-US" w:eastAsia="zh-CN"/>
        </w:rPr>
        <w:t>1.13万元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kern w:val="0"/>
          <w:szCs w:val="32"/>
          <w:lang w:val="en-US" w:eastAsia="zh-CN"/>
        </w:rPr>
        <w:t>8.64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cs="仿宋_GB2312"/>
          <w:kern w:val="0"/>
          <w:szCs w:val="32"/>
          <w:lang w:val="en-US" w:eastAsia="zh-CN"/>
        </w:rPr>
        <w:t>1.74万元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cs="仿宋_GB2312"/>
          <w:kern w:val="0"/>
          <w:szCs w:val="32"/>
          <w:lang w:val="en-US" w:eastAsia="zh-CN"/>
        </w:rPr>
        <w:t>5.00万元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cs="仿宋_GB2312"/>
          <w:kern w:val="0"/>
          <w:szCs w:val="32"/>
          <w:lang w:val="en-US" w:eastAsia="zh-CN"/>
        </w:rPr>
        <w:t>0.50万元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w:t>
      </w:r>
      <w:r>
        <w:rPr>
          <w:rFonts w:hint="eastAsia" w:ascii="仿宋_GB2312" w:hAnsi="仿宋_GB2312" w:cs="仿宋_GB2312"/>
          <w:kern w:val="0"/>
          <w:szCs w:val="32"/>
          <w:lang w:val="en-US" w:eastAsia="zh-CN"/>
        </w:rPr>
        <w:t>1.30万元</w:t>
      </w:r>
      <w:r>
        <w:rPr>
          <w:rFonts w:hint="eastAsia" w:ascii="仿宋_GB2312" w:hAnsi="仿宋_GB2312" w:eastAsia="仿宋_GB2312" w:cs="仿宋_GB2312"/>
          <w:kern w:val="0"/>
          <w:szCs w:val="32"/>
        </w:rPr>
        <w:t>、福利费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r>
        <w:rPr>
          <w:rFonts w:hint="eastAsia" w:ascii="仿宋_GB2312" w:hAnsi="仿宋_GB2312" w:cs="仿宋_GB2312"/>
          <w:kern w:val="0"/>
          <w:szCs w:val="32"/>
          <w:lang w:val="en-US" w:eastAsia="zh-CN"/>
        </w:rPr>
        <w:t>0.10万元</w:t>
      </w:r>
      <w:r>
        <w:rPr>
          <w:rFonts w:hint="eastAsia" w:ascii="仿宋_GB2312" w:hAnsi="仿宋_GB2312" w:eastAsia="仿宋_GB2312" w:cs="仿宋_GB2312"/>
          <w:kern w:val="0"/>
          <w:szCs w:val="32"/>
        </w:rPr>
        <w:t>。</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eastAsia="楷体"/>
          <w:szCs w:val="32"/>
        </w:rPr>
        <w:t>本部门无一般公共预算拨款</w:t>
      </w:r>
      <w:r>
        <w:rPr>
          <w:rFonts w:hint="eastAsia" w:eastAsia="楷体"/>
          <w:szCs w:val="32"/>
          <w:lang w:eastAsia="zh-CN"/>
        </w:rPr>
        <w:t>。</w:t>
      </w: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年“三公”经费预算数为_______万元，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年预算数增加（减少）_______万元。其中：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年预算数增加（减少）_____万元，主要原因是_______________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年预算数增加（减少）_______万元，主要原因是__________________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年预算数增加（减少）_______万元。公务用车运行维护费_____万元，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年预算数增加（减少）_____万元，主要原因是_____；公务用车购置费_____万元，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年预算数增加（减少）___万元，主要原因。</w:t>
      </w:r>
    </w:p>
    <w:p>
      <w:pPr>
        <w:ind w:firstLine="640" w:firstLineChars="200"/>
        <w:rPr>
          <w:rFonts w:eastAsia="楷体"/>
          <w:szCs w:val="32"/>
        </w:rPr>
      </w:pPr>
      <w:r>
        <w:rPr>
          <w:rFonts w:eastAsia="楷体"/>
          <w:szCs w:val="32"/>
        </w:rPr>
        <w:t>注：“三公”经费中包括的具体内容，按本部门《一般公共预算“三公”经费支出表》反映的情况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eastAsia="楷体"/>
          <w:szCs w:val="32"/>
        </w:rPr>
        <w:t>本部门无政府性基金预算拨款</w:t>
      </w:r>
      <w:r>
        <w:rPr>
          <w:rFonts w:hint="eastAsia" w:eastAsia="楷体"/>
          <w:szCs w:val="32"/>
          <w:lang w:eastAsia="zh-CN"/>
        </w:rPr>
        <w:t>。</w:t>
      </w: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eastAsia="楷体"/>
          <w:szCs w:val="32"/>
        </w:rPr>
        <w:t>本部门无</w:t>
      </w:r>
      <w:r>
        <w:rPr>
          <w:rFonts w:hint="eastAsia" w:eastAsia="楷体"/>
          <w:szCs w:val="32"/>
        </w:rPr>
        <w:t>国有资本经营</w:t>
      </w:r>
      <w:r>
        <w:rPr>
          <w:rFonts w:eastAsia="楷体"/>
          <w:szCs w:val="32"/>
        </w:rPr>
        <w:t>预算拨款</w:t>
      </w:r>
      <w:r>
        <w:rPr>
          <w:rFonts w:hint="eastAsia" w:eastAsia="楷体"/>
          <w:szCs w:val="32"/>
          <w:lang w:eastAsia="zh-CN"/>
        </w:rPr>
        <w:t>。</w:t>
      </w: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eastAsia="楷体"/>
          <w:szCs w:val="32"/>
        </w:rPr>
        <w:t>本部门无</w:t>
      </w:r>
      <w:r>
        <w:rPr>
          <w:rFonts w:hint="eastAsia" w:eastAsia="楷体"/>
          <w:szCs w:val="32"/>
          <w:lang w:eastAsia="zh-CN"/>
        </w:rPr>
        <w:t>机关运行经费。</w:t>
      </w: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年部门本级、_______等____家行政单位以及_______等____家参公管理事业单位的机关运行经费财政拨款预算_______万元，比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年预算增加（减少）_______万元，增长（下降）_______%，主要原因是_____________________。</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eastAsia="楷体"/>
          <w:szCs w:val="32"/>
        </w:rPr>
        <w:t>本部门无</w:t>
      </w:r>
      <w:r>
        <w:rPr>
          <w:rFonts w:hint="eastAsia" w:eastAsia="楷体"/>
          <w:szCs w:val="32"/>
          <w:lang w:eastAsia="zh-CN"/>
        </w:rPr>
        <w:t>政府采购。</w:t>
      </w: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年政府采购预算总额_______万元，其中：政府采购货物预算_______万元、政府采购工程预算_______万元、政府采购服务预算_______万元。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eastAsia="楷体"/>
          <w:szCs w:val="32"/>
        </w:rPr>
        <w:t>本部门无</w:t>
      </w:r>
      <w:r>
        <w:rPr>
          <w:rFonts w:hint="eastAsia" w:eastAsia="楷体"/>
          <w:szCs w:val="32"/>
          <w:lang w:eastAsia="zh-CN"/>
        </w:rPr>
        <w:t>机没有固定资产。</w:t>
      </w:r>
      <w:r>
        <w:rPr>
          <w:rFonts w:hint="eastAsia" w:ascii="仿宋_GB2312" w:hAnsi="仿宋_GB2312" w:eastAsia="仿宋_GB2312" w:cs="仿宋_GB2312"/>
          <w:szCs w:val="32"/>
        </w:rPr>
        <w:t>截至</w:t>
      </w:r>
      <w:r>
        <w:rPr>
          <w:rFonts w:hint="eastAsia" w:ascii="仿宋_GB2312" w:hAnsi="仿宋_GB2312" w:cs="仿宋_GB2312"/>
          <w:szCs w:val="32"/>
          <w:lang w:eastAsia="zh-CN"/>
        </w:rPr>
        <w:t>2022</w:t>
      </w:r>
      <w:r>
        <w:rPr>
          <w:rFonts w:hint="eastAsia" w:ascii="仿宋_GB2312" w:hAnsi="仿宋_GB2312" w:eastAsia="仿宋_GB2312" w:cs="仿宋_GB2312"/>
          <w:szCs w:val="32"/>
        </w:rPr>
        <w:t>年8月底，部门本级和所属各预算单位共有车辆_______辆，土地_______平方米，房屋_______平方米，单价50万元及以上的通用设备_______台/套，单价100万元及以上的专用设备实有数_______台/套。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eastAsia="楷体"/>
          <w:szCs w:val="32"/>
        </w:rPr>
        <w:t>本部门无</w:t>
      </w:r>
      <w:r>
        <w:rPr>
          <w:rFonts w:hint="eastAsia" w:eastAsia="楷体"/>
          <w:szCs w:val="32"/>
          <w:lang w:eastAsia="zh-CN"/>
        </w:rPr>
        <w:t>项目。</w:t>
      </w: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eastAsia="仿宋_GB2312" w:cs="仿宋_GB2312"/>
          <w:szCs w:val="32"/>
          <w:highlight w:val="none"/>
        </w:rPr>
        <w:t>____万元，其中：一级项目____个，二级项目____个；使用本年拨款____万元，财政拨款结转____万元。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eastAsia="仿宋_GB2312" w:cs="仿宋_GB2312"/>
          <w:szCs w:val="32"/>
        </w:rPr>
        <w:t>____</w:t>
      </w:r>
      <w:r>
        <w:rPr>
          <w:rFonts w:hint="eastAsia" w:ascii="仿宋_GB2312" w:hAnsi="仿宋_GB2312" w:eastAsia="仿宋_GB2312" w:cs="仿宋_GB2312"/>
        </w:rPr>
        <w:t>个一级项目支出的绩效目标和指标向社会公开，涉及金额</w:t>
      </w:r>
      <w:r>
        <w:rPr>
          <w:rFonts w:hint="eastAsia" w:ascii="仿宋_GB2312" w:hAnsi="仿宋_GB2312" w:eastAsia="仿宋_GB2312" w:cs="仿宋_GB2312"/>
          <w:szCs w:val="32"/>
        </w:rPr>
        <w:t>_____</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0MWZjNzQzZTAxODFiZTRiM2I2NGJlMjZiNjhlOW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5E3926"/>
    <w:rsid w:val="0DA001B0"/>
    <w:rsid w:val="0DB6446C"/>
    <w:rsid w:val="0DEB170B"/>
    <w:rsid w:val="0DFE600D"/>
    <w:rsid w:val="0E4C7841"/>
    <w:rsid w:val="0F3E0406"/>
    <w:rsid w:val="0F7C7060"/>
    <w:rsid w:val="0F8B592F"/>
    <w:rsid w:val="0FD62F63"/>
    <w:rsid w:val="107728C7"/>
    <w:rsid w:val="10AE7F82"/>
    <w:rsid w:val="10C93B35"/>
    <w:rsid w:val="11177619"/>
    <w:rsid w:val="112605C8"/>
    <w:rsid w:val="12E711B7"/>
    <w:rsid w:val="136D62BD"/>
    <w:rsid w:val="13F21722"/>
    <w:rsid w:val="1441443C"/>
    <w:rsid w:val="14C12787"/>
    <w:rsid w:val="15593E10"/>
    <w:rsid w:val="15737724"/>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6F10BC"/>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983E4E"/>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7A4407"/>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C04AFD"/>
    <w:rsid w:val="661A7B69"/>
    <w:rsid w:val="664909C1"/>
    <w:rsid w:val="66C63EB5"/>
    <w:rsid w:val="677772D0"/>
    <w:rsid w:val="679461D3"/>
    <w:rsid w:val="6858287E"/>
    <w:rsid w:val="69157114"/>
    <w:rsid w:val="691A443E"/>
    <w:rsid w:val="69F87988"/>
    <w:rsid w:val="6A00424C"/>
    <w:rsid w:val="6A80735F"/>
    <w:rsid w:val="6ACC5E47"/>
    <w:rsid w:val="6AD43ED1"/>
    <w:rsid w:val="6B11024D"/>
    <w:rsid w:val="6B7D5B36"/>
    <w:rsid w:val="6C8939AC"/>
    <w:rsid w:val="6CF120A8"/>
    <w:rsid w:val="714213DD"/>
    <w:rsid w:val="717F272E"/>
    <w:rsid w:val="728027C6"/>
    <w:rsid w:val="72D54D7C"/>
    <w:rsid w:val="737664E0"/>
    <w:rsid w:val="73FE7ACC"/>
    <w:rsid w:val="74053F35"/>
    <w:rsid w:val="74556746"/>
    <w:rsid w:val="74AB7A24"/>
    <w:rsid w:val="74EE12AE"/>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14</TotalTime>
  <ScaleCrop>false</ScaleCrop>
  <LinksUpToDate>false</LinksUpToDate>
  <CharactersWithSpaces>8690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2024-01-25T17:40:00Z</cp:lastPrinted>
  <dcterms:modified xsi:type="dcterms:W3CDTF">2024-01-26T06:20:14Z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commondata">
    <vt:lpwstr>eyJoZGlkIjoiZWM5MjE1YWFmYzZkMzU5ZGRkN2NlNjYxOGIzMjAyOWQifQ==</vt:lpwstr>
  </property>
  <property fmtid="{D5CDD505-2E9C-101B-9397-08002B2CF9AE}" pid="4" name="ICV">
    <vt:lpwstr>CE0B270F84A04388850485856AD4F6B0_13</vt:lpwstr>
  </property>
</Properties>
</file>