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lang w:eastAsia="zh-CN"/>
        </w:rPr>
        <w:t>通榆县胜利水库工程管理所2024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jc w:val="left"/>
        <w:rPr>
          <w:rFonts w:ascii="宋体" w:hAnsi="宋体" w:eastAsia="宋体"/>
        </w:rPr>
      </w:pPr>
      <w:r>
        <w:rPr>
          <w:rFonts w:ascii="宋体" w:hAnsi="宋体" w:eastAsia="宋体"/>
        </w:rPr>
        <w:t>1</w:t>
      </w:r>
      <w:r>
        <w:rPr>
          <w:rFonts w:hint="eastAsia" w:ascii="宋体" w:hAnsi="宋体" w:eastAsia="宋体"/>
        </w:rPr>
        <w:t>、掌握水库运行状况，保障工程安全和效益发挥。</w:t>
      </w:r>
    </w:p>
    <w:p>
      <w:pPr>
        <w:ind w:firstLine="640" w:firstLineChars="200"/>
        <w:jc w:val="left"/>
        <w:rPr>
          <w:rFonts w:ascii="宋体" w:hAnsi="宋体" w:eastAsia="宋体"/>
        </w:rPr>
      </w:pPr>
      <w:r>
        <w:rPr>
          <w:rFonts w:ascii="宋体" w:hAnsi="宋体" w:eastAsia="宋体"/>
        </w:rPr>
        <w:t>2</w:t>
      </w:r>
      <w:r>
        <w:rPr>
          <w:rFonts w:hint="eastAsia" w:ascii="宋体" w:hAnsi="宋体" w:eastAsia="宋体"/>
        </w:rPr>
        <w:t>、组织制定水库调度运行方案及工程维修、更新改造方案。</w:t>
      </w:r>
    </w:p>
    <w:p>
      <w:pPr>
        <w:ind w:firstLine="640" w:firstLineChars="200"/>
        <w:jc w:val="left"/>
        <w:rPr>
          <w:rFonts w:ascii="宋体" w:hAnsi="宋体" w:eastAsia="宋体"/>
        </w:rPr>
      </w:pPr>
      <w:r>
        <w:rPr>
          <w:rFonts w:ascii="宋体" w:hAnsi="宋体" w:eastAsia="宋体"/>
        </w:rPr>
        <w:t>3</w:t>
      </w:r>
      <w:r>
        <w:rPr>
          <w:rFonts w:hint="eastAsia" w:ascii="宋体" w:hAnsi="宋体" w:eastAsia="宋体"/>
        </w:rPr>
        <w:t>、按规定实施水库调度。</w:t>
      </w:r>
    </w:p>
    <w:p>
      <w:pPr>
        <w:ind w:firstLine="640" w:firstLineChars="200"/>
        <w:jc w:val="left"/>
        <w:rPr>
          <w:rFonts w:ascii="宋体" w:hAnsi="宋体" w:eastAsia="宋体"/>
        </w:rPr>
      </w:pPr>
      <w:r>
        <w:rPr>
          <w:rFonts w:ascii="宋体" w:hAnsi="宋体" w:eastAsia="宋体"/>
        </w:rPr>
        <w:t>4</w:t>
      </w:r>
      <w:r>
        <w:rPr>
          <w:rFonts w:hint="eastAsia" w:ascii="宋体" w:hAnsi="宋体" w:eastAsia="宋体"/>
        </w:rPr>
        <w:t>、负责汛前准备、汛期抢险、水毁修复等技术管理工作。</w:t>
      </w:r>
    </w:p>
    <w:p>
      <w:pPr>
        <w:ind w:left="640" w:leftChars="200" w:firstLine="0" w:firstLineChars="0"/>
        <w:jc w:val="left"/>
        <w:rPr>
          <w:rFonts w:ascii="宋体" w:hAnsi="宋体" w:eastAsia="宋体"/>
        </w:rPr>
      </w:pPr>
      <w:r>
        <w:rPr>
          <w:rFonts w:ascii="宋体" w:hAnsi="宋体" w:eastAsia="宋体"/>
        </w:rPr>
        <w:t>5</w:t>
      </w:r>
      <w:r>
        <w:rPr>
          <w:rFonts w:hint="eastAsia" w:ascii="宋体" w:hAnsi="宋体" w:eastAsia="宋体"/>
        </w:rPr>
        <w:t>、负责进行大坝安全监测、机电设备、通信设施的检查、运行、维护工作。</w:t>
      </w:r>
    </w:p>
    <w:p>
      <w:pPr>
        <w:ind w:firstLine="640" w:firstLineChars="200"/>
        <w:jc w:val="left"/>
        <w:rPr>
          <w:rFonts w:ascii="宋体" w:hAnsi="宋体" w:eastAsia="宋体"/>
        </w:rPr>
      </w:pPr>
      <w:r>
        <w:rPr>
          <w:rFonts w:ascii="宋体" w:hAnsi="宋体" w:eastAsia="宋体"/>
        </w:rPr>
        <w:t>6</w:t>
      </w:r>
      <w:r>
        <w:rPr>
          <w:rFonts w:hint="eastAsia" w:ascii="宋体" w:hAnsi="宋体" w:eastAsia="宋体"/>
        </w:rPr>
        <w:t>、负责水文和气象观测工作。</w:t>
      </w:r>
    </w:p>
    <w:p>
      <w:pPr>
        <w:pStyle w:val="51"/>
        <w:ind w:left="640" w:leftChars="200" w:firstLine="0" w:firstLineChars="0"/>
        <w:rPr>
          <w:rFonts w:ascii="宋体" w:hAnsi="宋体"/>
        </w:rPr>
      </w:pPr>
      <w:r>
        <w:rPr>
          <w:rFonts w:ascii="宋体" w:hAnsi="宋体"/>
        </w:rPr>
        <w:t>7</w:t>
      </w:r>
      <w:r>
        <w:rPr>
          <w:rFonts w:hint="eastAsia" w:ascii="宋体" w:hAnsi="宋体"/>
        </w:rPr>
        <w:t>、负责管理范围内水资源、水域、生态环境及水利工程或设施的保护工作。</w:t>
      </w:r>
    </w:p>
    <w:p>
      <w:pPr>
        <w:ind w:firstLine="640" w:firstLineChars="200"/>
      </w:pPr>
      <w:r>
        <w:rPr>
          <w:rFonts w:eastAsia="楷体_GB2312"/>
        </w:rPr>
        <w:t>二、机构设置</w:t>
      </w:r>
    </w:p>
    <w:p>
      <w:pPr>
        <w:pStyle w:val="51"/>
        <w:ind w:left="640" w:leftChars="200" w:firstLine="0" w:firstLineChars="0"/>
        <w:rPr>
          <w:rFonts w:ascii="宋体" w:hAnsi="宋体"/>
        </w:rPr>
      </w:pPr>
      <w:r>
        <w:rPr>
          <w:rFonts w:hint="eastAsia" w:ascii="宋体" w:hAnsi="宋体"/>
        </w:rPr>
        <w:t>1、通榆县胜利水库工程管理所是水利局下属的事业单位，内设四个科</w:t>
      </w:r>
      <w:r>
        <w:rPr>
          <w:rFonts w:hint="eastAsia" w:ascii="宋体" w:hAnsi="宋体"/>
          <w:lang w:eastAsia="zh-CN"/>
        </w:rPr>
        <w:t>室包括</w:t>
      </w:r>
      <w:r>
        <w:rPr>
          <w:rFonts w:hint="eastAsia" w:eastAsia="仿宋_GB2312"/>
          <w:lang w:eastAsia="zh-CN"/>
        </w:rPr>
        <w:t>办公室、财务室、工程科、技术科。</w:t>
      </w:r>
    </w:p>
    <w:p>
      <w:pPr>
        <w:pStyle w:val="51"/>
        <w:ind w:firstLine="640" w:firstLineChars="200"/>
        <w:rPr>
          <w:rFonts w:ascii="宋体" w:hAnsi="宋体"/>
        </w:rPr>
      </w:pPr>
      <w:r>
        <w:rPr>
          <w:rFonts w:hint="eastAsia" w:ascii="宋体" w:hAnsi="宋体"/>
        </w:rPr>
        <w:t>2、人员编制情况</w:t>
      </w:r>
    </w:p>
    <w:p>
      <w:pPr>
        <w:pStyle w:val="51"/>
        <w:ind w:firstLine="640" w:firstLineChars="200"/>
        <w:rPr>
          <w:rFonts w:ascii="宋体" w:hAnsi="宋体"/>
        </w:rPr>
      </w:pPr>
      <w:r>
        <w:rPr>
          <w:rFonts w:hint="eastAsia" w:ascii="宋体" w:hAnsi="宋体"/>
        </w:rPr>
        <w:t>本单位事业编制12人，在职</w:t>
      </w:r>
      <w:r>
        <w:rPr>
          <w:rFonts w:hint="eastAsia" w:ascii="宋体" w:hAnsi="宋体"/>
          <w:lang w:val="en-US" w:eastAsia="zh-CN"/>
        </w:rPr>
        <w:t>7</w:t>
      </w:r>
      <w:r>
        <w:rPr>
          <w:rFonts w:hint="eastAsia" w:ascii="宋体" w:hAnsi="宋体"/>
        </w:rPr>
        <w:t>人。</w:t>
      </w:r>
    </w:p>
    <w:p>
      <w:pPr>
        <w:pStyle w:val="51"/>
        <w:ind w:firstLine="640" w:firstLineChars="200"/>
        <w:rPr>
          <w:rFonts w:ascii="宋体" w:hAnsi="宋体"/>
        </w:rPr>
      </w:pPr>
      <w:r>
        <w:rPr>
          <w:rFonts w:hint="eastAsia" w:ascii="宋体" w:hAnsi="宋体"/>
        </w:rPr>
        <w:t>3、实有人员情况</w:t>
      </w:r>
    </w:p>
    <w:p>
      <w:pPr>
        <w:pStyle w:val="51"/>
        <w:ind w:firstLine="640" w:firstLineChars="200"/>
        <w:rPr>
          <w:rFonts w:ascii="宋体" w:hAnsi="宋体"/>
        </w:rPr>
      </w:pPr>
      <w:r>
        <w:rPr>
          <w:rFonts w:hint="eastAsia" w:ascii="宋体" w:hAnsi="宋体"/>
        </w:rPr>
        <w:t>事业在职</w:t>
      </w:r>
      <w:r>
        <w:rPr>
          <w:rFonts w:hint="eastAsia" w:ascii="宋体" w:hAnsi="宋体"/>
          <w:lang w:val="en-US" w:eastAsia="zh-CN"/>
        </w:rPr>
        <w:t>7</w:t>
      </w:r>
      <w:r>
        <w:rPr>
          <w:rFonts w:hint="eastAsia" w:ascii="宋体" w:hAnsi="宋体"/>
        </w:rPr>
        <w:t>人，离休0人，退休</w:t>
      </w:r>
      <w:r>
        <w:rPr>
          <w:rFonts w:hint="eastAsia" w:ascii="宋体" w:hAnsi="宋体"/>
          <w:lang w:val="en-US" w:eastAsia="zh-CN"/>
        </w:rPr>
        <w:t>4</w:t>
      </w:r>
      <w:r>
        <w:rPr>
          <w:rFonts w:hint="eastAsia" w:ascii="宋体" w:hAnsi="宋体"/>
        </w:rPr>
        <w:t>人。</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2520" w:firstLineChars="700"/>
        <w:jc w:val="both"/>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99.14</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99.14</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13.45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74.23</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7.15</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4.31</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99.14</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val="0"/>
                <w:bCs w:val="0"/>
                <w:kern w:val="0"/>
                <w:sz w:val="20"/>
                <w:lang w:val="en-US" w:eastAsia="zh-CN"/>
              </w:rPr>
              <w:t>99.14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99.14</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99.14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9216" w:type="dxa"/>
        <w:jc w:val="center"/>
        <w:tblLayout w:type="fixed"/>
        <w:tblCellMar>
          <w:top w:w="0" w:type="dxa"/>
          <w:left w:w="108" w:type="dxa"/>
          <w:bottom w:w="0" w:type="dxa"/>
          <w:right w:w="108" w:type="dxa"/>
        </w:tblCellMar>
      </w:tblPr>
      <w:tblGrid>
        <w:gridCol w:w="716"/>
        <w:gridCol w:w="709"/>
        <w:gridCol w:w="695"/>
        <w:gridCol w:w="723"/>
        <w:gridCol w:w="723"/>
        <w:gridCol w:w="272"/>
        <w:gridCol w:w="285"/>
        <w:gridCol w:w="416"/>
        <w:gridCol w:w="307"/>
        <w:gridCol w:w="109"/>
        <w:gridCol w:w="416"/>
        <w:gridCol w:w="416"/>
        <w:gridCol w:w="120"/>
        <w:gridCol w:w="296"/>
        <w:gridCol w:w="89"/>
        <w:gridCol w:w="146"/>
        <w:gridCol w:w="181"/>
        <w:gridCol w:w="350"/>
        <w:gridCol w:w="66"/>
        <w:gridCol w:w="416"/>
        <w:gridCol w:w="49"/>
        <w:gridCol w:w="367"/>
        <w:gridCol w:w="416"/>
        <w:gridCol w:w="416"/>
        <w:gridCol w:w="266"/>
        <w:gridCol w:w="251"/>
      </w:tblGrid>
      <w:tr>
        <w:tblPrEx>
          <w:tblCellMar>
            <w:top w:w="0" w:type="dxa"/>
            <w:left w:w="108" w:type="dxa"/>
            <w:bottom w:w="0" w:type="dxa"/>
            <w:right w:w="108" w:type="dxa"/>
          </w:tblCellMar>
        </w:tblPrEx>
        <w:trPr>
          <w:trHeight w:val="441" w:hRule="atLeast"/>
          <w:jc w:val="center"/>
        </w:trPr>
        <w:tc>
          <w:tcPr>
            <w:tcW w:w="716"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8"/>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3"/>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3"/>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5"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695"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72"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1"/>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695"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72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72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27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2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2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251"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5"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lang w:eastAsia="zh-CN"/>
              </w:rPr>
            </w:pPr>
            <w:r>
              <w:rPr>
                <w:rFonts w:hint="eastAsia" w:eastAsia="宋体"/>
                <w:color w:val="000000"/>
                <w:sz w:val="20"/>
                <w:lang w:eastAsia="zh-CN"/>
              </w:rPr>
              <w:t>通榆县胜利水库工程管理所</w:t>
            </w:r>
          </w:p>
        </w:tc>
        <w:tc>
          <w:tcPr>
            <w:tcW w:w="69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99.14</w:t>
            </w:r>
          </w:p>
        </w:tc>
        <w:tc>
          <w:tcPr>
            <w:tcW w:w="72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99.14</w:t>
            </w:r>
          </w:p>
        </w:tc>
        <w:tc>
          <w:tcPr>
            <w:tcW w:w="72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99.14</w:t>
            </w:r>
          </w:p>
        </w:tc>
        <w:tc>
          <w:tcPr>
            <w:tcW w:w="272"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28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3"/>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26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251"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69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2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2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2"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6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5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69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2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2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2"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6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5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69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2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2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2"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6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5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69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2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2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2"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6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5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69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2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2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2"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6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5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69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2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2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2"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6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5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5"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69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72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72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72"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6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5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5"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69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99.14</w:t>
            </w:r>
          </w:p>
        </w:tc>
        <w:tc>
          <w:tcPr>
            <w:tcW w:w="72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99.14</w:t>
            </w:r>
          </w:p>
        </w:tc>
        <w:tc>
          <w:tcPr>
            <w:tcW w:w="72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99.14</w:t>
            </w:r>
          </w:p>
        </w:tc>
        <w:tc>
          <w:tcPr>
            <w:tcW w:w="272"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3"/>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6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5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0" w:type="auto"/>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人大事务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99.14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eastAsia="宋体"/>
                      <w:color w:val="000000"/>
                      <w:kern w:val="0"/>
                      <w:sz w:val="20"/>
                    </w:rPr>
                    <w:t>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eastAsia="宋体"/>
                      <w:color w:val="000000"/>
                      <w:kern w:val="0"/>
                      <w:sz w:val="20"/>
                    </w:rPr>
                    <w:t>……</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99.14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99.14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99.14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13.45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4.31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74.23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7.15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99.14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99.14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kern w:val="0"/>
                      <w:sz w:val="20"/>
                    </w:rPr>
                  </w:pPr>
                  <w:r>
                    <w:rPr>
                      <w:rFonts w:hint="eastAsia" w:eastAsia="黑体"/>
                      <w:kern w:val="0"/>
                      <w:sz w:val="20"/>
                      <w:lang w:val="en-US" w:eastAsia="zh-CN"/>
                    </w:rPr>
                    <w:t>99.14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99.14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人大事务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99.14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92.42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6.72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eastAsia="宋体"/>
                      <w:color w:val="000000"/>
                      <w:kern w:val="0"/>
                      <w:sz w:val="20"/>
                    </w:rPr>
                    <w:t>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eastAsia="宋体"/>
                      <w:color w:val="000000"/>
                      <w:kern w:val="0"/>
                      <w:sz w:val="20"/>
                    </w:rPr>
                    <w:t>……</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99.14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92.42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6.72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lang w:val="en-US" w:eastAsia="zh-CN"/>
              </w:rPr>
              <w:t>92.42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92.42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lang w:val="en-US" w:eastAsia="zh-CN"/>
              </w:rPr>
              <w:t>33.20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33.20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lang w:val="en-US" w:eastAsia="zh-CN"/>
              </w:rPr>
              <w:t>7.70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7.70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lang w:val="en-US" w:eastAsia="zh-CN"/>
              </w:rPr>
              <w:t>6.78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6.78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lang w:val="en-US" w:eastAsia="zh-CN"/>
              </w:rPr>
              <w:t>17.59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sz w:val="20"/>
                <w:szCs w:val="20"/>
                <w:lang w:val="en-US" w:eastAsia="zh-CN"/>
              </w:rPr>
            </w:pPr>
            <w:r>
              <w:rPr>
                <w:rFonts w:hint="eastAsia"/>
                <w:sz w:val="20"/>
                <w:szCs w:val="20"/>
                <w:lang w:val="en-US" w:eastAsia="zh-CN"/>
              </w:rPr>
              <w:t>17.59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rPr>
            </w:pPr>
            <w:r>
              <w:rPr>
                <w:rFonts w:hint="eastAsia"/>
                <w:sz w:val="20"/>
                <w:szCs w:val="20"/>
                <w:lang w:val="en-US" w:eastAsia="zh-CN"/>
              </w:rPr>
              <w:t>14.94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10.44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lang w:val="en-US" w:eastAsia="zh-CN"/>
              </w:rPr>
              <w:t>7.15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sz w:val="20"/>
                <w:szCs w:val="20"/>
                <w:lang w:val="en-US" w:eastAsia="zh-CN"/>
              </w:rPr>
            </w:pPr>
            <w:r>
              <w:rPr>
                <w:rFonts w:hint="eastAsia"/>
                <w:sz w:val="20"/>
                <w:szCs w:val="20"/>
                <w:lang w:val="en-US" w:eastAsia="zh-CN"/>
              </w:rPr>
              <w:t>7.15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医疗保险费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lang w:val="en-US" w:eastAsia="zh-CN"/>
              </w:rPr>
              <w:t>4.30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sz w:val="20"/>
                <w:szCs w:val="20"/>
                <w:lang w:val="en-US" w:eastAsia="zh-CN"/>
              </w:rPr>
            </w:pPr>
            <w:r>
              <w:rPr>
                <w:rFonts w:hint="eastAsia"/>
                <w:sz w:val="20"/>
                <w:szCs w:val="20"/>
                <w:lang w:val="en-US" w:eastAsia="zh-CN"/>
              </w:rPr>
              <w:t>4.30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rPr>
            </w:pPr>
            <w:r>
              <w:rPr>
                <w:rFonts w:hint="eastAsia"/>
                <w:sz w:val="20"/>
                <w:szCs w:val="20"/>
                <w:lang w:val="en-US" w:eastAsia="zh-CN"/>
              </w:rPr>
              <w:t>0.76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5.26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6.72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6.72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lang w:val="en-US" w:eastAsia="zh-CN"/>
              </w:rPr>
              <w:t>4.12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r>
              <w:rPr>
                <w:rFonts w:hint="eastAsia"/>
                <w:sz w:val="20"/>
                <w:szCs w:val="20"/>
                <w:lang w:val="en-US" w:eastAsia="zh-CN"/>
              </w:rPr>
              <w:t>4.12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手续费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lang w:val="en-US" w:eastAsia="zh-CN"/>
              </w:rPr>
              <w:t>0.10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r>
              <w:rPr>
                <w:rFonts w:hint="eastAsia"/>
                <w:sz w:val="20"/>
                <w:szCs w:val="20"/>
                <w:lang w:val="en-US" w:eastAsia="zh-CN"/>
              </w:rPr>
              <w:t>0.10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邮电费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szCs w:val="20"/>
              </w:rPr>
            </w:pPr>
            <w:r>
              <w:rPr>
                <w:rFonts w:hint="eastAsia"/>
                <w:sz w:val="20"/>
                <w:szCs w:val="20"/>
                <w:lang w:val="en-US" w:eastAsia="zh-CN"/>
              </w:rPr>
              <w:t>1.00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r>
              <w:rPr>
                <w:rFonts w:hint="eastAsia"/>
                <w:sz w:val="20"/>
                <w:szCs w:val="20"/>
                <w:lang w:val="en-US" w:eastAsia="zh-CN"/>
              </w:rPr>
              <w:t>1.00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kern w:val="0"/>
                <w:sz w:val="20"/>
                <w:lang w:eastAsia="zh-CN"/>
              </w:rPr>
            </w:pPr>
            <w:r>
              <w:rPr>
                <w:rFonts w:hint="eastAsia" w:eastAsia="宋体"/>
                <w:kern w:val="0"/>
                <w:sz w:val="20"/>
                <w:lang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r>
              <w:rPr>
                <w:rFonts w:hint="eastAsia"/>
                <w:sz w:val="20"/>
                <w:szCs w:val="20"/>
                <w:lang w:val="en-US" w:eastAsia="zh-CN"/>
              </w:rPr>
              <w:t>1.00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r>
              <w:rPr>
                <w:rFonts w:hint="eastAsia"/>
                <w:sz w:val="20"/>
                <w:szCs w:val="20"/>
                <w:lang w:val="en-US" w:eastAsia="zh-CN"/>
              </w:rPr>
              <w:t>1.00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维修费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szCs w:val="20"/>
              </w:rPr>
            </w:pPr>
            <w:r>
              <w:rPr>
                <w:rFonts w:hint="eastAsia"/>
                <w:sz w:val="20"/>
                <w:szCs w:val="20"/>
                <w:lang w:val="en-US" w:eastAsia="zh-CN"/>
              </w:rPr>
              <w:t>0.50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r>
              <w:rPr>
                <w:rFonts w:hint="eastAsia"/>
                <w:sz w:val="20"/>
                <w:szCs w:val="20"/>
                <w:lang w:val="en-US" w:eastAsia="zh-CN"/>
              </w:rPr>
              <w:t>0.50</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7</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7</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4</w:t>
            </w:r>
            <w:bookmarkStart w:id="0" w:name="_GoBack"/>
            <w:bookmarkEnd w:id="0"/>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及时严格落实办公经费，保障及提高工作效率。</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99.14</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24.61</w:t>
      </w:r>
      <w:r>
        <w:rPr>
          <w:rFonts w:hint="eastAsia" w:ascii="仿宋_GB2312" w:hAnsi="仿宋_GB2312" w:eastAsia="仿宋_GB2312" w:cs="仿宋_GB2312"/>
          <w:szCs w:val="32"/>
        </w:rPr>
        <w:t>万元，主要原因是</w:t>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cs="仿宋_GB2312"/>
          <w:szCs w:val="32"/>
          <w:lang w:eastAsia="zh-CN"/>
        </w:rPr>
        <w:t>节省费用开支</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99.14</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99.14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99.14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w:t>
      </w:r>
      <w:r>
        <w:rPr>
          <w:rFonts w:hint="eastAsia" w:ascii="仿宋_GB2312" w:hAnsi="仿宋_GB2312" w:cs="仿宋_GB2312"/>
          <w:szCs w:val="32"/>
          <w:lang w:eastAsia="zh-CN"/>
        </w:rPr>
        <w:t>。</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万元，占_______%。</w:t>
      </w:r>
    </w:p>
    <w:p>
      <w:pPr>
        <w:ind w:firstLine="640" w:firstLineChars="200"/>
        <w:rPr>
          <w:rFonts w:hint="eastAsia" w:eastAsia="仿宋_GB2312"/>
          <w:szCs w:val="30"/>
          <w:lang w:eastAsia="zh-CN"/>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99.14</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99.14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99.14</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99.14</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kern w:val="0"/>
          <w:szCs w:val="32"/>
          <w:lang w:val="en-US" w:eastAsia="zh-CN"/>
        </w:rPr>
        <w:t>99.14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kern w:val="0"/>
          <w:szCs w:val="32"/>
          <w:lang w:val="en-US" w:eastAsia="zh-CN"/>
        </w:rPr>
        <w:t>13.45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kern w:val="0"/>
          <w:szCs w:val="32"/>
          <w:lang w:val="en-US" w:eastAsia="zh-CN"/>
        </w:rPr>
        <w:t>10.44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kern w:val="0"/>
          <w:szCs w:val="32"/>
          <w:lang w:val="en-US" w:eastAsia="zh-CN"/>
        </w:rPr>
        <w:t>4.31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kern w:val="0"/>
          <w:szCs w:val="32"/>
          <w:lang w:val="en-US" w:eastAsia="zh-CN"/>
        </w:rPr>
        <w:t>99.14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99.14</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99.14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92.42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93</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6.72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99.14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人员经费和公用经费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13.45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14</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缴纳基本养老保险费、单位职业年金及其他养老金支出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7.15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缴纳人员住房公积金</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99.14</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92.42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w:t>
      </w:r>
      <w:r>
        <w:rPr>
          <w:rFonts w:hint="eastAsia" w:ascii="仿宋_GB2312" w:hAnsi="仿宋_GB2312" w:cs="仿宋_GB2312"/>
          <w:kern w:val="0"/>
          <w:szCs w:val="32"/>
          <w:lang w:val="en-US" w:eastAsia="zh-CN"/>
        </w:rPr>
        <w:t>33.20万元</w:t>
      </w:r>
      <w:r>
        <w:rPr>
          <w:rFonts w:hint="eastAsia" w:ascii="仿宋_GB2312" w:hAnsi="仿宋_GB2312" w:eastAsia="仿宋_GB2312" w:cs="仿宋_GB2312"/>
          <w:kern w:val="0"/>
          <w:szCs w:val="32"/>
        </w:rPr>
        <w:t>、津贴补贴</w:t>
      </w:r>
      <w:r>
        <w:rPr>
          <w:rFonts w:hint="eastAsia" w:ascii="仿宋_GB2312" w:hAnsi="仿宋_GB2312" w:cs="仿宋_GB2312"/>
          <w:kern w:val="0"/>
          <w:szCs w:val="32"/>
          <w:lang w:val="en-US" w:eastAsia="zh-CN"/>
        </w:rPr>
        <w:t>7.70万元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cs="仿宋_GB2312"/>
          <w:kern w:val="0"/>
          <w:szCs w:val="32"/>
          <w:lang w:val="en-US" w:eastAsia="zh-CN"/>
        </w:rPr>
        <w:t>6.78万元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cs="仿宋_GB2312"/>
          <w:kern w:val="0"/>
          <w:szCs w:val="32"/>
          <w:lang w:val="en-US" w:eastAsia="zh-CN"/>
        </w:rPr>
        <w:t>36.03万元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cs="仿宋_GB2312"/>
          <w:kern w:val="0"/>
          <w:szCs w:val="32"/>
          <w:lang w:val="en-US" w:eastAsia="zh-CN"/>
        </w:rPr>
        <w:t>0.76万元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cs="仿宋_GB2312"/>
          <w:kern w:val="0"/>
          <w:szCs w:val="32"/>
          <w:lang w:val="en-US" w:eastAsia="zh-CN"/>
        </w:rPr>
        <w:t>7.15万元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cs="仿宋_GB2312"/>
          <w:kern w:val="0"/>
          <w:szCs w:val="32"/>
          <w:lang w:val="en-US" w:eastAsia="zh-CN"/>
        </w:rPr>
        <w:t>0.80万元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kern w:val="0"/>
          <w:szCs w:val="32"/>
          <w:lang w:val="en-US" w:eastAsia="zh-CN"/>
        </w:rPr>
        <w:t>6.72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cs="仿宋_GB2312"/>
          <w:kern w:val="0"/>
          <w:szCs w:val="32"/>
          <w:lang w:val="en-US" w:eastAsia="zh-CN"/>
        </w:rPr>
        <w:t>4.12万元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cs="仿宋_GB2312"/>
          <w:kern w:val="0"/>
          <w:szCs w:val="32"/>
          <w:lang w:val="en-US" w:eastAsia="zh-CN"/>
        </w:rPr>
        <w:t>1.00万元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cs="仿宋_GB2312"/>
          <w:kern w:val="0"/>
          <w:szCs w:val="32"/>
          <w:lang w:val="en-US" w:eastAsia="zh-CN"/>
        </w:rPr>
        <w:t>1.00万元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cs="仿宋_GB2312"/>
          <w:kern w:val="0"/>
          <w:szCs w:val="32"/>
          <w:lang w:val="en-US" w:eastAsia="zh-CN"/>
        </w:rPr>
        <w:t>0.50万元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r>
        <w:rPr>
          <w:rFonts w:hint="eastAsia" w:ascii="仿宋_GB2312" w:hAnsi="仿宋_GB2312" w:cs="仿宋_GB2312"/>
          <w:kern w:val="0"/>
          <w:szCs w:val="32"/>
          <w:lang w:val="en-US" w:eastAsia="zh-CN"/>
        </w:rPr>
        <w:t>0.10万元</w:t>
      </w:r>
      <w:r>
        <w:rPr>
          <w:rFonts w:hint="eastAsia" w:ascii="仿宋_GB2312" w:hAnsi="仿宋_GB2312" w:eastAsia="仿宋_GB2312" w:cs="仿宋_GB2312"/>
          <w:kern w:val="0"/>
          <w:szCs w:val="32"/>
        </w:rPr>
        <w:t>。</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eastAsia="楷体"/>
          <w:szCs w:val="32"/>
        </w:rPr>
        <w:t>本部门无一般公共预算拨款</w:t>
      </w:r>
      <w:r>
        <w:rPr>
          <w:rFonts w:hint="eastAsia" w:eastAsia="楷体"/>
          <w:szCs w:val="32"/>
          <w:lang w:val="en-US" w:eastAsia="zh-CN"/>
        </w:rPr>
        <w:t>.</w:t>
      </w:r>
      <w:r>
        <w:rPr>
          <w:rFonts w:eastAsia="楷体"/>
          <w:szCs w:val="32"/>
        </w:rPr>
        <w:t>本部门无</w:t>
      </w:r>
      <w:r>
        <w:rPr>
          <w:rFonts w:hint="eastAsia" w:ascii="仿宋_GB2312" w:hAnsi="仿宋_GB2312" w:eastAsia="仿宋_GB2312" w:cs="仿宋_GB2312"/>
          <w:szCs w:val="32"/>
        </w:rPr>
        <w:t>“三公”经费预算数</w:t>
      </w:r>
      <w:r>
        <w:rPr>
          <w:rFonts w:hint="eastAsia" w:ascii="仿宋_GB2312" w:hAnsi="仿宋_GB2312" w:cs="仿宋_GB2312"/>
          <w:szCs w:val="32"/>
          <w:lang w:eastAsia="zh-CN"/>
        </w:rPr>
        <w:t>。</w:t>
      </w:r>
      <w:r>
        <w:rPr>
          <w:rFonts w:hint="eastAsia" w:ascii="仿宋_GB2312" w:hAnsi="仿宋_GB2312" w:eastAsia="仿宋_GB2312" w:cs="仿宋_GB2312"/>
          <w:szCs w:val="32"/>
        </w:rPr>
        <w:t>为_______万元，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年预算数增加（减少）__万元。</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年预算数增加（减少）_______万元，主要原因是__________________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年预算数增加（减少）_______万元。公务用车运行维护费_____万元，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年预算数增加（减少）_____万元，主要原因是_____；公务用车购置费_____万元，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年预算数增加（减少）_____万元，主要原因是_____________。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eastAsia="楷体"/>
          <w:szCs w:val="32"/>
        </w:rPr>
        <w:t>本部门无政府性基金预算拨款</w:t>
      </w:r>
      <w:r>
        <w:rPr>
          <w:rFonts w:hint="eastAsia" w:eastAsia="楷体"/>
          <w:szCs w:val="32"/>
          <w:lang w:eastAsia="zh-CN"/>
        </w:rPr>
        <w:t>。</w:t>
      </w: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eastAsia="楷体"/>
          <w:szCs w:val="32"/>
        </w:rPr>
        <w:t>本部门无</w:t>
      </w:r>
      <w:r>
        <w:rPr>
          <w:rFonts w:hint="eastAsia" w:eastAsia="楷体"/>
          <w:szCs w:val="32"/>
        </w:rPr>
        <w:t>国有资本经营</w:t>
      </w:r>
      <w:r>
        <w:rPr>
          <w:rFonts w:eastAsia="楷体"/>
          <w:szCs w:val="32"/>
        </w:rPr>
        <w:t>预算拨款</w:t>
      </w:r>
      <w:r>
        <w:rPr>
          <w:rFonts w:hint="eastAsia" w:eastAsia="楷体"/>
          <w:szCs w:val="32"/>
          <w:lang w:eastAsia="zh-CN"/>
        </w:rPr>
        <w:t>。</w:t>
      </w: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eastAsia="楷体"/>
          <w:szCs w:val="32"/>
        </w:rPr>
        <w:t>本部门无</w:t>
      </w:r>
      <w:r>
        <w:rPr>
          <w:rFonts w:hint="eastAsia" w:eastAsia="楷体"/>
          <w:szCs w:val="32"/>
          <w:lang w:eastAsia="zh-CN"/>
        </w:rPr>
        <w:t>机关运行费用。</w:t>
      </w: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年部门本级、_______等____家行政单位以及_______等____家参公管理事业单位的机关运行经费财政拨款预算_______万元，比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年预算增加（减少）_______万元，增长（下降）_______%，主要原因是_____________________。</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2</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eastAsia="楷体"/>
          <w:szCs w:val="32"/>
        </w:rPr>
        <w:t>本部门无</w:t>
      </w:r>
      <w:r>
        <w:rPr>
          <w:rFonts w:hint="eastAsia" w:eastAsia="楷体"/>
          <w:szCs w:val="32"/>
          <w:lang w:eastAsia="zh-CN"/>
        </w:rPr>
        <w:t>项目。</w:t>
      </w: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eastAsia="仿宋_GB2312" w:cs="仿宋_GB2312"/>
          <w:szCs w:val="32"/>
          <w:highlight w:val="none"/>
        </w:rPr>
        <w:t>____万元，其中：一级项目____个，二级项目____个；使用本年拨款____万元，财政拨款结转____万元。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eastAsia="仿宋_GB2312" w:cs="仿宋_GB2312"/>
          <w:szCs w:val="32"/>
        </w:rPr>
        <w:t>____</w:t>
      </w:r>
      <w:r>
        <w:rPr>
          <w:rFonts w:hint="eastAsia" w:ascii="仿宋_GB2312" w:hAnsi="仿宋_GB2312" w:eastAsia="仿宋_GB2312" w:cs="仿宋_GB2312"/>
        </w:rPr>
        <w:t>个一级项目支出的绩效目标和指标向社会公开，涉及金额</w:t>
      </w:r>
      <w:r>
        <w:rPr>
          <w:rFonts w:hint="eastAsia" w:ascii="仿宋_GB2312" w:hAnsi="仿宋_GB2312" w:eastAsia="仿宋_GB2312" w:cs="仿宋_GB2312"/>
          <w:szCs w:val="32"/>
        </w:rPr>
        <w:t>_____</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0MWZjNzQzZTAxODFiZTRiM2I2NGJlMjZiNjhlOW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7688D"/>
    <w:rsid w:val="067960C1"/>
    <w:rsid w:val="06BD5BC7"/>
    <w:rsid w:val="07D21289"/>
    <w:rsid w:val="07F544B0"/>
    <w:rsid w:val="09A0082A"/>
    <w:rsid w:val="09B250EF"/>
    <w:rsid w:val="0A334D52"/>
    <w:rsid w:val="0ABA06FE"/>
    <w:rsid w:val="0B5F5ADA"/>
    <w:rsid w:val="0B710869"/>
    <w:rsid w:val="0C2A5C84"/>
    <w:rsid w:val="0DA001B0"/>
    <w:rsid w:val="0DB6446C"/>
    <w:rsid w:val="0DEB170B"/>
    <w:rsid w:val="0DFE600D"/>
    <w:rsid w:val="0E4C7841"/>
    <w:rsid w:val="0F3E0406"/>
    <w:rsid w:val="0F8B592F"/>
    <w:rsid w:val="0FD62F63"/>
    <w:rsid w:val="107728C7"/>
    <w:rsid w:val="10AE7F82"/>
    <w:rsid w:val="10C93B35"/>
    <w:rsid w:val="11177619"/>
    <w:rsid w:val="112605C8"/>
    <w:rsid w:val="12E711B7"/>
    <w:rsid w:val="136D62BD"/>
    <w:rsid w:val="1387624A"/>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EE27EA8"/>
    <w:rsid w:val="1F351A10"/>
    <w:rsid w:val="1FED47E9"/>
    <w:rsid w:val="206816AC"/>
    <w:rsid w:val="22A4003E"/>
    <w:rsid w:val="236A7B6D"/>
    <w:rsid w:val="23984063"/>
    <w:rsid w:val="23CE11F0"/>
    <w:rsid w:val="23EC61F6"/>
    <w:rsid w:val="244C543C"/>
    <w:rsid w:val="24624768"/>
    <w:rsid w:val="2539376C"/>
    <w:rsid w:val="254C6FAD"/>
    <w:rsid w:val="259B5BC5"/>
    <w:rsid w:val="25C7462E"/>
    <w:rsid w:val="25F62C4E"/>
    <w:rsid w:val="26643D6C"/>
    <w:rsid w:val="26FE109D"/>
    <w:rsid w:val="27073E1E"/>
    <w:rsid w:val="27B04AB3"/>
    <w:rsid w:val="284E43CE"/>
    <w:rsid w:val="28A63332"/>
    <w:rsid w:val="28F30CF0"/>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22660"/>
    <w:rsid w:val="43993170"/>
    <w:rsid w:val="44054362"/>
    <w:rsid w:val="449C5E6A"/>
    <w:rsid w:val="456D114B"/>
    <w:rsid w:val="45EB670F"/>
    <w:rsid w:val="46AB7C0D"/>
    <w:rsid w:val="46D44808"/>
    <w:rsid w:val="47CF49E6"/>
    <w:rsid w:val="4843587B"/>
    <w:rsid w:val="48674ED2"/>
    <w:rsid w:val="487708E6"/>
    <w:rsid w:val="49645F71"/>
    <w:rsid w:val="499F5C68"/>
    <w:rsid w:val="4AF16062"/>
    <w:rsid w:val="4B2F709A"/>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8303D98"/>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992CD6"/>
    <w:rsid w:val="64C04AFD"/>
    <w:rsid w:val="661A7B69"/>
    <w:rsid w:val="664909C1"/>
    <w:rsid w:val="66BE0674"/>
    <w:rsid w:val="66C63EB5"/>
    <w:rsid w:val="66DC2BAC"/>
    <w:rsid w:val="677772D0"/>
    <w:rsid w:val="679461D3"/>
    <w:rsid w:val="6858287E"/>
    <w:rsid w:val="68C73B62"/>
    <w:rsid w:val="69157114"/>
    <w:rsid w:val="691A443E"/>
    <w:rsid w:val="69F87988"/>
    <w:rsid w:val="6A80735F"/>
    <w:rsid w:val="6ACC5E47"/>
    <w:rsid w:val="6AD43ED1"/>
    <w:rsid w:val="6B11024D"/>
    <w:rsid w:val="6B7D5B36"/>
    <w:rsid w:val="6CF120A8"/>
    <w:rsid w:val="714213DD"/>
    <w:rsid w:val="717F272E"/>
    <w:rsid w:val="728027C6"/>
    <w:rsid w:val="72D54D7C"/>
    <w:rsid w:val="737664E0"/>
    <w:rsid w:val="73FE7ACC"/>
    <w:rsid w:val="74053F35"/>
    <w:rsid w:val="74375503"/>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A705A5"/>
    <w:rsid w:val="7BE95D3C"/>
    <w:rsid w:val="7CAD595B"/>
    <w:rsid w:val="7CF65D07"/>
    <w:rsid w:val="7D2975D1"/>
    <w:rsid w:val="7DB93DED"/>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11</TotalTime>
  <ScaleCrop>false</ScaleCrop>
  <LinksUpToDate>false</LinksUpToDate>
  <CharactersWithSpaces>8690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2024-01-25T17:11:00Z</cp:lastPrinted>
  <dcterms:modified xsi:type="dcterms:W3CDTF">2024-01-26T06:27:39Z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commondata">
    <vt:lpwstr>eyJoZGlkIjoiZWM5MjE1YWFmYzZkMzU5ZGRkN2NlNjYxOGIzMjAyOWQifQ==</vt:lpwstr>
  </property>
  <property fmtid="{D5CDD505-2E9C-101B-9397-08002B2CF9AE}" pid="4" name="ICV">
    <vt:lpwstr>D3CC36A07DF0412D92396D2F333A215F_13</vt:lpwstr>
  </property>
</Properties>
</file>