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rPr>
      </w:pPr>
      <w:r>
        <w:rPr>
          <w:rFonts w:hint="eastAsia" w:eastAsia="方正小标宋简体"/>
          <w:sz w:val="44"/>
          <w:szCs w:val="44"/>
          <w:u w:val="single"/>
        </w:rPr>
        <w:t>通榆县水政水资源管理中心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eastAsia="楷体_GB2312"/>
        </w:rPr>
      </w:pPr>
      <w:r>
        <w:rPr>
          <w:rFonts w:hint="eastAsia" w:eastAsia="楷体_GB2312"/>
        </w:rPr>
        <w:t>（一）负责本行政区域内宣传贯彻《中华人民共和国水法》、《中华人民共和国水土保持法》、《中华人民共和国防洪法》、《中华人民共和国取水许可和水资源费征收管理条例》、《吉林省节约用水管理条例》等水法规工作；负责配合和协助公安和司法部门查处水事治安和刑事案件；</w:t>
      </w:r>
    </w:p>
    <w:p>
      <w:pPr>
        <w:ind w:firstLine="640" w:firstLineChars="200"/>
        <w:rPr>
          <w:rFonts w:hint="eastAsia" w:eastAsia="楷体_GB2312"/>
        </w:rPr>
      </w:pPr>
      <w:r>
        <w:rPr>
          <w:rFonts w:hint="eastAsia" w:eastAsia="楷体_GB2312"/>
        </w:rPr>
        <w:t>（二）负责本行政区域内水资源的统一管理和监督工作；负责本行政区域内水资源开发、利用、节约和保护的有关工作；</w:t>
      </w:r>
    </w:p>
    <w:p>
      <w:pPr>
        <w:ind w:firstLine="640" w:firstLineChars="200"/>
        <w:rPr>
          <w:rFonts w:hint="eastAsia" w:eastAsia="楷体_GB2312"/>
        </w:rPr>
      </w:pPr>
      <w:r>
        <w:rPr>
          <w:rFonts w:hint="eastAsia" w:eastAsia="楷体_GB2312"/>
        </w:rPr>
        <w:t>（三）负责本行政区域内水资源规划和开发利用工作；</w:t>
      </w:r>
    </w:p>
    <w:p>
      <w:pPr>
        <w:ind w:firstLine="640" w:firstLineChars="200"/>
        <w:rPr>
          <w:rFonts w:hint="eastAsia" w:eastAsia="楷体_GB2312"/>
        </w:rPr>
      </w:pPr>
      <w:r>
        <w:rPr>
          <w:rFonts w:hint="eastAsia" w:eastAsia="楷体_GB2312"/>
        </w:rPr>
        <w:t>（四）负责本行政区域内水资源、水域和水工程的保护工作；</w:t>
      </w:r>
    </w:p>
    <w:p>
      <w:pPr>
        <w:ind w:firstLine="640" w:firstLineChars="200"/>
        <w:rPr>
          <w:rFonts w:hint="eastAsia" w:eastAsia="楷体_GB2312"/>
        </w:rPr>
      </w:pPr>
      <w:r>
        <w:rPr>
          <w:rFonts w:hint="eastAsia" w:eastAsia="楷体_GB2312"/>
        </w:rPr>
        <w:t>（五）负责本行政区域内水资源配置和节约使用工作；</w:t>
      </w:r>
    </w:p>
    <w:p>
      <w:pPr>
        <w:ind w:firstLine="640" w:firstLineChars="200"/>
        <w:rPr>
          <w:rFonts w:hint="eastAsia" w:eastAsia="楷体_GB2312"/>
        </w:rPr>
      </w:pPr>
      <w:r>
        <w:rPr>
          <w:rFonts w:hint="eastAsia" w:eastAsia="楷体_GB2312"/>
        </w:rPr>
        <w:t>（六）负责本行政区域内水事纠纷处理与执法监督检查工作；</w:t>
      </w:r>
    </w:p>
    <w:p>
      <w:pPr>
        <w:ind w:firstLine="640" w:firstLineChars="200"/>
        <w:rPr>
          <w:rFonts w:hint="eastAsia" w:eastAsia="楷体_GB2312"/>
        </w:rPr>
      </w:pPr>
      <w:r>
        <w:rPr>
          <w:rFonts w:hint="eastAsia" w:eastAsia="楷体_GB2312"/>
        </w:rPr>
        <w:t>（七）负责受水行政执法机关委托，办理行政许可和征收行政事业性规费等有关事宜；</w:t>
      </w:r>
    </w:p>
    <w:p>
      <w:pPr>
        <w:ind w:firstLine="640" w:firstLineChars="200"/>
        <w:rPr>
          <w:rFonts w:hint="eastAsia" w:eastAsia="楷体_GB2312"/>
        </w:rPr>
      </w:pPr>
      <w:r>
        <w:rPr>
          <w:rFonts w:hint="eastAsia" w:eastAsia="楷体_GB2312"/>
        </w:rPr>
        <w:t>（八）负责全县地下水动态长期观察、地下水资源供需分析、开采量、水质论证、水平衡测试；</w:t>
      </w:r>
    </w:p>
    <w:p>
      <w:pPr>
        <w:ind w:firstLine="640" w:firstLineChars="200"/>
        <w:rPr>
          <w:rFonts w:hint="eastAsia" w:eastAsia="楷体_GB2312"/>
          <w:lang w:eastAsia="zh-CN"/>
        </w:rPr>
      </w:pPr>
      <w:r>
        <w:rPr>
          <w:rFonts w:hint="eastAsia" w:eastAsia="楷体_GB2312"/>
        </w:rPr>
        <w:t>（九）承办本行政区党委、政府及上级业务主管部门交办的其他工作</w:t>
      </w:r>
      <w:r>
        <w:rPr>
          <w:rFonts w:hint="eastAsia" w:eastAsia="楷体_GB2312"/>
          <w:lang w:eastAsia="zh-CN"/>
        </w:rPr>
        <w:t>。</w:t>
      </w:r>
    </w:p>
    <w:p>
      <w:pPr>
        <w:ind w:firstLine="640" w:firstLineChars="200"/>
      </w:pPr>
      <w:r>
        <w:rPr>
          <w:rFonts w:eastAsia="楷体_GB2312"/>
        </w:rPr>
        <w:t>二、机构设置</w:t>
      </w:r>
    </w:p>
    <w:p>
      <w:pPr>
        <w:ind w:firstLine="640" w:firstLineChars="200"/>
        <w:rPr>
          <w:rFonts w:hint="eastAsia" w:eastAsia="楷体_GB2312"/>
        </w:rPr>
      </w:pPr>
      <w:r>
        <w:rPr>
          <w:rFonts w:hint="eastAsia" w:eastAsia="楷体_GB2312"/>
        </w:rPr>
        <w:t>根据上述职责，通榆县水政水资源管理中心内设八个科室，分别为：征费一科、征费二科、水政监察科、取水规划（地下水管理）科、节水科、综合科、信息化管理科、财务科。</w:t>
      </w:r>
    </w:p>
    <w:p>
      <w:pPr>
        <w:ind w:firstLine="640" w:firstLineChars="200"/>
        <w:rPr>
          <w:rFonts w:hint="eastAsia" w:eastAsia="楷体_GB2312"/>
        </w:rPr>
      </w:pPr>
      <w:r>
        <w:rPr>
          <w:rFonts w:hint="eastAsia" w:eastAsia="楷体_GB2312"/>
        </w:rPr>
        <w:t>1.本单位事业编制34人，本年度事业在职3</w:t>
      </w:r>
      <w:r>
        <w:rPr>
          <w:rFonts w:hint="eastAsia" w:eastAsia="楷体_GB2312"/>
          <w:lang w:val="en-US" w:eastAsia="zh-CN"/>
        </w:rPr>
        <w:t>1</w:t>
      </w:r>
      <w:r>
        <w:rPr>
          <w:rFonts w:hint="eastAsia" w:eastAsia="楷体_GB2312"/>
        </w:rPr>
        <w:t>人。</w:t>
      </w:r>
    </w:p>
    <w:p>
      <w:pPr>
        <w:ind w:firstLine="640" w:firstLineChars="200"/>
        <w:rPr>
          <w:rFonts w:hint="eastAsia" w:eastAsia="楷体_GB2312"/>
          <w:lang w:eastAsia="zh-CN"/>
        </w:rPr>
      </w:pPr>
      <w:r>
        <w:rPr>
          <w:rFonts w:hint="eastAsia" w:eastAsia="楷体_GB2312"/>
        </w:rPr>
        <w:t>2.实有人员事业在职3</w:t>
      </w:r>
      <w:r>
        <w:rPr>
          <w:rFonts w:hint="eastAsia" w:eastAsia="楷体_GB2312"/>
          <w:lang w:val="en-US" w:eastAsia="zh-CN"/>
        </w:rPr>
        <w:t>1</w:t>
      </w:r>
      <w:r>
        <w:rPr>
          <w:rFonts w:hint="eastAsia" w:eastAsia="楷体_GB2312"/>
        </w:rPr>
        <w:t>人，退休12人。</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411.33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411.33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53.35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308.7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32.14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411.33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411.33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411.33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411.33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662"/>
        <w:gridCol w:w="754"/>
        <w:gridCol w:w="686"/>
        <w:gridCol w:w="674"/>
        <w:gridCol w:w="240"/>
        <w:gridCol w:w="240"/>
        <w:gridCol w:w="240"/>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0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54"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54"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090" w:type="dxa"/>
            <w:gridSpan w:val="2"/>
            <w:tcBorders>
              <w:left w:val="single" w:color="000000" w:sz="4" w:space="0"/>
              <w:right w:val="single" w:color="000000" w:sz="4" w:space="0"/>
            </w:tcBorders>
            <w:noWrap w:val="0"/>
            <w:vAlign w:val="center"/>
          </w:tcPr>
          <w:p>
            <w:pPr>
              <w:widowControl/>
              <w:jc w:val="left"/>
              <w:rPr>
                <w:rFonts w:hint="default" w:eastAsia="宋体"/>
                <w:color w:val="000000"/>
                <w:sz w:val="16"/>
                <w:szCs w:val="16"/>
                <w:lang w:val="en-US" w:eastAsia="zh-CN"/>
              </w:rPr>
            </w:pPr>
            <w:r>
              <w:rPr>
                <w:rFonts w:hint="eastAsia" w:eastAsia="宋体"/>
                <w:color w:val="000000"/>
                <w:sz w:val="16"/>
                <w:szCs w:val="16"/>
                <w:lang w:eastAsia="zh-CN"/>
              </w:rPr>
              <w:t>通榆县</w:t>
            </w:r>
            <w:r>
              <w:rPr>
                <w:rFonts w:hint="eastAsia" w:eastAsia="宋体"/>
                <w:color w:val="000000"/>
                <w:sz w:val="16"/>
                <w:szCs w:val="16"/>
                <w:lang w:val="en-US" w:eastAsia="zh-CN"/>
              </w:rPr>
              <w:t>水政水资源管理中心</w:t>
            </w:r>
          </w:p>
        </w:tc>
        <w:tc>
          <w:tcPr>
            <w:tcW w:w="75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411.33</w:t>
            </w:r>
          </w:p>
        </w:tc>
        <w:tc>
          <w:tcPr>
            <w:tcW w:w="68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411.33</w:t>
            </w:r>
          </w:p>
        </w:tc>
        <w:tc>
          <w:tcPr>
            <w:tcW w:w="67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411.33</w:t>
            </w:r>
          </w:p>
        </w:tc>
        <w:tc>
          <w:tcPr>
            <w:tcW w:w="24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411.33</w:t>
            </w: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411.33</w:t>
            </w: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411.33</w:t>
            </w: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七、社会保障和就业支出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53.35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53.35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九、住房保障支出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十、卫生健康支出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auto" w:sz="4" w:space="0"/>
                  </w:tcBorders>
                  <w:shd w:val="clear" w:color="000000" w:fill="FFFFFF"/>
                  <w:noWrap w:val="0"/>
                  <w:vAlign w:val="center"/>
                </w:tcPr>
                <w:p>
                  <w:pPr>
                    <w:widowControl/>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306"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17.14</w:t>
                  </w:r>
                </w:p>
              </w:tc>
              <w:tc>
                <w:tcPr>
                  <w:tcW w:w="1090"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十三、农林水支出</w:t>
                  </w:r>
                </w:p>
              </w:tc>
              <w:tc>
                <w:tcPr>
                  <w:tcW w:w="126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130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308.7</w:t>
                  </w:r>
                </w:p>
              </w:tc>
              <w:tc>
                <w:tcPr>
                  <w:tcW w:w="10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农村水利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eastAsia="华文细黑"/>
                      <w:color w:val="000000"/>
                      <w:kern w:val="0"/>
                      <w:sz w:val="20"/>
                      <w:lang w:eastAsia="zh-CN"/>
                    </w:rPr>
                  </w:pPr>
                  <w:r>
                    <w:rPr>
                      <w:rFonts w:hint="eastAsia" w:eastAsia="华文细黑"/>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411.33</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411.33</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411.33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411.33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53.35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17.14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308.7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32.14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411.33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411.33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411.33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411.33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auto"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auto"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七、社会保障和就业支出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r>
                    <w:rPr>
                      <w:rFonts w:eastAsia="宋体"/>
                      <w:color w:val="000000"/>
                      <w:kern w:val="0"/>
                      <w:sz w:val="20"/>
                    </w:rPr>
                    <w:t xml:space="preserve">    </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机关事业单位基本养老保险缴费支出</w:t>
                  </w:r>
                  <w:r>
                    <w:rPr>
                      <w:rFonts w:eastAsia="宋体"/>
                      <w:color w:val="000000"/>
                      <w:kern w:val="0"/>
                      <w:sz w:val="20"/>
                    </w:rPr>
                    <w:t xml:space="preserve"> </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42.86</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10.49</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九、住房保障支出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十、卫生健康支出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134" w:type="dxa"/>
                  <w:tcBorders>
                    <w:top w:val="single" w:color="000000" w:sz="4" w:space="0"/>
                    <w:left w:val="single" w:color="auto"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eastAsia="宋体"/>
                      <w:color w:val="000000"/>
                      <w:kern w:val="0"/>
                      <w:sz w:val="20"/>
                    </w:rPr>
                  </w:pPr>
                </w:p>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十三、农林水支出</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278.94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29.76</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278.94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29.76</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农村水利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308.7</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278.94</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29.76</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411.33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411.33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381.57</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29.76</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376.44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376.44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148.90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148.90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29.35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sz w:val="20"/>
                <w:lang w:eastAsia="zh-CN"/>
              </w:rPr>
              <w:t>机关事业单位基本养老保险</w:t>
            </w:r>
            <w:r>
              <w:rPr>
                <w:rFonts w:eastAsia="宋体"/>
                <w:color w:val="000000"/>
                <w:sz w:val="20"/>
              </w:rPr>
              <w:t>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工伤保险缴费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1.88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32.14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32.14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80.20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80.20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采暖补贴</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3.52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3.52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29.76</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29.76</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eastAsia="宋体"/>
                <w:color w:val="000000"/>
                <w:sz w:val="20"/>
              </w:rPr>
              <w:t>办公费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3.03</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3.03</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eastAsia="zh-CN"/>
              </w:rPr>
              <w:t>咨询费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1.50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电费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4.00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差旅费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2.50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2.50</w:t>
            </w:r>
          </w:p>
        </w:tc>
      </w:tr>
      <w:tr>
        <w:tblPrEx>
          <w:tblCellMar>
            <w:top w:w="0" w:type="dxa"/>
            <w:left w:w="108" w:type="dxa"/>
            <w:bottom w:w="0" w:type="dxa"/>
            <w:right w:w="108" w:type="dxa"/>
          </w:tblCellMar>
        </w:tblPrEx>
        <w:trPr>
          <w:trHeight w:val="65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工会经费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5.00</w:t>
            </w:r>
          </w:p>
        </w:tc>
        <w:tc>
          <w:tcPr>
            <w:tcW w:w="0" w:type="auto"/>
            <w:tcBorders>
              <w:top w:val="single" w:color="auto" w:sz="4" w:space="0"/>
              <w:left w:val="single" w:color="auto" w:sz="4" w:space="0"/>
              <w:bottom w:val="single" w:color="auto" w:sz="4" w:space="0"/>
              <w:right w:val="single" w:color="auto" w:sz="4" w:space="0"/>
            </w:tcBorders>
          </w:tcPr>
          <w:p>
            <w:pPr>
              <w:widowControl/>
              <w:jc w:val="right"/>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水费</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0.43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仿宋_GB2312"/>
                <w:lang w:val="en-US" w:eastAsia="zh-CN"/>
              </w:rPr>
            </w:pPr>
            <w:r>
              <w:rPr>
                <w:rFonts w:hint="eastAsia"/>
                <w:lang w:val="en-US" w:eastAsia="zh-CN"/>
              </w:rPr>
              <w:t>0.43</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公务用车运行维护费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12.00</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12.00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办公设备购置</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1.30</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default" w:ascii="Times New Roman" w:hAnsi="Times New Roman" w:eastAsia="仿宋_GB2312" w:cs="Times New Roman"/>
                <w:kern w:val="2"/>
                <w:sz w:val="32"/>
                <w:lang w:val="en-US" w:eastAsia="zh-CN" w:bidi="ar-SA"/>
              </w:rPr>
            </w:pPr>
            <w:r>
              <w:rPr>
                <w:rFonts w:hint="eastAsia" w:cs="Times New Roman"/>
                <w:kern w:val="2"/>
                <w:sz w:val="32"/>
                <w:lang w:val="en-US" w:eastAsia="zh-CN" w:bidi="ar-SA"/>
              </w:rPr>
              <w:t>1.30</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三、对个人和家庭的补助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5.13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5.13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right"/>
              <w:rPr>
                <w:rFonts w:hint="eastAsia" w:ascii="Times New Roman" w:hAnsi="Times New Roman" w:eastAsia="仿宋_GB2312" w:cs="Times New Roman"/>
                <w:kern w:val="2"/>
                <w:sz w:val="32"/>
                <w:lang w:val="en-US" w:eastAsia="zh-CN" w:bidi="ar-SA"/>
              </w:rPr>
            </w:pPr>
          </w:p>
        </w:tc>
      </w:tr>
      <w:tr>
        <w:tblPrEx>
          <w:tblCellMar>
            <w:top w:w="0" w:type="dxa"/>
            <w:left w:w="108" w:type="dxa"/>
            <w:bottom w:w="0" w:type="dxa"/>
            <w:right w:w="108" w:type="dxa"/>
          </w:tblCellMar>
        </w:tblPrEx>
        <w:trPr>
          <w:trHeight w:val="65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5.13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5.13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411.33</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381.57</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29.76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31</w:t>
            </w:r>
            <w:r>
              <w:rPr>
                <w:rFonts w:eastAsia="宋体"/>
                <w:color w:val="000000"/>
                <w:kern w:val="0"/>
                <w:sz w:val="28"/>
                <w:szCs w:val="28"/>
                <w:u w:val="single"/>
              </w:rPr>
              <w:t xml:space="preserve"> </w:t>
            </w:r>
            <w:r>
              <w:rPr>
                <w:color w:val="000000"/>
                <w:kern w:val="0"/>
                <w:sz w:val="28"/>
                <w:szCs w:val="28"/>
              </w:rPr>
              <w:t>人，其中：在职人员</w:t>
            </w:r>
            <w:r>
              <w:rPr>
                <w:rFonts w:hint="eastAsia" w:eastAsia="宋体"/>
                <w:color w:val="000000"/>
                <w:kern w:val="0"/>
                <w:sz w:val="28"/>
                <w:szCs w:val="28"/>
                <w:u w:val="single"/>
                <w:lang w:val="en-US" w:eastAsia="zh-CN"/>
              </w:rPr>
              <w:t>31</w:t>
            </w:r>
            <w:r>
              <w:rPr>
                <w:color w:val="000000"/>
                <w:kern w:val="0"/>
                <w:sz w:val="28"/>
                <w:szCs w:val="28"/>
              </w:rPr>
              <w:t>人，离退休人员</w:t>
            </w:r>
            <w:r>
              <w:rPr>
                <w:rFonts w:hint="eastAsia" w:eastAsia="宋体"/>
                <w:color w:val="000000"/>
                <w:kern w:val="0"/>
                <w:sz w:val="28"/>
                <w:szCs w:val="28"/>
                <w:u w:val="single"/>
                <w:lang w:val="en-US" w:eastAsia="zh-CN"/>
              </w:rPr>
              <w:t>12</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155" w:tblpY="1391"/>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ind w:firstLine="640" w:firstLineChars="200"/>
        <w:rPr>
          <w:rFonts w:eastAsia="楷体"/>
          <w:kern w:val="0"/>
          <w:szCs w:val="32"/>
        </w:rPr>
      </w:pPr>
    </w:p>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511"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通榆县</w:t>
            </w:r>
            <w:r>
              <w:rPr>
                <w:rFonts w:hint="eastAsia" w:ascii="宋体" w:hAnsi="宋体" w:eastAsia="宋体" w:cs="宋体"/>
                <w:color w:val="000000"/>
                <w:sz w:val="20"/>
                <w:lang w:val="en-US" w:eastAsia="zh-CN"/>
              </w:rPr>
              <w:t>水政水资源管理中心</w:t>
            </w:r>
            <w:r>
              <w:rPr>
                <w:rFonts w:hint="eastAsia" w:ascii="宋体" w:hAnsi="宋体" w:eastAsia="宋体" w:cs="宋体"/>
                <w:color w:val="000000"/>
                <w:sz w:val="20"/>
                <w:lang w:eastAsia="zh-CN"/>
              </w:rPr>
              <w:t>公用经费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29.76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29.76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及时严格落实办公经费，保障及提高工作效率</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=29.76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办公经费成本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&lt;29.76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提高办公效率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411.33</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33.29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费用减少。</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53.35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17.14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308.70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32.14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bookmarkStart w:id="0" w:name="_GoBack"/>
      <w:bookmarkEnd w:id="0"/>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381.57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29.76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53.35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%，主要用于主要用于</w:t>
      </w:r>
      <w:r>
        <w:rPr>
          <w:rFonts w:hint="eastAsia" w:ascii="仿宋_GB2312" w:hAnsi="仿宋_GB2312" w:cs="仿宋_GB2312"/>
          <w:szCs w:val="32"/>
          <w:lang w:eastAsia="zh-CN"/>
        </w:rPr>
        <w:t>机关事业单位基本养老保险缴费和机关事业单位职业年金缴费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308.70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%，主要用于主要用于</w:t>
      </w:r>
      <w:r>
        <w:rPr>
          <w:rFonts w:hint="eastAsia" w:ascii="仿宋_GB2312" w:hAnsi="仿宋_GB2312" w:cs="仿宋_GB2312"/>
          <w:szCs w:val="32"/>
          <w:lang w:eastAsia="zh-CN"/>
        </w:rPr>
        <w:t>农村水利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32.14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17.14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事业单位医疗</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411.33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381.57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148.90万元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9.42万元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29.35万元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42.86万元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职业年金缴费10.49万元、职工基本医疗保险缴费17.14万元、工伤保险缴费0.54万元、其他社会保障缴费1.88万元、</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lang w:val="en-US" w:eastAsia="zh-CN"/>
        </w:rPr>
        <w:t>5.13万元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32.14万元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cs="仿宋_GB2312"/>
          <w:kern w:val="0"/>
          <w:szCs w:val="32"/>
          <w:lang w:val="en-US" w:eastAsia="zh-CN"/>
        </w:rPr>
        <w:t>3.52万元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绩效工资80.20万元、</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29.76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3.03万元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咨询费1.50万元、</w:t>
      </w:r>
      <w:r>
        <w:rPr>
          <w:rFonts w:hint="eastAsia" w:ascii="仿宋_GB2312" w:hAnsi="仿宋_GB2312" w:eastAsia="仿宋_GB2312" w:cs="仿宋_GB2312"/>
          <w:kern w:val="0"/>
          <w:szCs w:val="32"/>
        </w:rPr>
        <w:t>水费</w:t>
      </w:r>
      <w:r>
        <w:rPr>
          <w:rFonts w:hint="eastAsia" w:ascii="仿宋_GB2312" w:hAnsi="仿宋_GB2312" w:cs="仿宋_GB2312"/>
          <w:kern w:val="0"/>
          <w:szCs w:val="32"/>
          <w:lang w:val="en-US" w:eastAsia="zh-CN"/>
        </w:rPr>
        <w:t>0.43万元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lang w:val="en-US" w:eastAsia="zh-CN"/>
        </w:rPr>
        <w:t>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2.50万元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5万元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cs="仿宋_GB2312"/>
          <w:kern w:val="0"/>
          <w:szCs w:val="32"/>
          <w:lang w:val="en-US" w:eastAsia="zh-CN"/>
        </w:rPr>
        <w:t>12万元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cs="仿宋_GB2312"/>
          <w:szCs w:val="32"/>
          <w:lang w:val="en-US" w:eastAsia="zh-CN"/>
        </w:rPr>
        <w:t>办公设备购置1.30万元、</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w:t>
      </w:r>
      <w:r>
        <w:rPr>
          <w:rFonts w:hint="eastAsia" w:ascii="仿宋_GB2312" w:hAnsi="仿宋_GB2312" w:cs="仿宋_GB2312"/>
          <w:szCs w:val="32"/>
          <w:lang w:val="en-US" w:eastAsia="zh-CN"/>
        </w:rPr>
        <w:t>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费用减少</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rPr>
          <w:szCs w:val="32"/>
        </w:rPr>
      </w:pPr>
    </w:p>
    <w:p>
      <w:pPr>
        <w:rPr>
          <w:szCs w:val="32"/>
        </w:rPr>
      </w:pPr>
    </w:p>
    <w:p>
      <w:pPr>
        <w:rPr>
          <w:szCs w:val="32"/>
        </w:rPr>
      </w:pPr>
    </w:p>
    <w:p>
      <w:pPr>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315</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3YjJmNTM1YTFhMzhkYTMyMzYxYmMzNmVmOGUzZW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C206D"/>
    <w:rsid w:val="00FF7928"/>
    <w:rsid w:val="012810B4"/>
    <w:rsid w:val="01303AC5"/>
    <w:rsid w:val="01373EF8"/>
    <w:rsid w:val="01620FE6"/>
    <w:rsid w:val="019B69D8"/>
    <w:rsid w:val="020E6D2C"/>
    <w:rsid w:val="031D7D4B"/>
    <w:rsid w:val="038E749F"/>
    <w:rsid w:val="039667A9"/>
    <w:rsid w:val="04022755"/>
    <w:rsid w:val="0486486A"/>
    <w:rsid w:val="04954460"/>
    <w:rsid w:val="04F026C1"/>
    <w:rsid w:val="050D06DA"/>
    <w:rsid w:val="050F3BA7"/>
    <w:rsid w:val="05513E94"/>
    <w:rsid w:val="056F5A6D"/>
    <w:rsid w:val="059B3770"/>
    <w:rsid w:val="05D37841"/>
    <w:rsid w:val="05E41A4E"/>
    <w:rsid w:val="063949A0"/>
    <w:rsid w:val="064E449F"/>
    <w:rsid w:val="067960C1"/>
    <w:rsid w:val="06A327BB"/>
    <w:rsid w:val="06BD5BC7"/>
    <w:rsid w:val="06EB0BBA"/>
    <w:rsid w:val="07971EE5"/>
    <w:rsid w:val="07D21289"/>
    <w:rsid w:val="07F544B0"/>
    <w:rsid w:val="0869623A"/>
    <w:rsid w:val="092B34F0"/>
    <w:rsid w:val="096F5AD2"/>
    <w:rsid w:val="09A0082A"/>
    <w:rsid w:val="0A101117"/>
    <w:rsid w:val="0A334D52"/>
    <w:rsid w:val="0ABA06FE"/>
    <w:rsid w:val="0B5F5ADA"/>
    <w:rsid w:val="0B710869"/>
    <w:rsid w:val="0BB51797"/>
    <w:rsid w:val="0BDD015A"/>
    <w:rsid w:val="0C2A5C84"/>
    <w:rsid w:val="0CAC4948"/>
    <w:rsid w:val="0DA001B0"/>
    <w:rsid w:val="0DB6446C"/>
    <w:rsid w:val="0DEB170B"/>
    <w:rsid w:val="0E4C7841"/>
    <w:rsid w:val="0E5C414B"/>
    <w:rsid w:val="0F3E0406"/>
    <w:rsid w:val="0F8B592F"/>
    <w:rsid w:val="0FD62F63"/>
    <w:rsid w:val="105772C0"/>
    <w:rsid w:val="107728C7"/>
    <w:rsid w:val="10AE7F82"/>
    <w:rsid w:val="10C93B35"/>
    <w:rsid w:val="11177619"/>
    <w:rsid w:val="112605C8"/>
    <w:rsid w:val="11D41978"/>
    <w:rsid w:val="11EB7FE0"/>
    <w:rsid w:val="11EC3A38"/>
    <w:rsid w:val="120945EA"/>
    <w:rsid w:val="12DB7D35"/>
    <w:rsid w:val="12E711B7"/>
    <w:rsid w:val="136D62BD"/>
    <w:rsid w:val="13F21722"/>
    <w:rsid w:val="1441443C"/>
    <w:rsid w:val="14C12787"/>
    <w:rsid w:val="14C842E9"/>
    <w:rsid w:val="15593E10"/>
    <w:rsid w:val="159F7E25"/>
    <w:rsid w:val="15F848D0"/>
    <w:rsid w:val="160E1FA5"/>
    <w:rsid w:val="160F2600"/>
    <w:rsid w:val="16B40FC8"/>
    <w:rsid w:val="17740758"/>
    <w:rsid w:val="17765BCA"/>
    <w:rsid w:val="17A027D8"/>
    <w:rsid w:val="18920FD1"/>
    <w:rsid w:val="18CE5C46"/>
    <w:rsid w:val="19AD7F51"/>
    <w:rsid w:val="1A2F6BB8"/>
    <w:rsid w:val="1A817DF8"/>
    <w:rsid w:val="1ADC594E"/>
    <w:rsid w:val="1AEB5252"/>
    <w:rsid w:val="1B065B6B"/>
    <w:rsid w:val="1C852172"/>
    <w:rsid w:val="1CA40C0C"/>
    <w:rsid w:val="1CFF4A32"/>
    <w:rsid w:val="1D833200"/>
    <w:rsid w:val="1E2307E2"/>
    <w:rsid w:val="1E2D59A2"/>
    <w:rsid w:val="1E3A3FD0"/>
    <w:rsid w:val="1EB55C07"/>
    <w:rsid w:val="1F351A10"/>
    <w:rsid w:val="1F760513"/>
    <w:rsid w:val="1FB02549"/>
    <w:rsid w:val="1FED47E9"/>
    <w:rsid w:val="206816AC"/>
    <w:rsid w:val="217750CC"/>
    <w:rsid w:val="218300C1"/>
    <w:rsid w:val="21D06ED2"/>
    <w:rsid w:val="2230171F"/>
    <w:rsid w:val="22A4003E"/>
    <w:rsid w:val="22DB2F19"/>
    <w:rsid w:val="23984063"/>
    <w:rsid w:val="23CE11F0"/>
    <w:rsid w:val="23EC61F6"/>
    <w:rsid w:val="23F173A1"/>
    <w:rsid w:val="24014575"/>
    <w:rsid w:val="244C543C"/>
    <w:rsid w:val="24624768"/>
    <w:rsid w:val="24A361D8"/>
    <w:rsid w:val="2539376C"/>
    <w:rsid w:val="254C6FAD"/>
    <w:rsid w:val="259B5BC5"/>
    <w:rsid w:val="25C7462E"/>
    <w:rsid w:val="25D074A1"/>
    <w:rsid w:val="25F62C4E"/>
    <w:rsid w:val="26643D6C"/>
    <w:rsid w:val="26D134D1"/>
    <w:rsid w:val="26FE109D"/>
    <w:rsid w:val="27073E1E"/>
    <w:rsid w:val="27B04AB3"/>
    <w:rsid w:val="27C9064C"/>
    <w:rsid w:val="28A63332"/>
    <w:rsid w:val="29B35110"/>
    <w:rsid w:val="29C45F24"/>
    <w:rsid w:val="2A5C7555"/>
    <w:rsid w:val="2B1020EE"/>
    <w:rsid w:val="2C024294"/>
    <w:rsid w:val="2D346567"/>
    <w:rsid w:val="2D350AAB"/>
    <w:rsid w:val="2D50786C"/>
    <w:rsid w:val="2DF8796C"/>
    <w:rsid w:val="2EB22F18"/>
    <w:rsid w:val="2ED95618"/>
    <w:rsid w:val="2EE12108"/>
    <w:rsid w:val="2EED35E3"/>
    <w:rsid w:val="2F250383"/>
    <w:rsid w:val="2F63610B"/>
    <w:rsid w:val="2F776BDF"/>
    <w:rsid w:val="300965A3"/>
    <w:rsid w:val="30730D6E"/>
    <w:rsid w:val="30B91A70"/>
    <w:rsid w:val="326C4419"/>
    <w:rsid w:val="32950BD9"/>
    <w:rsid w:val="32CF2C5D"/>
    <w:rsid w:val="333472C1"/>
    <w:rsid w:val="335402B5"/>
    <w:rsid w:val="339466B2"/>
    <w:rsid w:val="34555AF5"/>
    <w:rsid w:val="34A71D15"/>
    <w:rsid w:val="35584DBD"/>
    <w:rsid w:val="35616772"/>
    <w:rsid w:val="35EA1663"/>
    <w:rsid w:val="364C598E"/>
    <w:rsid w:val="36A4475E"/>
    <w:rsid w:val="36CC2B0F"/>
    <w:rsid w:val="371A614D"/>
    <w:rsid w:val="37AB1B1C"/>
    <w:rsid w:val="3838492F"/>
    <w:rsid w:val="387258D7"/>
    <w:rsid w:val="3887374F"/>
    <w:rsid w:val="38AF6637"/>
    <w:rsid w:val="38B14F10"/>
    <w:rsid w:val="39041A07"/>
    <w:rsid w:val="39043B77"/>
    <w:rsid w:val="393F0DCD"/>
    <w:rsid w:val="39670895"/>
    <w:rsid w:val="3A657F9A"/>
    <w:rsid w:val="3A9113D4"/>
    <w:rsid w:val="3AC54F32"/>
    <w:rsid w:val="3B027CA5"/>
    <w:rsid w:val="3B144A0A"/>
    <w:rsid w:val="3B1B2A0D"/>
    <w:rsid w:val="3B7C071F"/>
    <w:rsid w:val="3BC92948"/>
    <w:rsid w:val="3BE370D4"/>
    <w:rsid w:val="3C29381E"/>
    <w:rsid w:val="3C711E1D"/>
    <w:rsid w:val="3C776471"/>
    <w:rsid w:val="3C7F463D"/>
    <w:rsid w:val="3CAE3960"/>
    <w:rsid w:val="3D365BF6"/>
    <w:rsid w:val="3D6A1B31"/>
    <w:rsid w:val="3DBB413B"/>
    <w:rsid w:val="3DC254CA"/>
    <w:rsid w:val="3DD60F75"/>
    <w:rsid w:val="3DF23324"/>
    <w:rsid w:val="3E9926CE"/>
    <w:rsid w:val="3EA14040"/>
    <w:rsid w:val="3EE8108D"/>
    <w:rsid w:val="3F0F400B"/>
    <w:rsid w:val="3F740A45"/>
    <w:rsid w:val="3FBE7F13"/>
    <w:rsid w:val="3FEC615C"/>
    <w:rsid w:val="405745EF"/>
    <w:rsid w:val="40B80EFF"/>
    <w:rsid w:val="415723CD"/>
    <w:rsid w:val="41A35364"/>
    <w:rsid w:val="41C31686"/>
    <w:rsid w:val="41F9448F"/>
    <w:rsid w:val="424E1A22"/>
    <w:rsid w:val="42982B4E"/>
    <w:rsid w:val="436B1E42"/>
    <w:rsid w:val="43993170"/>
    <w:rsid w:val="44054362"/>
    <w:rsid w:val="4440539A"/>
    <w:rsid w:val="449C5E6A"/>
    <w:rsid w:val="456D114B"/>
    <w:rsid w:val="45EB670F"/>
    <w:rsid w:val="46AB7C0D"/>
    <w:rsid w:val="46D44808"/>
    <w:rsid w:val="47CF49E6"/>
    <w:rsid w:val="47ED3A8B"/>
    <w:rsid w:val="4843587B"/>
    <w:rsid w:val="48674ED2"/>
    <w:rsid w:val="486F44A0"/>
    <w:rsid w:val="487708E6"/>
    <w:rsid w:val="49645F71"/>
    <w:rsid w:val="49861AA1"/>
    <w:rsid w:val="499F5C68"/>
    <w:rsid w:val="4A4756D4"/>
    <w:rsid w:val="4AF16062"/>
    <w:rsid w:val="4B5272B0"/>
    <w:rsid w:val="4B646DDD"/>
    <w:rsid w:val="4B6E4EE3"/>
    <w:rsid w:val="4B7F44F8"/>
    <w:rsid w:val="4BA83F51"/>
    <w:rsid w:val="4BAC24C5"/>
    <w:rsid w:val="4BFA0656"/>
    <w:rsid w:val="4C5567C9"/>
    <w:rsid w:val="4D221794"/>
    <w:rsid w:val="4D730507"/>
    <w:rsid w:val="4D741DD3"/>
    <w:rsid w:val="4DC93207"/>
    <w:rsid w:val="4E2A22FD"/>
    <w:rsid w:val="4E791BD4"/>
    <w:rsid w:val="4E8D5761"/>
    <w:rsid w:val="4EF54A85"/>
    <w:rsid w:val="4F6F75D9"/>
    <w:rsid w:val="501B3C66"/>
    <w:rsid w:val="504B40C5"/>
    <w:rsid w:val="50987DC2"/>
    <w:rsid w:val="50A4703E"/>
    <w:rsid w:val="5136104F"/>
    <w:rsid w:val="51654692"/>
    <w:rsid w:val="51E55C99"/>
    <w:rsid w:val="52071113"/>
    <w:rsid w:val="52447C09"/>
    <w:rsid w:val="525A440D"/>
    <w:rsid w:val="5302488E"/>
    <w:rsid w:val="53582700"/>
    <w:rsid w:val="53E915AA"/>
    <w:rsid w:val="54741940"/>
    <w:rsid w:val="54810E66"/>
    <w:rsid w:val="54994D7E"/>
    <w:rsid w:val="54C2556E"/>
    <w:rsid w:val="54C94F38"/>
    <w:rsid w:val="54E63D3C"/>
    <w:rsid w:val="55480EEF"/>
    <w:rsid w:val="561346BC"/>
    <w:rsid w:val="56570E30"/>
    <w:rsid w:val="571526B6"/>
    <w:rsid w:val="575B456D"/>
    <w:rsid w:val="579161E1"/>
    <w:rsid w:val="57AE5C26"/>
    <w:rsid w:val="57CA524F"/>
    <w:rsid w:val="57DD75A9"/>
    <w:rsid w:val="58112E7E"/>
    <w:rsid w:val="58256ABD"/>
    <w:rsid w:val="58DA3BB7"/>
    <w:rsid w:val="59154BEF"/>
    <w:rsid w:val="59472AC7"/>
    <w:rsid w:val="59747B68"/>
    <w:rsid w:val="59A22E64"/>
    <w:rsid w:val="59BD150F"/>
    <w:rsid w:val="59DD570D"/>
    <w:rsid w:val="59FF5EDC"/>
    <w:rsid w:val="5A0518F0"/>
    <w:rsid w:val="5A084708"/>
    <w:rsid w:val="5AB343F7"/>
    <w:rsid w:val="5ABF50F2"/>
    <w:rsid w:val="5ADE798F"/>
    <w:rsid w:val="5AF76904"/>
    <w:rsid w:val="5B052E7A"/>
    <w:rsid w:val="5B3D7F7E"/>
    <w:rsid w:val="5B7C7777"/>
    <w:rsid w:val="5B9462A0"/>
    <w:rsid w:val="5BB71F8E"/>
    <w:rsid w:val="5BEC6771"/>
    <w:rsid w:val="5C0056E3"/>
    <w:rsid w:val="5C115B42"/>
    <w:rsid w:val="5C237623"/>
    <w:rsid w:val="5C4318FB"/>
    <w:rsid w:val="5CA506B9"/>
    <w:rsid w:val="5CD32DF8"/>
    <w:rsid w:val="5CF50FC0"/>
    <w:rsid w:val="5CFD5FB2"/>
    <w:rsid w:val="5D2B52D8"/>
    <w:rsid w:val="5D5A7C63"/>
    <w:rsid w:val="5DC80482"/>
    <w:rsid w:val="5E256F6F"/>
    <w:rsid w:val="5E371164"/>
    <w:rsid w:val="5E391380"/>
    <w:rsid w:val="5EC57325"/>
    <w:rsid w:val="5EE50E5C"/>
    <w:rsid w:val="5F6235A9"/>
    <w:rsid w:val="60A7067E"/>
    <w:rsid w:val="614125C2"/>
    <w:rsid w:val="6200468F"/>
    <w:rsid w:val="62145A44"/>
    <w:rsid w:val="624C5C52"/>
    <w:rsid w:val="63952BB5"/>
    <w:rsid w:val="63A64DC2"/>
    <w:rsid w:val="63DF08E4"/>
    <w:rsid w:val="64127E15"/>
    <w:rsid w:val="64C04AFD"/>
    <w:rsid w:val="65293EFC"/>
    <w:rsid w:val="661701F9"/>
    <w:rsid w:val="661A7B69"/>
    <w:rsid w:val="664909C1"/>
    <w:rsid w:val="66C63EB5"/>
    <w:rsid w:val="677772D0"/>
    <w:rsid w:val="679461D3"/>
    <w:rsid w:val="6858287E"/>
    <w:rsid w:val="69157114"/>
    <w:rsid w:val="691A443E"/>
    <w:rsid w:val="696A6892"/>
    <w:rsid w:val="69C04704"/>
    <w:rsid w:val="6A80735F"/>
    <w:rsid w:val="6ACC5E47"/>
    <w:rsid w:val="6AD43ED1"/>
    <w:rsid w:val="6B0B085C"/>
    <w:rsid w:val="6B11024D"/>
    <w:rsid w:val="6B7D5B36"/>
    <w:rsid w:val="6C6C46CF"/>
    <w:rsid w:val="6CF120A8"/>
    <w:rsid w:val="6E414065"/>
    <w:rsid w:val="6ECB1B80"/>
    <w:rsid w:val="6F2D45E9"/>
    <w:rsid w:val="704C6CF1"/>
    <w:rsid w:val="70862203"/>
    <w:rsid w:val="714213DD"/>
    <w:rsid w:val="717F272E"/>
    <w:rsid w:val="71C8684B"/>
    <w:rsid w:val="728027C6"/>
    <w:rsid w:val="72D54D7C"/>
    <w:rsid w:val="730E4732"/>
    <w:rsid w:val="73202B4D"/>
    <w:rsid w:val="736305DA"/>
    <w:rsid w:val="737664E0"/>
    <w:rsid w:val="73770529"/>
    <w:rsid w:val="73FE7ACC"/>
    <w:rsid w:val="74026044"/>
    <w:rsid w:val="74053F35"/>
    <w:rsid w:val="74556746"/>
    <w:rsid w:val="74987837"/>
    <w:rsid w:val="74AB7A24"/>
    <w:rsid w:val="74C94DB4"/>
    <w:rsid w:val="74CC3D62"/>
    <w:rsid w:val="7544360D"/>
    <w:rsid w:val="75A13617"/>
    <w:rsid w:val="76870674"/>
    <w:rsid w:val="76BB79B1"/>
    <w:rsid w:val="76C17E06"/>
    <w:rsid w:val="76CA67BD"/>
    <w:rsid w:val="774E6400"/>
    <w:rsid w:val="775B0046"/>
    <w:rsid w:val="78796248"/>
    <w:rsid w:val="79700BEF"/>
    <w:rsid w:val="79F85634"/>
    <w:rsid w:val="79FC3536"/>
    <w:rsid w:val="7A090695"/>
    <w:rsid w:val="7A1940E8"/>
    <w:rsid w:val="7AE175F4"/>
    <w:rsid w:val="7B022DCE"/>
    <w:rsid w:val="7B417685"/>
    <w:rsid w:val="7B5220F0"/>
    <w:rsid w:val="7B9D6653"/>
    <w:rsid w:val="7BA169C0"/>
    <w:rsid w:val="7BE95D3C"/>
    <w:rsid w:val="7C036DFE"/>
    <w:rsid w:val="7C752D98"/>
    <w:rsid w:val="7CAD595B"/>
    <w:rsid w:val="7CF65D07"/>
    <w:rsid w:val="7D2975D1"/>
    <w:rsid w:val="7DA67141"/>
    <w:rsid w:val="7DCC0CD6"/>
    <w:rsid w:val="7F3B66F1"/>
    <w:rsid w:val="7F9D13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33</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2024-01-24T08:40:00Z</cp:lastPrinted>
  <dcterms:modified xsi:type="dcterms:W3CDTF">2024-01-26T18:05:12Z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7D75B436343F485EB3E3356C60E54B87_13</vt:lpwstr>
  </property>
</Properties>
</file>