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eastAsia="zh-CN"/>
        </w:rPr>
        <w:t>通榆县水土保持监管站2024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color w:val="000000"/>
          <w:szCs w:val="32"/>
        </w:rPr>
      </w:pPr>
      <w:r>
        <w:rPr>
          <w:rFonts w:hint="eastAsia"/>
          <w:color w:val="000000"/>
          <w:szCs w:val="32"/>
        </w:rPr>
        <w:t>（一）宣传和贯彻执行水土保持的法律、法规、规章及方针、政策；</w:t>
      </w:r>
    </w:p>
    <w:p>
      <w:pPr>
        <w:ind w:firstLine="640" w:firstLineChars="200"/>
        <w:rPr>
          <w:color w:val="000000"/>
          <w:szCs w:val="32"/>
        </w:rPr>
      </w:pPr>
      <w:r>
        <w:rPr>
          <w:rFonts w:hint="eastAsia"/>
          <w:color w:val="000000"/>
          <w:szCs w:val="32"/>
        </w:rPr>
        <w:t>（二）承办编制水土保持规划，并对水土保持方案实施情况进行监督、管理；</w:t>
      </w:r>
    </w:p>
    <w:p>
      <w:pPr>
        <w:ind w:firstLine="640" w:firstLineChars="200"/>
        <w:rPr>
          <w:color w:val="000000"/>
          <w:szCs w:val="32"/>
        </w:rPr>
      </w:pPr>
      <w:r>
        <w:rPr>
          <w:rFonts w:hint="eastAsia"/>
          <w:color w:val="000000"/>
          <w:szCs w:val="32"/>
        </w:rPr>
        <w:t>（三）负责审批水土保持方案。并对水土保持方案实施情况进行监督、管理；</w:t>
      </w:r>
    </w:p>
    <w:p>
      <w:pPr>
        <w:ind w:firstLine="640" w:firstLineChars="200"/>
        <w:rPr>
          <w:color w:val="000000"/>
          <w:szCs w:val="32"/>
        </w:rPr>
      </w:pPr>
      <w:r>
        <w:rPr>
          <w:rFonts w:hint="eastAsia"/>
          <w:color w:val="000000"/>
          <w:szCs w:val="32"/>
        </w:rPr>
        <w:t>（四）负责对水土保持重点工程的建设管理、建立完善运行管理制度；</w:t>
      </w:r>
    </w:p>
    <w:p>
      <w:pPr>
        <w:ind w:firstLine="640" w:firstLineChars="200"/>
        <w:rPr>
          <w:color w:val="000000"/>
          <w:szCs w:val="32"/>
        </w:rPr>
      </w:pPr>
      <w:r>
        <w:rPr>
          <w:rFonts w:hint="eastAsia"/>
          <w:color w:val="000000"/>
          <w:szCs w:val="32"/>
        </w:rPr>
        <w:t>（五）负责组织实施专项水土流失预防和治理；负责水土保持补偿费的收取；</w:t>
      </w:r>
    </w:p>
    <w:p>
      <w:pPr>
        <w:ind w:firstLine="640" w:firstLineChars="200"/>
        <w:rPr>
          <w:color w:val="000000"/>
          <w:szCs w:val="32"/>
        </w:rPr>
      </w:pPr>
      <w:r>
        <w:rPr>
          <w:rFonts w:hint="eastAsia"/>
          <w:color w:val="000000"/>
          <w:szCs w:val="32"/>
        </w:rPr>
        <w:t>（六）负责水土保持监测工作，并对水土保持情况进行监督检查，查处违法行为；</w:t>
      </w:r>
    </w:p>
    <w:p>
      <w:pPr>
        <w:ind w:firstLine="640" w:firstLineChars="200"/>
        <w:rPr>
          <w:color w:val="000000"/>
          <w:szCs w:val="32"/>
        </w:rPr>
      </w:pPr>
      <w:r>
        <w:rPr>
          <w:rFonts w:hint="eastAsia"/>
          <w:color w:val="000000"/>
          <w:szCs w:val="32"/>
        </w:rPr>
        <w:t>（七）负责水土保持生态建设科研、试验、示范、推广、技术培训、科研成果、技术标准等工作</w:t>
      </w:r>
    </w:p>
    <w:p>
      <w:pPr>
        <w:ind w:firstLine="420" w:firstLineChars="200"/>
        <w:rPr>
          <w:rFonts w:hint="eastAsia" w:ascii="仿宋_GB2312" w:hAnsi="仿宋_GB2312" w:eastAsia="仿宋_GB2312" w:cs="仿宋_GB2312"/>
          <w:color w:val="000000"/>
          <w:sz w:val="21"/>
          <w:szCs w:val="21"/>
        </w:rPr>
      </w:pP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none"/>
          <w:lang w:eastAsia="zh-CN"/>
        </w:rPr>
        <w:t>通榆县水土保持监管站</w:t>
      </w:r>
      <w:r>
        <w:rPr>
          <w:rFonts w:hint="eastAsia" w:ascii="仿宋_GB2312" w:hAnsi="仿宋_GB2312" w:eastAsia="仿宋_GB2312" w:cs="仿宋_GB2312"/>
        </w:rPr>
        <w:t>内设</w:t>
      </w:r>
      <w:r>
        <w:rPr>
          <w:rFonts w:hint="eastAsia" w:ascii="仿宋_GB2312" w:hAnsi="仿宋_GB2312" w:eastAsia="仿宋_GB2312" w:cs="仿宋_GB2312"/>
          <w:u w:val="none"/>
          <w:lang w:val="en-US" w:eastAsia="zh-CN"/>
        </w:rPr>
        <w:t>4</w:t>
      </w:r>
      <w:r>
        <w:rPr>
          <w:rFonts w:hint="eastAsia" w:ascii="仿宋_GB2312" w:hAnsi="仿宋_GB2312" w:eastAsia="仿宋_GB2312" w:cs="仿宋_GB2312"/>
        </w:rPr>
        <w:t>个</w:t>
      </w:r>
      <w:r>
        <w:rPr>
          <w:rFonts w:hint="eastAsia" w:ascii="仿宋_GB2312" w:hAnsi="仿宋_GB2312" w:eastAsia="仿宋_GB2312" w:cs="仿宋_GB2312"/>
          <w:lang w:val="en-US" w:eastAsia="zh-CN"/>
        </w:rPr>
        <w:t>科室</w:t>
      </w:r>
      <w:r>
        <w:rPr>
          <w:rFonts w:hint="eastAsia" w:ascii="仿宋_GB2312" w:hAnsi="仿宋_GB2312" w:eastAsia="仿宋_GB2312" w:cs="仿宋_GB2312"/>
        </w:rPr>
        <w:t>，分别为监督科，治理科，监测科，和综合科。</w:t>
      </w: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199.31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199.31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26.64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148.64</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8.53</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lang w:eastAsia="zh-CN"/>
              </w:rPr>
              <w:t>二十</w:t>
            </w:r>
            <w:r>
              <w:rPr>
                <w:rFonts w:hint="eastAsia" w:ascii="仿宋_GB2312"/>
                <w:b w:val="0"/>
                <w:bCs/>
                <w:color w:val="000000"/>
                <w:kern w:val="0"/>
                <w:sz w:val="20"/>
              </w:rPr>
              <w:t>、</w:t>
            </w:r>
            <w:r>
              <w:rPr>
                <w:rFonts w:hint="eastAsia" w:ascii="仿宋_GB2312"/>
                <w:b w:val="0"/>
                <w:bCs/>
                <w:color w:val="000000"/>
                <w:kern w:val="0"/>
                <w:sz w:val="20"/>
                <w:lang w:eastAsia="zh-CN"/>
              </w:rPr>
              <w:t>住房保障</w:t>
            </w:r>
            <w:r>
              <w:rPr>
                <w:rFonts w:hint="eastAsia" w:ascii="仿宋_GB2312"/>
                <w:b w:val="0"/>
                <w:bCs/>
                <w:color w:val="000000"/>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eastAsia="宋体"/>
                <w:sz w:val="20"/>
                <w:lang w:val="en-US" w:eastAsia="zh-CN"/>
              </w:rPr>
            </w:pPr>
            <w:r>
              <w:rPr>
                <w:rFonts w:hint="eastAsia" w:eastAsia="宋体"/>
                <w:sz w:val="20"/>
                <w:lang w:val="en-US" w:eastAsia="zh-CN"/>
              </w:rPr>
              <w:t>15.50</w:t>
            </w: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199.31</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199.31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199.31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199.31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199.31</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199.31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199.31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199.31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通榆县水土保持监管站</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199.31</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199.31</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199.31</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199.31</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199.31</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199.31</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lang w:eastAsia="zh-CN"/>
                    </w:rPr>
                  </w:pPr>
                  <w:r>
                    <w:rPr>
                      <w:rFonts w:hint="eastAsia" w:ascii="宋体" w:hAnsi="宋体" w:eastAsia="宋体" w:cs="宋体"/>
                      <w:color w:val="000000"/>
                      <w:kern w:val="0"/>
                      <w:sz w:val="20"/>
                    </w:rPr>
                    <w:t>二、</w:t>
                  </w:r>
                  <w:r>
                    <w:rPr>
                      <w:rFonts w:hint="eastAsia" w:ascii="宋体" w:hAnsi="宋体" w:eastAsia="宋体" w:cs="宋体"/>
                      <w:color w:val="000000"/>
                      <w:kern w:val="0"/>
                      <w:sz w:val="20"/>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26.64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26.64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bidi="ar-SA"/>
                    </w:rPr>
                  </w:pPr>
                  <w:r>
                    <w:rPr>
                      <w:rFonts w:hint="eastAsia" w:ascii="宋体" w:hAnsi="宋体" w:eastAsia="宋体" w:cs="宋体"/>
                      <w:color w:val="000000"/>
                      <w:kern w:val="0"/>
                      <w:sz w:val="20"/>
                      <w:lang w:val="en-US" w:eastAsia="zh-CN"/>
                    </w:rPr>
                    <w:t>26.64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bidi="ar-SA"/>
                    </w:rPr>
                  </w:pPr>
                  <w:r>
                    <w:rPr>
                      <w:rFonts w:hint="eastAsia" w:ascii="宋体" w:hAnsi="宋体" w:eastAsia="宋体" w:cs="宋体"/>
                      <w:color w:val="000000"/>
                      <w:kern w:val="0"/>
                      <w:sz w:val="20"/>
                      <w:lang w:val="en-US" w:eastAsia="zh-CN"/>
                    </w:rPr>
                    <w:t>26.64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20.67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20.67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5.06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5.06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0.91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0.91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8.53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8.53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r>
                    <w:rPr>
                      <w:rFonts w:hint="eastAsia" w:ascii="宋体" w:hAnsi="宋体" w:eastAsia="宋体" w:cs="宋体"/>
                      <w:color w:val="000000"/>
                      <w:kern w:val="0"/>
                      <w:sz w:val="20"/>
                      <w:lang w:val="en-US" w:eastAsia="zh-CN"/>
                    </w:rPr>
                    <w:t>8.53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8.53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r>
                    <w:rPr>
                      <w:rFonts w:hint="eastAsia" w:ascii="宋体" w:hAnsi="宋体" w:eastAsia="宋体" w:cs="宋体"/>
                      <w:color w:val="000000"/>
                      <w:kern w:val="0"/>
                      <w:sz w:val="20"/>
                      <w:lang w:val="en-US" w:eastAsia="zh-CN"/>
                    </w:rPr>
                    <w:t>8.27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8.27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 xml:space="preserve">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r>
                    <w:rPr>
                      <w:rFonts w:hint="eastAsia" w:ascii="宋体" w:hAnsi="宋体" w:eastAsia="宋体" w:cs="宋体"/>
                      <w:color w:val="000000"/>
                      <w:kern w:val="0"/>
                      <w:sz w:val="20"/>
                      <w:lang w:val="en-US" w:eastAsia="zh-CN"/>
                    </w:rPr>
                    <w:t>0.26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0.26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numPr>
                      <w:ilvl w:val="0"/>
                      <w:numId w:val="1"/>
                    </w:numPr>
                    <w:jc w:val="left"/>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148.64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148.64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水利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148.64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148.64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水土保持</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148.64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148.64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五、住房保障支出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r>
                    <w:rPr>
                      <w:rFonts w:hint="eastAsia" w:ascii="宋体" w:hAnsi="宋体" w:eastAsia="宋体" w:cs="宋体"/>
                      <w:color w:val="000000"/>
                      <w:kern w:val="0"/>
                      <w:sz w:val="20"/>
                      <w:lang w:val="en-US" w:eastAsia="zh-CN"/>
                    </w:rPr>
                    <w:t>15.50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15.50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r>
                    <w:rPr>
                      <w:rFonts w:hint="eastAsia" w:ascii="宋体" w:hAnsi="宋体" w:eastAsia="宋体" w:cs="宋体"/>
                      <w:color w:val="000000"/>
                      <w:kern w:val="0"/>
                      <w:sz w:val="20"/>
                      <w:lang w:val="en-US" w:eastAsia="zh-CN"/>
                    </w:rPr>
                    <w:t>15.50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15.50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r>
                    <w:rPr>
                      <w:rFonts w:hint="eastAsia" w:ascii="宋体" w:hAnsi="宋体" w:eastAsia="宋体" w:cs="宋体"/>
                      <w:color w:val="000000"/>
                      <w:kern w:val="0"/>
                      <w:sz w:val="20"/>
                      <w:lang w:val="en-US" w:eastAsia="zh-CN"/>
                    </w:rPr>
                    <w:t>15.50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15.50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r>
                    <w:rPr>
                      <w:rFonts w:hint="eastAsia" w:ascii="宋体" w:hAnsi="宋体" w:eastAsia="宋体" w:cs="宋体"/>
                      <w:kern w:val="0"/>
                      <w:sz w:val="20"/>
                      <w:lang w:val="en-US" w:eastAsia="zh-CN"/>
                    </w:rPr>
                    <w:t>199.31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r>
                    <w:rPr>
                      <w:rFonts w:hint="eastAsia" w:ascii="宋体" w:hAnsi="宋体" w:eastAsia="宋体" w:cs="宋体"/>
                      <w:kern w:val="0"/>
                      <w:sz w:val="20"/>
                      <w:lang w:val="en-US" w:eastAsia="zh-CN"/>
                    </w:rPr>
                    <w:t>199.31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04"/>
              <w:gridCol w:w="572"/>
              <w:gridCol w:w="1721"/>
              <w:gridCol w:w="864"/>
              <w:gridCol w:w="863"/>
              <w:gridCol w:w="625"/>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0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7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0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57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199.31</w:t>
                  </w: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199.31</w:t>
                  </w:r>
                </w:p>
              </w:tc>
              <w:tc>
                <w:tcPr>
                  <w:tcW w:w="5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199.31</w:t>
                  </w: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199.31</w:t>
                  </w: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26.64</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26.64</w:t>
                  </w: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8.53</w:t>
                  </w: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8.53</w:t>
                  </w: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148.64</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148.64</w:t>
                  </w: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15.50</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15.50</w:t>
                  </w: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199.31</w:t>
                  </w: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199.31</w:t>
                  </w: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199.31</w:t>
                  </w: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199.31</w:t>
                  </w: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3"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199.31</w:t>
                  </w:r>
                  <w:r>
                    <w:rPr>
                      <w:rFonts w:eastAsia="黑体"/>
                      <w:kern w:val="0"/>
                      <w:sz w:val="20"/>
                    </w:rPr>
                    <w:t>　</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199.31</w:t>
                  </w:r>
                </w:p>
              </w:tc>
              <w:tc>
                <w:tcPr>
                  <w:tcW w:w="5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199.31</w:t>
                  </w: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199.31</w:t>
                  </w: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rPr>
                    <w:t>二、</w:t>
                  </w:r>
                  <w:r>
                    <w:rPr>
                      <w:rFonts w:hint="eastAsia" w:ascii="宋体" w:hAnsi="宋体" w:eastAsia="宋体" w:cs="宋体"/>
                      <w:color w:val="000000"/>
                      <w:kern w:val="0"/>
                      <w:sz w:val="20"/>
                      <w:szCs w:val="20"/>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26.64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26.64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26.64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26.64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26.64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26.64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20.67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20.67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20.67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5.06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5.06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5.06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0.91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0.91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0.91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8.53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8.53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8.53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8.53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8.53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8.53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8.27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8.27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8.27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 xml:space="preserve">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numPr>
                      <w:ilvl w:val="0"/>
                      <w:numId w:val="1"/>
                    </w:numPr>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148.64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148.64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14.40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水利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148.64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148.64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14.40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水土保持</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148.64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148.64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14.40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五、住房保障支出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15.50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15.50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15.50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15.50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15.50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15.50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15.50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15.50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15.50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kern w:val="0"/>
                      <w:sz w:val="20"/>
                      <w:szCs w:val="20"/>
                      <w:lang w:val="en-US" w:eastAsia="zh-CN"/>
                    </w:rPr>
                    <w:t>199.31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kern w:val="0"/>
                      <w:sz w:val="20"/>
                      <w:szCs w:val="20"/>
                      <w:lang w:val="en-US" w:eastAsia="zh-CN"/>
                    </w:rPr>
                    <w:t>199.31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14.40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181.71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181.71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69.10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69.10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4.86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4.86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14.46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14.46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40.78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40.78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25.73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kern w:val="0"/>
                <w:sz w:val="20"/>
                <w:szCs w:val="20"/>
                <w:lang w:val="en-US" w:eastAsia="zh-CN"/>
              </w:rPr>
              <w:t>25.73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医疗保障缴费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8.27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8.27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1.16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15.50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1.85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1.85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13.9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13.90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1.70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1.70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kern w:val="0"/>
                <w:sz w:val="20"/>
                <w:lang w:eastAsia="zh-CN"/>
              </w:rPr>
              <w:t>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 xml:space="preserve">    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 xml:space="preserve">    委托业务费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2.00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 xml:space="preserve">    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2.70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2.70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 xml:space="preserve">    公务用车维护费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5.50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5.50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sz w:val="20"/>
                <w:szCs w:val="20"/>
                <w:lang w:val="en-US" w:eastAsia="zh-CN"/>
              </w:rPr>
              <w:t>3.20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3.2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heme="minorEastAsia" w:hAnsiTheme="minorEastAsia" w:eastAsiaTheme="minorEastAsia" w:cstheme="minorEastAsia"/>
                <w:sz w:val="20"/>
                <w:szCs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 xml:space="preserve">   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sz w:val="20"/>
                <w:szCs w:val="20"/>
                <w:lang w:val="en-US" w:eastAsia="zh-CN"/>
              </w:rPr>
              <w:t>3.20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3.2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heme="minorEastAsia" w:hAnsiTheme="minorEastAsia" w:eastAsiaTheme="minorEastAsia" w:cstheme="minorEastAsia"/>
                <w:sz w:val="20"/>
                <w:szCs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eastAsia="宋体"/>
                <w:color w:val="000000"/>
                <w:kern w:val="0"/>
                <w:sz w:val="20"/>
                <w:lang w:eastAsia="zh-CN"/>
              </w:rPr>
            </w:pPr>
            <w:r>
              <w:rPr>
                <w:rFonts w:hint="eastAsia" w:eastAsia="宋体"/>
                <w:color w:val="000000"/>
                <w:kern w:val="0"/>
                <w:sz w:val="20"/>
                <w:lang w:eastAsia="zh-CN"/>
              </w:rPr>
              <w:t>四、资本性支出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sz w:val="20"/>
                <w:szCs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0.50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heme="minorEastAsia" w:hAnsiTheme="minorEastAsia" w:eastAsiaTheme="minorEastAsia" w:cstheme="minorEastAsia"/>
                <w:sz w:val="20"/>
                <w:szCs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 xml:space="preserve">    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sz w:val="20"/>
                <w:szCs w:val="20"/>
                <w:lang w:val="en-US" w:eastAsia="zh-CN"/>
              </w:rPr>
              <w:t xml:space="preserve">            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 xml:space="preserve">            </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 xml:space="preserve">         0.50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5.50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5.50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5.50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w:t>
            </w:r>
            <w:r>
              <w:rPr>
                <w:rFonts w:hint="eastAsia" w:eastAsia="宋体"/>
                <w:color w:val="000000"/>
                <w:kern w:val="0"/>
                <w:sz w:val="28"/>
                <w:szCs w:val="28"/>
                <w:u w:val="non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none"/>
                <w:lang w:val="en-US" w:eastAsia="zh-CN"/>
              </w:rPr>
              <w:t>15</w:t>
            </w:r>
            <w:r>
              <w:rPr>
                <w:color w:val="000000"/>
                <w:kern w:val="0"/>
                <w:sz w:val="28"/>
                <w:szCs w:val="28"/>
              </w:rPr>
              <w:t>人，其中：在职人员</w:t>
            </w:r>
            <w:r>
              <w:rPr>
                <w:rFonts w:hint="eastAsia" w:eastAsia="宋体"/>
                <w:color w:val="000000"/>
                <w:kern w:val="0"/>
                <w:sz w:val="28"/>
                <w:szCs w:val="28"/>
                <w:u w:val="none"/>
                <w:lang w:val="en-US" w:eastAsia="zh-CN"/>
              </w:rPr>
              <w:t>15</w:t>
            </w:r>
            <w:r>
              <w:rPr>
                <w:color w:val="000000"/>
                <w:kern w:val="0"/>
                <w:sz w:val="28"/>
                <w:szCs w:val="28"/>
              </w:rPr>
              <w:t>人，离退休人员</w:t>
            </w:r>
            <w:r>
              <w:rPr>
                <w:rFonts w:hint="eastAsia" w:eastAsia="宋体"/>
                <w:color w:val="000000"/>
                <w:kern w:val="0"/>
                <w:sz w:val="28"/>
                <w:szCs w:val="28"/>
                <w:u w:val="none"/>
                <w:lang w:val="en-US" w:eastAsia="zh-CN"/>
              </w:rPr>
              <w:t>6</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bookmarkStart w:id="0" w:name="_GoBack"/>
      <w:bookmarkEnd w:id="0"/>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199.31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199.31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21.45</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社会保障和就业支出、住房保障支出预算减少</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199.31</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199.31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199.31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199.31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199.31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199.31</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199.31</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26.64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8.53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148.64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15.50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199.31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199.31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184.91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92.78</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14.40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7.22</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一般公共服务（类）支出本部门无一般公共预算拨款。</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国防（类）支出本部门无一般公共预算拨款。</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教育（类）支出本部门无一般公共预算拨款。</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科学技术（类）支出本部门无一般公共预算拨款。</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文化旅游体育与传媒（类）支出本部门无一般公共预算拨款。</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26.64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13.36</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机关事业单位基本养老保险缴费和其他社会保障缴费支出</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lang w:val="en-US" w:eastAsia="zh-CN"/>
        </w:rPr>
      </w:pPr>
      <w:r>
        <w:rPr>
          <w:rFonts w:hint="eastAsia" w:ascii="仿宋_GB2312" w:hAnsi="仿宋_GB2312" w:cs="仿宋_GB2312"/>
          <w:szCs w:val="32"/>
          <w:lang w:val="en-US" w:eastAsia="zh-CN"/>
        </w:rPr>
        <w:t>卫生健康（类）支出8.53万元，占4.28%，主要用于职工基本医疗保障缴费支出。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148.64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74.58</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职工工资福利支出、商品和服务支出</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15.50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7.78</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职工住房保障支出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199.31</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184.91</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14.40</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5.50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5.50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5.50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5.50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eastAsia="zh-CN"/>
        </w:rPr>
        <w:t>，</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0.10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压缩三公经费支出</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rPr>
        <w:t>公务用车运行维护费</w:t>
      </w:r>
      <w:r>
        <w:rPr>
          <w:rFonts w:hint="eastAsia" w:ascii="仿宋_GB2312" w:hAnsi="仿宋_GB2312" w:cs="仿宋_GB2312"/>
          <w:szCs w:val="32"/>
          <w:lang w:val="en-US" w:eastAsia="zh-CN"/>
        </w:rPr>
        <w:t>5.50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5.50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0.10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压缩三公经费支出</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万元，主要原因是本部门无一般公共预算拨款。</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年本部门无政府性基金预算拨款支出。</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p>
    <w:p>
      <w:pPr>
        <w:ind w:firstLine="640" w:firstLineChars="200"/>
        <w:rPr>
          <w:rFonts w:hint="eastAsia" w:ascii="黑体" w:hAnsi="黑体" w:eastAsia="黑体" w:cs="黑体"/>
          <w:szCs w:val="32"/>
          <w:highlight w:val="none"/>
        </w:rPr>
      </w:pPr>
    </w:p>
    <w:p>
      <w:pPr>
        <w:ind w:firstLine="640" w:firstLineChars="200"/>
        <w:rPr>
          <w:rFonts w:hint="eastAsia" w:ascii="黑体" w:hAnsi="黑体" w:eastAsia="黑体" w:cs="黑体"/>
          <w:szCs w:val="32"/>
          <w:highlight w:val="none"/>
        </w:rPr>
      </w:pPr>
    </w:p>
    <w:p>
      <w:pPr>
        <w:ind w:firstLine="640" w:firstLineChars="200"/>
        <w:rPr>
          <w:rFonts w:hint="eastAsia" w:ascii="黑体" w:hAnsi="黑体" w:eastAsia="黑体" w:cs="黑体"/>
          <w:szCs w:val="32"/>
          <w:highlight w:val="none"/>
        </w:rPr>
      </w:pPr>
    </w:p>
    <w:p>
      <w:pPr>
        <w:ind w:firstLine="640" w:firstLineChars="200"/>
        <w:rPr>
          <w:rFonts w:hint="eastAsia" w:ascii="黑体" w:hAnsi="黑体" w:eastAsia="黑体" w:cs="黑体"/>
          <w:szCs w:val="32"/>
          <w:highlight w:val="none"/>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w:t>
      </w:r>
      <w:r>
        <w:rPr>
          <w:rFonts w:eastAsia="楷体"/>
          <w:szCs w:val="32"/>
        </w:rPr>
        <w:t>本</w:t>
      </w:r>
      <w:r>
        <w:rPr>
          <w:rFonts w:hint="eastAsia" w:ascii="仿宋_GB2312" w:hAnsi="仿宋_GB2312" w:eastAsia="仿宋_GB2312" w:cs="仿宋_GB2312"/>
          <w:szCs w:val="32"/>
          <w:highlight w:val="none"/>
        </w:rPr>
        <w:t>部门无国有资本经营预算拨款</w:t>
      </w:r>
      <w:r>
        <w:rPr>
          <w:rFonts w:hint="eastAsia" w:ascii="仿宋_GB2312" w:hAnsi="仿宋_GB2312" w:cs="仿宋_GB2312"/>
          <w:szCs w:val="32"/>
          <w:highlight w:val="none"/>
          <w:lang w:val="en-US" w:eastAsia="zh-CN"/>
        </w:rPr>
        <w:t>支出</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年本部门无部机关运行经费</w:t>
      </w:r>
      <w:r>
        <w:rPr>
          <w:rFonts w:hint="eastAsia" w:ascii="仿宋_GB2312" w:hAnsi="仿宋_GB2312" w:cs="仿宋_GB2312"/>
          <w:szCs w:val="32"/>
          <w:lang w:val="en-US" w:eastAsia="zh-CN"/>
        </w:rPr>
        <w:t>支出</w:t>
      </w:r>
      <w:r>
        <w:rPr>
          <w:rFonts w:hint="eastAsia" w:ascii="仿宋_GB2312" w:hAnsi="仿宋_GB2312" w:eastAsia="仿宋_GB2312" w:cs="仿宋_GB2312"/>
          <w:szCs w:val="32"/>
        </w:rPr>
        <w:t>。</w:t>
      </w:r>
    </w:p>
    <w:p>
      <w:pPr>
        <w:spacing w:line="540" w:lineRule="exact"/>
        <w:ind w:firstLine="640" w:firstLineChars="200"/>
        <w:rPr>
          <w:rFonts w:hint="eastAsia" w:eastAsia="楷体"/>
          <w:szCs w:val="32"/>
        </w:rPr>
      </w:pPr>
      <w:r>
        <w:rPr>
          <w:rFonts w:hint="eastAsia" w:eastAsia="楷体"/>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年本部门无政府采购预算</w:t>
      </w:r>
      <w:r>
        <w:rPr>
          <w:rFonts w:hint="eastAsia" w:ascii="仿宋_GB2312" w:hAnsi="仿宋_GB2312" w:cs="仿宋_GB2312"/>
          <w:szCs w:val="32"/>
          <w:lang w:val="en-US" w:eastAsia="zh-CN"/>
        </w:rPr>
        <w:t>支出</w:t>
      </w:r>
      <w:r>
        <w:rPr>
          <w:rFonts w:hint="eastAsia" w:ascii="仿宋_GB2312" w:hAnsi="仿宋_GB2312" w:eastAsia="仿宋_GB2312" w:cs="仿宋_GB2312"/>
          <w:szCs w:val="32"/>
        </w:rPr>
        <w:t>。</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月底，部门本级和所属各预算单位共有车辆</w:t>
      </w:r>
      <w:r>
        <w:rPr>
          <w:rFonts w:hint="eastAsia" w:ascii="仿宋_GB2312" w:hAnsi="仿宋_GB2312" w:cs="仿宋_GB2312"/>
          <w:szCs w:val="32"/>
          <w:lang w:val="en-US" w:eastAsia="zh-CN"/>
        </w:rPr>
        <w:t>1</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年本部门无项目支出</w:t>
      </w:r>
      <w:r>
        <w:rPr>
          <w:rFonts w:hint="eastAsia" w:ascii="仿宋_GB2312" w:hAnsi="仿宋_GB2312" w:eastAsia="仿宋_GB2312" w:cs="仿宋_GB2312"/>
          <w:szCs w:val="32"/>
          <w:highlight w:val="none"/>
        </w:rPr>
        <w:t>。</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eastAsia="楷体"/>
          <w:szCs w:val="32"/>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年本部门无项目支出</w:t>
      </w:r>
      <w:r>
        <w:rPr>
          <w:rFonts w:hint="eastAsia" w:ascii="仿宋_GB2312" w:hAnsi="仿宋_GB2312" w:eastAsia="仿宋_GB2312" w:cs="仿宋_GB2312"/>
          <w:szCs w:val="32"/>
          <w:highlight w:val="none"/>
        </w:rPr>
        <w:t>。</w:t>
      </w: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300DEF"/>
    <w:multiLevelType w:val="singleLevel"/>
    <w:tmpl w:val="32300DEF"/>
    <w:lvl w:ilvl="0" w:tentative="0">
      <w:start w:val="4"/>
      <w:numFmt w:val="chineseCounting"/>
      <w:suff w:val="nothing"/>
      <w:lvlText w:val="%1、"/>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NmE2Y2JjNzFhMDZmOGEyMDY5NDNkYmQ3YjAxMjQ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3830BD"/>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17058E"/>
    <w:rsid w:val="5D2B52D8"/>
    <w:rsid w:val="5D5A7C63"/>
    <w:rsid w:val="5E256F6F"/>
    <w:rsid w:val="5F6235A9"/>
    <w:rsid w:val="614125C2"/>
    <w:rsid w:val="624C5C52"/>
    <w:rsid w:val="63952BB5"/>
    <w:rsid w:val="63DF08E4"/>
    <w:rsid w:val="63ED5D0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1734CF"/>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9</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2024-01-27T14:00:22Z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0744878720DE4C8EB1118BF418AE15F2_13</vt:lpwstr>
  </property>
</Properties>
</file>