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通榆县水利局2024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（一）负责保障水资源的合理开发利用。拟订全县水利战略规划和政策，组织编制全县水资源战略规划、江河湖泊流域综合规划、防洪规划等重大水利规划。</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二）负责生活、生产经营和生态环境用水的统筹和保障。组织实施最严格水资源管理制度，实施水资源的统一监督管理，拟订全县水中长期供求规划、水量分配方案并监督实施。负责重要江河、区域以及重大调水工程的水资源调度。组织实施取水许可、水资源论证和防洪论证制度，指导开展水资源有偿使用工作。指导水利行业供水和乡镇供水工作。</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三）按规定制定水利工程建设有关制度并组织实施，负责提出水利固定资产投资规模、方向、具体安排建议并组织指导实施，按规定权限审批、核准规划内和年度计划规模内固定资产投资项目，提出水利资金安排建议并负责项目实施的监督管理。</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四）指导水资源保护工作。组织编制并实施水资源保护规划。指导饮用水水源保护有关工作，指导地下水开发利用和地下水资源管理保护。组织指导地下水超采区综合治理。组织实施地下水监测，发布水资源信息。按规定组织开展水资源、水能资源调查评价和水资源承载能力监测预警工作。</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（五）负责节约用水工作。组织节约用水政策的贯彻落实，组织编制节约用水规划并监督实施，组织制定有关标准。组织实施用水总量控制等管理制度，指导和推动节水型社会建设工作。</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六）指导水利设施、水域及其岸线的管理、保护与综合利用。组织指导水利基础设施网络建设。指导重要江河湖泊及河口的治理、开发和保护。指导河湖水生态保护与修复、河湖生态流量水量管理及河湖水系连通工作。</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（七）指导监督水利工程建设与运行管理。组织实施指导水利工程建设与运行管理，指导监督工程安全运行，组织工程验收有关工作，督促指导地方配套工程建设。</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（八）负责水土保持工作。拟订水土保持规划并监督实施，组织实施水土流失的综合防治、监测预报。负责建设项目水土保持监督管理工作，指导全县重点水土保持建设项目实施。</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（九）指导农村水利工作。组织开展大中型灌排工程建设与改造。指导农村饮水安全工程建设管理工作，指导节水灌溉有关工作。协调牧区水利工作。指导农村水利改革创新和社会化服务体系建设。</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（十）指导水利工程移民管理工作。拟订水利工程移民有关政策并监督实施，组织实施水利工程移民安置验收、监督评估等制度。指导监督水库移民后期扶持政策的实施。</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一）负责全县涉水违法案件的查处。协调、仲裁本县行政区域内水事纠纷；负责全县水政监察和水行政执法工作；负责县水利行业安全生产工作；组织、指导水库、大坝的安全监管；指导水利建设市场的监督管理；组织实施全县水利工程建设的监督。</w:t>
      </w:r>
    </w:p>
    <w:p>
      <w:pPr>
        <w:pStyle w:val="3"/>
        <w:keepNext w:val="0"/>
        <w:keepLines w:val="0"/>
        <w:pageBreakBefore w:val="0"/>
        <w:widowControl w:val="0"/>
        <w:kinsoku/>
        <w:wordWrap/>
        <w:overflowPunct/>
        <w:topLinePunct w:val="0"/>
        <w:autoSpaceDE/>
        <w:autoSpaceDN/>
        <w:bidi w:val="0"/>
        <w:adjustRightInd/>
        <w:snapToGrid w:val="0"/>
        <w:spacing w:before="0" w:beforeLines="0" w:after="0" w:afterLines="0" w:line="540" w:lineRule="exact"/>
        <w:ind w:left="0" w:leftChars="0" w:right="0" w:rightChars="0" w:firstLine="640" w:firstLineChars="200"/>
        <w:jc w:val="both"/>
        <w:textAlignment w:val="auto"/>
        <w:outlineLvl w:val="9"/>
        <w:rPr>
          <w:rFonts w:hint="eastAsia" w:ascii="仿宋" w:hAnsi="仿宋" w:eastAsia="仿宋" w:cs="Times New Roman"/>
          <w:b w:val="0"/>
          <w:bCs w:val="0"/>
          <w:sz w:val="32"/>
          <w:szCs w:val="32"/>
        </w:rPr>
      </w:pPr>
      <w:r>
        <w:rPr>
          <w:rFonts w:hint="eastAsia" w:ascii="仿宋" w:hAnsi="仿宋" w:eastAsia="仿宋" w:cs="Times New Roman"/>
          <w:b w:val="0"/>
          <w:bCs w:val="0"/>
          <w:sz w:val="32"/>
          <w:szCs w:val="32"/>
        </w:rPr>
        <w:t xml:space="preserve">（十二）开展水利科技和外事工作。组织开展水利行业质量监督工作；贯彻执行国家和省颁布的水利行业的技术质量标准和水利工程的规程、规范；办理水利有关涉外事务。 </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三）负责落实综合防灾减灾规划相关要求，组织编制洪水干旱灾害防治规划和防护标准并指导实施。承担水情旱情监测预警工作。组织编制重要江河湖泊和重要水工程的防御洪水抗御旱灾调度及应急水量调度方案，按程序报批并组织实施。承担防御洪水应急抢险的技术支撑工作。承担台风防御期间重要水工程调度工作。</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四）贯彻落实国家、市、县关于全面推行河长制的方针政策和决策部署；负责全县河长制实施工作方案及相关制度的起草与落实工作；负责落实全县河长会议的重大事项的组织协调工作，落实总河长、河长确定的事项；负责调度和督导全县推行河长制工作情况。承办县委、县政府交办的河湖治理与保护相关的其他事项。</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（十五）承担水利行业领域的安全生产管理职责，指导督促企事业单位加强安全管理，依照有关法律、法规的规定履行安全生产监督管理职责，开展监管执法工作。</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（十六）完成县委、县政府交办的其他任务。</w:t>
      </w:r>
    </w:p>
    <w:p>
      <w:pPr>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七）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sz w:val="32"/>
          <w:szCs w:val="32"/>
        </w:rPr>
      </w:pPr>
      <w:r>
        <w:rPr>
          <w:rFonts w:hint="eastAsia" w:ascii="Times New Roman" w:hAnsi="Times New Roman" w:eastAsia="仿宋"/>
          <w:sz w:val="32"/>
          <w:szCs w:val="32"/>
        </w:rPr>
        <w:t>（十八）有关职责分工。</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ascii="仿宋" w:hAnsi="仿宋" w:eastAsia="仿宋"/>
          <w:sz w:val="32"/>
          <w:szCs w:val="32"/>
        </w:rPr>
      </w:pPr>
      <w:r>
        <w:rPr>
          <w:rFonts w:hint="eastAsia" w:ascii="Times New Roman" w:hAnsi="Times New Roman" w:eastAsia="仿宋"/>
          <w:sz w:val="32"/>
          <w:szCs w:val="32"/>
        </w:rPr>
        <w:t>1.</w:t>
      </w:r>
      <w:r>
        <w:rPr>
          <w:rFonts w:hint="eastAsia" w:ascii="Times New Roman" w:hAnsi="Times New Roman" w:eastAsia="仿宋"/>
          <w:color w:val="000000"/>
          <w:sz w:val="32"/>
          <w:szCs w:val="32"/>
        </w:rPr>
        <w:t>河道采砂管理的职责分工。县水利局对河道采砂影响防洪安全、河势稳定、堤防安全负责，县自然资源局对保障河道内沙石资源合理开发利用负责，县交通运输局对河道采砂影响通航安全负责。由县水利局牵头，会同县自然资源局、县交通运输局等部门，负责河道采砂监督管理工作，统一编制河道采砂规划和计划。河道采砂的水上执法监管，要充分发挥交通运输部门执法机构的作用。</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2.与县应急局在自然灾害防救方面的职责分工。</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县应急管理局负责组织编制县级总体应急预案和安全生产类、自然灾害类专项预案，综合协调应急预案衔接工作，组织开展预案演练。按照分级负责的原则，指导自然灾害类应急救援；组织协调较大自然灾害应急救援工作，并按权限作出决定；承担县应对重大灾害指挥部工作，协助县委、县政府指定的负责同志组织重大灾害应急处置工作。组织编制综合防灾减灾规划，指导协调相关部门开展水旱灾害等防治工作；会同县水利局、县气象局等有关部门建立统一的应急管理信息平台，建立监测预警和灾情报告制度，健全自然灾害信息资源获取和共享机制，依法统一发布灾情。开展多灾种和灾害链综合监测预警，指导开展自然灾害综合风险评估。</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2）县水利局负责落实综合防灾减灾规划相关要求，组织编制洪水干旱灾害防治规划和防护标准并指导实施;承担水情旱情监测预警工作;组织编制重要江河湖泊和重要水利工程的防御洪水抗御旱灾调度和应急水量调度方案，按程序报批并组织实施;承担防御洪水应急抢险的技术支撑工作;承担台风防御期间重要水利工程调度工作。</w:t>
      </w:r>
    </w:p>
    <w:p>
      <w:pPr>
        <w:pStyle w:val="84"/>
        <w:keepNext w:val="0"/>
        <w:keepLines w:val="0"/>
        <w:pageBreakBefore w:val="0"/>
        <w:widowControl w:val="0"/>
        <w:kinsoku/>
        <w:wordWrap/>
        <w:overflowPunct/>
        <w:topLinePunct w:val="0"/>
        <w:autoSpaceDE/>
        <w:autoSpaceDN/>
        <w:bidi w:val="0"/>
        <w:adjustRightInd/>
        <w:spacing w:before="0" w:beforeLines="0" w:after="0" w:afterLines="0" w:line="540" w:lineRule="exact"/>
        <w:ind w:left="0" w:leftChars="0" w:right="0" w:rightChars="0" w:firstLine="640" w:firstLineChars="200"/>
        <w:jc w:val="both"/>
        <w:textAlignment w:val="auto"/>
        <w:outlineLvl w:val="9"/>
        <w:rPr>
          <w:rFonts w:hint="eastAsia" w:ascii="Times New Roman" w:hAnsi="Times New Roman" w:eastAsia="仿宋"/>
          <w:color w:val="000000"/>
          <w:sz w:val="32"/>
          <w:szCs w:val="32"/>
        </w:rPr>
      </w:pPr>
      <w:r>
        <w:rPr>
          <w:rFonts w:hint="eastAsia" w:ascii="仿宋" w:hAnsi="仿宋" w:eastAsia="仿宋"/>
          <w:sz w:val="32"/>
          <w:szCs w:val="32"/>
        </w:rPr>
        <w:t>（3）必要时，县水利局可以提请县应急局，以县应急指挥机构名义部署相关防治工作。</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keepNext w:val="0"/>
        <w:keepLines w:val="0"/>
        <w:pageBreakBefore w:val="0"/>
        <w:widowControl w:val="0"/>
        <w:tabs>
          <w:tab w:val="left" w:pos="703"/>
        </w:tabs>
        <w:kinsoku/>
        <w:wordWrap/>
        <w:overflowPunct/>
        <w:topLinePunct w:val="0"/>
        <w:autoSpaceDE/>
        <w:autoSpaceDN/>
        <w:bidi w:val="0"/>
        <w:adjustRightInd/>
        <w:snapToGrid/>
        <w:spacing w:before="0" w:beforeLines="0" w:after="0" w:afterLines="0" w:line="240" w:lineRule="auto"/>
        <w:ind w:left="0" w:leftChars="0" w:right="0" w:rightChars="0" w:firstLine="640" w:firstLineChars="200"/>
        <w:jc w:val="left"/>
        <w:textAlignment w:val="auto"/>
        <w:outlineLvl w:val="9"/>
        <w:rPr>
          <w:rFonts w:hint="eastAsia" w:ascii="仿宋_GB2312" w:hAnsi="仿宋_GB2312" w:eastAsia="仿宋_GB2312" w:cs="仿宋_GB2312"/>
          <w:szCs w:val="32"/>
        </w:rPr>
      </w:pPr>
      <w:r>
        <w:rPr>
          <w:rFonts w:hint="eastAsia" w:ascii="仿宋_GB2312" w:hAnsi="仿宋_GB2312" w:eastAsia="仿宋_GB2312" w:cs="仿宋_GB2312"/>
          <w:szCs w:val="32"/>
        </w:rPr>
        <w:t>根据上述职责，水利局</w:t>
      </w:r>
      <w:r>
        <w:rPr>
          <w:rFonts w:hint="eastAsia" w:ascii="仿宋_GB2312" w:hAnsi="仿宋_GB2312" w:cs="仿宋_GB2312"/>
          <w:szCs w:val="32"/>
          <w:lang w:eastAsia="zh-CN"/>
        </w:rPr>
        <w:t>内</w:t>
      </w:r>
      <w:r>
        <w:rPr>
          <w:rFonts w:hint="eastAsia" w:ascii="仿宋_GB2312" w:hAnsi="仿宋_GB2312" w:eastAsia="仿宋_GB2312" w:cs="仿宋_GB2312"/>
          <w:szCs w:val="32"/>
        </w:rPr>
        <w:t>设</w:t>
      </w:r>
      <w:r>
        <w:rPr>
          <w:rFonts w:hint="eastAsia" w:ascii="仿宋_GB2312" w:hAnsi="仿宋_GB2312" w:cs="仿宋_GB2312"/>
          <w:szCs w:val="32"/>
          <w:lang w:val="en-US" w:eastAsia="zh-CN"/>
        </w:rPr>
        <w:t>4个机构，分别为</w:t>
      </w:r>
      <w:r>
        <w:rPr>
          <w:rFonts w:hint="eastAsia" w:ascii="Times New Roman" w:hAnsi="Times New Roman" w:eastAsia="仿宋"/>
          <w:sz w:val="32"/>
          <w:szCs w:val="32"/>
        </w:rPr>
        <w:t>综合科（人秘科、计划财务科）</w:t>
      </w:r>
      <w:r>
        <w:rPr>
          <w:rFonts w:hint="eastAsia" w:ascii="Times New Roman" w:hAnsi="Times New Roman" w:eastAsia="仿宋"/>
          <w:sz w:val="32"/>
          <w:szCs w:val="32"/>
          <w:lang w:eastAsia="zh-CN"/>
        </w:rPr>
        <w:t>、</w:t>
      </w:r>
      <w:r>
        <w:rPr>
          <w:rFonts w:hint="eastAsia" w:ascii="Times New Roman" w:hAnsi="Times New Roman" w:eastAsia="仿宋"/>
          <w:sz w:val="32"/>
          <w:szCs w:val="32"/>
        </w:rPr>
        <w:t>政策法规科（行政审批办公室、县节约用水办公室）</w:t>
      </w:r>
      <w:r>
        <w:rPr>
          <w:rFonts w:hint="eastAsia" w:ascii="Times New Roman" w:hAnsi="Times New Roman" w:eastAsia="仿宋"/>
          <w:sz w:val="32"/>
          <w:szCs w:val="32"/>
          <w:lang w:eastAsia="zh-CN"/>
        </w:rPr>
        <w:t>、</w:t>
      </w:r>
      <w:r>
        <w:rPr>
          <w:rFonts w:hint="eastAsia" w:ascii="Times New Roman" w:hAnsi="Times New Roman" w:eastAsia="仿宋"/>
          <w:sz w:val="32"/>
          <w:szCs w:val="32"/>
        </w:rPr>
        <w:t>河湖管理与水旱灾害防御科</w:t>
      </w:r>
      <w:r>
        <w:rPr>
          <w:rFonts w:hint="eastAsia" w:ascii="Times New Roman" w:hAnsi="Times New Roman" w:eastAsia="仿宋"/>
          <w:sz w:val="32"/>
          <w:szCs w:val="32"/>
          <w:lang w:eastAsia="zh-CN"/>
        </w:rPr>
        <w:t>、</w:t>
      </w:r>
      <w:r>
        <w:rPr>
          <w:rFonts w:hint="eastAsia" w:ascii="Times New Roman" w:hAnsi="Times New Roman" w:eastAsia="仿宋"/>
          <w:sz w:val="32"/>
          <w:szCs w:val="32"/>
        </w:rPr>
        <w:t>水利工程建设与运行管理科（水库移民科、</w:t>
      </w:r>
      <w:r>
        <w:rPr>
          <w:rFonts w:hint="eastAsia" w:ascii="仿宋" w:hAnsi="仿宋" w:eastAsia="仿宋"/>
          <w:sz w:val="32"/>
          <w:szCs w:val="32"/>
        </w:rPr>
        <w:t>安全生产监督管理科</w:t>
      </w:r>
      <w:r>
        <w:rPr>
          <w:rFonts w:hint="eastAsia" w:ascii="Times New Roman" w:hAnsi="Times New Roman" w:eastAsia="仿宋"/>
          <w:sz w:val="32"/>
          <w:szCs w:val="32"/>
        </w:rPr>
        <w:t>）</w:t>
      </w:r>
      <w:r>
        <w:rPr>
          <w:rFonts w:hint="eastAsia" w:ascii="Times New Roman" w:hAnsi="Times New Roman" w:eastAsia="仿宋"/>
          <w:sz w:val="32"/>
          <w:szCs w:val="32"/>
          <w:lang w:eastAsia="zh-CN"/>
        </w:rPr>
        <w:t>。水利局下设</w:t>
      </w:r>
      <w:r>
        <w:rPr>
          <w:rFonts w:hint="eastAsia" w:eastAsia="仿宋"/>
          <w:sz w:val="32"/>
          <w:szCs w:val="32"/>
          <w:lang w:val="en-US" w:eastAsia="zh-CN"/>
        </w:rPr>
        <w:t>8</w:t>
      </w:r>
      <w:r>
        <w:rPr>
          <w:rFonts w:hint="eastAsia" w:ascii="仿宋_GB2312" w:hAnsi="仿宋_GB2312" w:cs="仿宋_GB2312"/>
          <w:szCs w:val="32"/>
          <w:lang w:eastAsia="zh-CN"/>
        </w:rPr>
        <w:t>家</w:t>
      </w:r>
      <w:r>
        <w:rPr>
          <w:rFonts w:hint="eastAsia" w:ascii="仿宋_GB2312" w:hAnsi="仿宋_GB2312" w:eastAsia="仿宋_GB2312" w:cs="仿宋_GB2312"/>
          <w:szCs w:val="32"/>
          <w:lang w:eastAsia="zh-CN"/>
        </w:rPr>
        <w:t>基层</w:t>
      </w:r>
      <w:r>
        <w:rPr>
          <w:rFonts w:hint="eastAsia" w:ascii="仿宋_GB2312" w:hAnsi="仿宋_GB2312" w:cs="仿宋_GB2312"/>
          <w:szCs w:val="32"/>
          <w:lang w:eastAsia="zh-CN"/>
        </w:rPr>
        <w:t>事业</w:t>
      </w:r>
      <w:r>
        <w:rPr>
          <w:rFonts w:hint="eastAsia" w:ascii="仿宋_GB2312" w:hAnsi="仿宋_GB2312" w:eastAsia="仿宋_GB2312" w:cs="仿宋_GB2312"/>
          <w:szCs w:val="32"/>
          <w:lang w:eastAsia="zh-CN"/>
        </w:rPr>
        <w:t>单位</w:t>
      </w:r>
      <w:r>
        <w:rPr>
          <w:rFonts w:hint="eastAsia" w:ascii="仿宋_GB2312" w:hAnsi="仿宋_GB2312" w:eastAsia="仿宋_GB2312" w:cs="仿宋_GB2312"/>
          <w:szCs w:val="32"/>
        </w:rPr>
        <w:t>，分别为：</w:t>
      </w:r>
      <w:r>
        <w:rPr>
          <w:rFonts w:hint="eastAsia" w:ascii="仿宋_GB2312" w:hAnsi="仿宋_GB2312" w:cs="仿宋_GB2312"/>
          <w:szCs w:val="32"/>
          <w:lang w:eastAsia="zh-CN"/>
        </w:rPr>
        <w:t>通榆县防汛抗旱服务中心、</w:t>
      </w:r>
      <w:r>
        <w:rPr>
          <w:rFonts w:hint="eastAsia" w:ascii="仿宋_GB2312" w:hAnsi="仿宋_GB2312" w:eastAsia="仿宋_GB2312" w:cs="仿宋_GB2312"/>
          <w:szCs w:val="32"/>
          <w:lang w:eastAsia="zh-CN"/>
        </w:rPr>
        <w:t>水土保持监管站、水利勘测中心、农村水利管理中心站、水政水资源管理中心、水库移民服务中心、兴隆水库工程管理所、胜利水库工程管理所</w:t>
      </w:r>
      <w:r>
        <w:rPr>
          <w:rFonts w:hint="eastAsia" w:ascii="仿宋_GB2312" w:hAnsi="仿宋_GB2312" w:eastAsia="仿宋_GB2312" w:cs="仿宋_GB2312"/>
          <w:szCs w:val="32"/>
        </w:rPr>
        <w:t>。</w:t>
      </w:r>
    </w:p>
    <w:p>
      <w:pPr>
        <w:pStyle w:val="52"/>
        <w:ind w:firstLine="640" w:firstLineChars="200"/>
        <w:rPr>
          <w:rFonts w:hint="default"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eastAsia="zh-CN"/>
        </w:rPr>
        <w:t>水利局本局行政编制</w:t>
      </w:r>
      <w:r>
        <w:rPr>
          <w:rFonts w:hint="eastAsia" w:ascii="方正仿宋_GB2312" w:hAnsi="方正仿宋_GB2312" w:eastAsia="方正仿宋_GB2312" w:cs="方正仿宋_GB2312"/>
          <w:lang w:val="en-US" w:eastAsia="zh-CN"/>
        </w:rPr>
        <w:t>11人，在职人员10人，退休27人。</w:t>
      </w:r>
    </w:p>
    <w:p>
      <w:pPr>
        <w:pStyle w:val="52"/>
        <w:ind w:firstLine="640" w:firstLineChars="200"/>
        <w:rPr>
          <w:rFonts w:eastAsia="楷体"/>
        </w:rPr>
      </w:pPr>
    </w:p>
    <w:p>
      <w:pPr>
        <w:pStyle w:val="52"/>
        <w:ind w:firstLine="640" w:firstLineChars="200"/>
        <w:rPr>
          <w:rFonts w:eastAsia="楷体"/>
        </w:rPr>
      </w:pPr>
    </w:p>
    <w:p>
      <w:pPr>
        <w:pStyle w:val="52"/>
        <w:ind w:firstLine="640" w:firstLineChars="200"/>
        <w:rPr>
          <w:rFonts w:hAnsi="楷体" w:eastAsia="楷体"/>
        </w:rPr>
      </w:pPr>
    </w:p>
    <w:p>
      <w:pPr>
        <w:ind w:firstLine="2880" w:firstLineChars="800"/>
        <w:jc w:val="both"/>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318.22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318.22</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19.32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280.42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11.67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318.22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318.22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318.22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9271" w:type="dxa"/>
        <w:jc w:val="center"/>
        <w:tblLayout w:type="fixed"/>
        <w:tblCellMar>
          <w:top w:w="0" w:type="dxa"/>
          <w:left w:w="108" w:type="dxa"/>
          <w:bottom w:w="0" w:type="dxa"/>
          <w:right w:w="108" w:type="dxa"/>
        </w:tblCellMar>
      </w:tblPr>
      <w:tblGrid>
        <w:gridCol w:w="771"/>
        <w:gridCol w:w="681"/>
        <w:gridCol w:w="804"/>
        <w:gridCol w:w="818"/>
        <w:gridCol w:w="906"/>
        <w:gridCol w:w="360"/>
        <w:gridCol w:w="240"/>
        <w:gridCol w:w="321"/>
        <w:gridCol w:w="309"/>
        <w:gridCol w:w="240"/>
        <w:gridCol w:w="240"/>
        <w:gridCol w:w="272"/>
        <w:gridCol w:w="144"/>
        <w:gridCol w:w="241"/>
        <w:gridCol w:w="146"/>
        <w:gridCol w:w="29"/>
        <w:gridCol w:w="416"/>
        <w:gridCol w:w="86"/>
        <w:gridCol w:w="330"/>
        <w:gridCol w:w="201"/>
        <w:gridCol w:w="215"/>
        <w:gridCol w:w="416"/>
        <w:gridCol w:w="416"/>
        <w:gridCol w:w="416"/>
        <w:gridCol w:w="253"/>
      </w:tblGrid>
      <w:tr>
        <w:tblPrEx>
          <w:tblCellMar>
            <w:top w:w="0" w:type="dxa"/>
            <w:left w:w="108" w:type="dxa"/>
            <w:bottom w:w="0" w:type="dxa"/>
            <w:right w:w="108" w:type="dxa"/>
          </w:tblCellMar>
        </w:tblPrEx>
        <w:trPr>
          <w:trHeight w:val="441" w:hRule="atLeast"/>
          <w:jc w:val="center"/>
        </w:trPr>
        <w:tc>
          <w:tcPr>
            <w:tcW w:w="771"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7"/>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5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0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091"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0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52"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通榆县水利局</w:t>
            </w:r>
          </w:p>
        </w:tc>
        <w:tc>
          <w:tcPr>
            <w:tcW w:w="80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318.22</w:t>
            </w:r>
          </w:p>
        </w:tc>
        <w:tc>
          <w:tcPr>
            <w:tcW w:w="81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318.22</w:t>
            </w:r>
          </w:p>
        </w:tc>
        <w:tc>
          <w:tcPr>
            <w:tcW w:w="90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318.22</w:t>
            </w:r>
          </w:p>
        </w:tc>
        <w:tc>
          <w:tcPr>
            <w:tcW w:w="36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1"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0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5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5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1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90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1"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0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项目</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143.40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174.82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143.40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280.42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11.67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318.22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318.22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318.22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167.42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137.02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30.40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社会保障就业支出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eastAsia="宋体"/>
                      <w:color w:val="000000"/>
                      <w:kern w:val="0"/>
                      <w:sz w:val="20"/>
                    </w:rPr>
                    <w:t>二、</w:t>
                  </w:r>
                  <w:r>
                    <w:rPr>
                      <w:rFonts w:hint="eastAsia" w:eastAsia="宋体"/>
                      <w:color w:val="000000"/>
                      <w:kern w:val="0"/>
                      <w:sz w:val="20"/>
                      <w:lang w:eastAsia="zh-CN"/>
                    </w:rPr>
                    <w:t>项目</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113.00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江河湖综合治理</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农村供水</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318.21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22"/>
        <w:gridCol w:w="2220"/>
        <w:gridCol w:w="1704"/>
        <w:gridCol w:w="1831"/>
      </w:tblGrid>
      <w:tr>
        <w:tblPrEx>
          <w:tblCellMar>
            <w:top w:w="0" w:type="dxa"/>
            <w:left w:w="108" w:type="dxa"/>
            <w:bottom w:w="0" w:type="dxa"/>
            <w:right w:w="108" w:type="dxa"/>
          </w:tblCellMar>
        </w:tblPrEx>
        <w:trPr>
          <w:trHeight w:val="615" w:hRule="atLeast"/>
          <w:jc w:val="center"/>
        </w:trPr>
        <w:tc>
          <w:tcPr>
            <w:tcW w:w="8877"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22"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22"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35" w:hRule="atLeast"/>
          <w:jc w:val="center"/>
        </w:trPr>
        <w:tc>
          <w:tcPr>
            <w:tcW w:w="3122"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合</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lang w:eastAsia="zh-CN"/>
              </w:rPr>
              <w:t>计</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174.82</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r>
      <w:tr>
        <w:tblPrEx>
          <w:tblCellMar>
            <w:top w:w="0" w:type="dxa"/>
            <w:left w:w="108" w:type="dxa"/>
            <w:bottom w:w="0" w:type="dxa"/>
            <w:right w:w="108" w:type="dxa"/>
          </w:tblCellMar>
        </w:tblPrEx>
        <w:trPr>
          <w:trHeight w:val="614"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139.16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139.16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50.80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50.80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31.84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31.84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21"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17.54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49"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26.13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26.13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26"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1.18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22"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11.67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11.67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16.10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16.10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sz w:val="20"/>
                <w:szCs w:val="20"/>
                <w:lang w:val="en-US" w:eastAsia="zh-CN"/>
              </w:rPr>
              <w:t>3.20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3.20</w:t>
            </w: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2.30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2.30</w:t>
            </w: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0.50</w:t>
            </w:r>
          </w:p>
        </w:tc>
      </w:tr>
      <w:tr>
        <w:tblPrEx>
          <w:tblCellMar>
            <w:top w:w="0" w:type="dxa"/>
            <w:left w:w="108" w:type="dxa"/>
            <w:bottom w:w="0" w:type="dxa"/>
            <w:right w:w="108" w:type="dxa"/>
          </w:tblCellMar>
        </w:tblPrEx>
        <w:trPr>
          <w:trHeight w:val="467"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0.50</w:t>
            </w:r>
          </w:p>
        </w:tc>
      </w:tr>
      <w:tr>
        <w:tblPrEx>
          <w:tblCellMar>
            <w:top w:w="0" w:type="dxa"/>
            <w:left w:w="108" w:type="dxa"/>
            <w:bottom w:w="0" w:type="dxa"/>
            <w:right w:w="108" w:type="dxa"/>
          </w:tblCellMar>
        </w:tblPrEx>
        <w:trPr>
          <w:trHeight w:val="468"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3.00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3.00</w:t>
            </w:r>
          </w:p>
        </w:tc>
      </w:tr>
      <w:tr>
        <w:tblPrEx>
          <w:tblCellMar>
            <w:top w:w="0" w:type="dxa"/>
            <w:left w:w="108" w:type="dxa"/>
            <w:bottom w:w="0" w:type="dxa"/>
            <w:right w:w="108" w:type="dxa"/>
          </w:tblCellMar>
        </w:tblPrEx>
        <w:trPr>
          <w:trHeight w:val="522"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2.50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2.50</w:t>
            </w:r>
          </w:p>
        </w:tc>
      </w:tr>
      <w:tr>
        <w:tblPrEx>
          <w:tblCellMar>
            <w:top w:w="0" w:type="dxa"/>
            <w:left w:w="108" w:type="dxa"/>
            <w:bottom w:w="0" w:type="dxa"/>
            <w:right w:w="108" w:type="dxa"/>
          </w:tblCellMar>
        </w:tblPrEx>
        <w:trPr>
          <w:trHeight w:val="600" w:hRule="atLeast"/>
          <w:jc w:val="center"/>
        </w:trPr>
        <w:tc>
          <w:tcPr>
            <w:tcW w:w="312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sz w:val="20"/>
                <w:szCs w:val="20"/>
                <w:lang w:val="en-US" w:eastAsia="zh-CN"/>
              </w:rPr>
              <w:t>7.56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7.56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宋体" w:hAnsi="宋体" w:eastAsia="宋体" w:cs="宋体"/>
                <w:color w:val="000000"/>
                <w:kern w:val="0"/>
                <w:sz w:val="20"/>
                <w:lang w:val="en-US" w:eastAsia="zh-CN"/>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254"/>
        <w:gridCol w:w="1405"/>
        <w:gridCol w:w="709"/>
        <w:gridCol w:w="845"/>
        <w:gridCol w:w="870"/>
        <w:gridCol w:w="554"/>
        <w:gridCol w:w="521"/>
        <w:gridCol w:w="564"/>
        <w:gridCol w:w="532"/>
        <w:gridCol w:w="380"/>
        <w:gridCol w:w="21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86" w:hRule="atLeast"/>
          <w:jc w:val="center"/>
        </w:trPr>
        <w:tc>
          <w:tcPr>
            <w:tcW w:w="9435" w:type="dxa"/>
            <w:gridSpan w:val="14"/>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1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5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0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0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94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6"/>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8" w:hRule="atLeast"/>
          <w:jc w:val="center"/>
        </w:trPr>
        <w:tc>
          <w:tcPr>
            <w:tcW w:w="71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65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70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94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096"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38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108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715" w:type="dxa"/>
            <w:vMerge w:val="continue"/>
            <w:noWrap w:val="0"/>
            <w:vAlign w:val="center"/>
          </w:tcPr>
          <w:p>
            <w:pPr>
              <w:autoSpaceDN w:val="0"/>
              <w:jc w:val="center"/>
              <w:textAlignment w:val="center"/>
              <w:rPr>
                <w:rFonts w:ascii="Calibri" w:hAnsi="Calibri" w:eastAsia="华文细黑"/>
                <w:color w:val="000000"/>
                <w:sz w:val="20"/>
                <w:szCs w:val="22"/>
              </w:rPr>
            </w:pPr>
          </w:p>
        </w:tc>
        <w:tc>
          <w:tcPr>
            <w:tcW w:w="12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4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709" w:type="dxa"/>
            <w:noWrap w:val="0"/>
            <w:vAlign w:val="center"/>
          </w:tcPr>
          <w:p>
            <w:pPr>
              <w:autoSpaceDN w:val="0"/>
              <w:jc w:val="center"/>
              <w:textAlignment w:val="center"/>
              <w:rPr>
                <w:rFonts w:ascii="Calibri" w:hAnsi="Calibri" w:eastAsia="华文细黑"/>
                <w:color w:val="000000"/>
                <w:sz w:val="20"/>
                <w:szCs w:val="22"/>
              </w:rPr>
            </w:pPr>
          </w:p>
        </w:tc>
        <w:tc>
          <w:tcPr>
            <w:tcW w:w="845" w:type="dxa"/>
            <w:noWrap w:val="0"/>
            <w:vAlign w:val="center"/>
          </w:tcPr>
          <w:p>
            <w:pPr>
              <w:autoSpaceDN w:val="0"/>
              <w:jc w:val="center"/>
              <w:textAlignment w:val="center"/>
              <w:rPr>
                <w:rFonts w:ascii="Calibri" w:hAnsi="Calibri" w:eastAsia="华文细黑"/>
                <w:color w:val="000000"/>
                <w:sz w:val="20"/>
                <w:szCs w:val="22"/>
              </w:rPr>
            </w:pPr>
          </w:p>
        </w:tc>
        <w:tc>
          <w:tcPr>
            <w:tcW w:w="8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715" w:type="dxa"/>
            <w:noWrap w:val="0"/>
            <w:vAlign w:val="top"/>
          </w:tcPr>
          <w:p>
            <w:pPr>
              <w:spacing w:line="240" w:lineRule="auto"/>
              <w:jc w:val="both"/>
              <w:rPr>
                <w:rFonts w:hint="default" w:ascii="Calibri" w:hAnsi="Calibri" w:eastAsia="楷体"/>
                <w:kern w:val="0"/>
                <w:sz w:val="18"/>
                <w:szCs w:val="18"/>
                <w:lang w:val="en-US" w:eastAsia="zh-CN"/>
              </w:rPr>
            </w:pPr>
            <w:r>
              <w:rPr>
                <w:rFonts w:hint="eastAsia" w:ascii="宋体" w:hAnsi="宋体" w:eastAsia="宋体" w:cs="宋体"/>
                <w:color w:val="000000"/>
                <w:kern w:val="0"/>
                <w:sz w:val="18"/>
                <w:szCs w:val="18"/>
                <w:lang w:val="en-US" w:eastAsia="zh-CN"/>
              </w:rPr>
              <w:t>311-专项业务支出</w:t>
            </w:r>
          </w:p>
        </w:tc>
        <w:tc>
          <w:tcPr>
            <w:tcW w:w="1254" w:type="dxa"/>
            <w:noWrap w:val="0"/>
            <w:vAlign w:val="top"/>
          </w:tcPr>
          <w:p>
            <w:pPr>
              <w:spacing w:line="240" w:lineRule="auto"/>
              <w:jc w:val="both"/>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eastAsia="zh-CN"/>
              </w:rPr>
              <w:t>通榆县水利局农村饮水安全维修养护资金</w:t>
            </w:r>
            <w:r>
              <w:rPr>
                <w:rFonts w:hint="eastAsia" w:asciiTheme="minorEastAsia" w:hAnsiTheme="minorEastAsia" w:eastAsiaTheme="minorEastAsia" w:cstheme="minorEastAsia"/>
                <w:kern w:val="0"/>
                <w:sz w:val="18"/>
                <w:szCs w:val="18"/>
                <w:lang w:val="en-US" w:eastAsia="zh-CN"/>
              </w:rPr>
              <w:t>1.5（100万元）</w:t>
            </w:r>
          </w:p>
        </w:tc>
        <w:tc>
          <w:tcPr>
            <w:tcW w:w="1405"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通榆县水利局农村饮水安全维修养护资金</w:t>
            </w:r>
            <w:r>
              <w:rPr>
                <w:rFonts w:hint="eastAsia" w:asciiTheme="minorEastAsia" w:hAnsiTheme="minorEastAsia" w:eastAsiaTheme="minorEastAsia" w:cstheme="minorEastAsia"/>
                <w:kern w:val="0"/>
                <w:sz w:val="18"/>
                <w:szCs w:val="18"/>
                <w:lang w:val="en-US" w:eastAsia="zh-CN"/>
              </w:rPr>
              <w:t>1.5（100万元）</w:t>
            </w:r>
          </w:p>
        </w:tc>
        <w:tc>
          <w:tcPr>
            <w:tcW w:w="709" w:type="dxa"/>
            <w:noWrap w:val="0"/>
            <w:vAlign w:val="top"/>
          </w:tcPr>
          <w:p>
            <w:pPr>
              <w:spacing w:line="240" w:lineRule="auto"/>
              <w:jc w:val="both"/>
              <w:rPr>
                <w:rFonts w:hint="eastAsia" w:asciiTheme="minorEastAsia" w:hAnsiTheme="minorEastAsia" w:eastAsiaTheme="minorEastAsia" w:cstheme="minorEastAsia"/>
                <w:kern w:val="0"/>
                <w:sz w:val="18"/>
                <w:szCs w:val="18"/>
                <w:lang w:eastAsia="zh-CN"/>
              </w:rPr>
            </w:pPr>
            <w:r>
              <w:rPr>
                <w:rFonts w:hint="eastAsia" w:asciiTheme="minorEastAsia" w:hAnsiTheme="minorEastAsia" w:eastAsiaTheme="minorEastAsia" w:cstheme="minorEastAsia"/>
                <w:kern w:val="0"/>
                <w:sz w:val="18"/>
                <w:szCs w:val="18"/>
                <w:lang w:eastAsia="zh-CN"/>
              </w:rPr>
              <w:t>通榆县水利局</w:t>
            </w:r>
          </w:p>
        </w:tc>
        <w:tc>
          <w:tcPr>
            <w:tcW w:w="845"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100.00</w:t>
            </w:r>
          </w:p>
        </w:tc>
        <w:tc>
          <w:tcPr>
            <w:tcW w:w="870"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100.00</w:t>
            </w:r>
          </w:p>
        </w:tc>
        <w:tc>
          <w:tcPr>
            <w:tcW w:w="55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21"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6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32"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98" w:type="dxa"/>
            <w:gridSpan w:val="2"/>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43"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25"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15" w:type="dxa"/>
            <w:noWrap w:val="0"/>
            <w:vAlign w:val="top"/>
          </w:tcPr>
          <w:p>
            <w:pPr>
              <w:spacing w:line="240" w:lineRule="auto"/>
              <w:jc w:val="both"/>
              <w:rPr>
                <w:rFonts w:ascii="Calibri" w:hAnsi="Calibri" w:eastAsia="楷体"/>
                <w:kern w:val="0"/>
                <w:sz w:val="18"/>
                <w:szCs w:val="18"/>
              </w:rPr>
            </w:pPr>
            <w:r>
              <w:rPr>
                <w:rFonts w:hint="eastAsia" w:ascii="宋体" w:hAnsi="宋体" w:eastAsia="宋体" w:cs="宋体"/>
                <w:color w:val="000000"/>
                <w:kern w:val="0"/>
                <w:sz w:val="18"/>
                <w:szCs w:val="18"/>
                <w:lang w:val="en-US" w:eastAsia="zh-CN"/>
              </w:rPr>
              <w:t>311-专项业务支出</w:t>
            </w:r>
          </w:p>
        </w:tc>
        <w:tc>
          <w:tcPr>
            <w:tcW w:w="1254" w:type="dxa"/>
            <w:noWrap w:val="0"/>
            <w:vAlign w:val="top"/>
          </w:tcPr>
          <w:p>
            <w:pPr>
              <w:spacing w:line="240" w:lineRule="auto"/>
              <w:jc w:val="both"/>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eastAsia="zh-CN"/>
              </w:rPr>
              <w:t>通榆县水利局河长制保洁员工作</w:t>
            </w:r>
            <w:r>
              <w:rPr>
                <w:rFonts w:hint="eastAsia" w:asciiTheme="minorEastAsia" w:hAnsiTheme="minorEastAsia" w:eastAsiaTheme="minorEastAsia" w:cstheme="minorEastAsia"/>
                <w:kern w:val="0"/>
                <w:sz w:val="18"/>
                <w:szCs w:val="18"/>
                <w:lang w:val="en-US" w:eastAsia="zh-CN"/>
              </w:rPr>
              <w:t>1.5（13万元）</w:t>
            </w:r>
          </w:p>
        </w:tc>
        <w:tc>
          <w:tcPr>
            <w:tcW w:w="1405"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通榆县水利局河长制保洁员工作</w:t>
            </w:r>
            <w:r>
              <w:rPr>
                <w:rFonts w:hint="eastAsia" w:asciiTheme="minorEastAsia" w:hAnsiTheme="minorEastAsia" w:eastAsiaTheme="minorEastAsia" w:cstheme="minorEastAsia"/>
                <w:kern w:val="0"/>
                <w:sz w:val="18"/>
                <w:szCs w:val="18"/>
                <w:lang w:val="en-US" w:eastAsia="zh-CN"/>
              </w:rPr>
              <w:t>1.5（13万元）</w:t>
            </w:r>
          </w:p>
        </w:tc>
        <w:tc>
          <w:tcPr>
            <w:tcW w:w="709"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w:t>
            </w:r>
          </w:p>
        </w:tc>
        <w:tc>
          <w:tcPr>
            <w:tcW w:w="845"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13.00</w:t>
            </w:r>
          </w:p>
        </w:tc>
        <w:tc>
          <w:tcPr>
            <w:tcW w:w="870"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13.00</w:t>
            </w:r>
          </w:p>
        </w:tc>
        <w:tc>
          <w:tcPr>
            <w:tcW w:w="55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21"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6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32"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98" w:type="dxa"/>
            <w:gridSpan w:val="2"/>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43"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25"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15" w:type="dxa"/>
            <w:noWrap w:val="0"/>
            <w:vAlign w:val="top"/>
          </w:tcPr>
          <w:p>
            <w:pPr>
              <w:spacing w:line="240" w:lineRule="auto"/>
              <w:jc w:val="both"/>
              <w:rPr>
                <w:rFonts w:hint="default" w:ascii="Calibri" w:hAnsi="Calibri" w:eastAsia="楷体"/>
                <w:kern w:val="0"/>
                <w:sz w:val="18"/>
                <w:szCs w:val="18"/>
                <w:lang w:val="en-US" w:eastAsia="zh-CN"/>
              </w:rPr>
            </w:pPr>
            <w:r>
              <w:rPr>
                <w:rFonts w:hint="eastAsia" w:ascii="宋体" w:hAnsi="宋体" w:eastAsia="宋体" w:cs="宋体"/>
                <w:color w:val="000000"/>
                <w:kern w:val="0"/>
                <w:sz w:val="18"/>
                <w:szCs w:val="18"/>
                <w:lang w:val="en-US" w:eastAsia="zh-CN"/>
              </w:rPr>
              <w:t>311-专项业务支出</w:t>
            </w:r>
          </w:p>
        </w:tc>
        <w:tc>
          <w:tcPr>
            <w:tcW w:w="1254" w:type="dxa"/>
            <w:noWrap w:val="0"/>
            <w:vAlign w:val="top"/>
          </w:tcPr>
          <w:p>
            <w:pPr>
              <w:spacing w:line="240" w:lineRule="auto"/>
              <w:jc w:val="both"/>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eastAsia="zh-CN"/>
              </w:rPr>
              <w:t>通榆县水利局驻村工作队生活补助</w:t>
            </w:r>
            <w:r>
              <w:rPr>
                <w:rFonts w:hint="eastAsia" w:asciiTheme="minorEastAsia" w:hAnsiTheme="minorEastAsia" w:eastAsiaTheme="minorEastAsia" w:cstheme="minorEastAsia"/>
                <w:kern w:val="0"/>
                <w:sz w:val="18"/>
                <w:szCs w:val="18"/>
                <w:lang w:val="en-US" w:eastAsia="zh-CN"/>
              </w:rPr>
              <w:t>1.3（14.4万元）</w:t>
            </w:r>
          </w:p>
        </w:tc>
        <w:tc>
          <w:tcPr>
            <w:tcW w:w="1405"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通榆县水利局驻村工作队生活补助</w:t>
            </w:r>
            <w:r>
              <w:rPr>
                <w:rFonts w:hint="eastAsia" w:asciiTheme="minorEastAsia" w:hAnsiTheme="minorEastAsia" w:eastAsiaTheme="minorEastAsia" w:cstheme="minorEastAsia"/>
                <w:kern w:val="0"/>
                <w:sz w:val="18"/>
                <w:szCs w:val="18"/>
                <w:lang w:val="en-US" w:eastAsia="zh-CN"/>
              </w:rPr>
              <w:t>1.3（14.4万元）</w:t>
            </w:r>
          </w:p>
        </w:tc>
        <w:tc>
          <w:tcPr>
            <w:tcW w:w="709"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w:t>
            </w:r>
          </w:p>
        </w:tc>
        <w:tc>
          <w:tcPr>
            <w:tcW w:w="845"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14.40</w:t>
            </w:r>
          </w:p>
        </w:tc>
        <w:tc>
          <w:tcPr>
            <w:tcW w:w="870"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14.40</w:t>
            </w:r>
          </w:p>
        </w:tc>
        <w:tc>
          <w:tcPr>
            <w:tcW w:w="55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21"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6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32"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98" w:type="dxa"/>
            <w:gridSpan w:val="2"/>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43"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25"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715" w:type="dxa"/>
            <w:noWrap w:val="0"/>
            <w:vAlign w:val="top"/>
          </w:tcPr>
          <w:p>
            <w:pPr>
              <w:spacing w:line="240" w:lineRule="auto"/>
              <w:jc w:val="both"/>
              <w:rPr>
                <w:rFonts w:ascii="Calibri" w:hAnsi="Calibri" w:eastAsia="楷体"/>
                <w:kern w:val="0"/>
                <w:sz w:val="18"/>
                <w:szCs w:val="18"/>
              </w:rPr>
            </w:pPr>
            <w:r>
              <w:rPr>
                <w:rFonts w:hint="eastAsia" w:ascii="宋体" w:hAnsi="宋体" w:eastAsia="宋体" w:cs="宋体"/>
                <w:color w:val="000000"/>
                <w:kern w:val="0"/>
                <w:sz w:val="18"/>
                <w:szCs w:val="18"/>
                <w:lang w:val="en-US" w:eastAsia="zh-CN"/>
              </w:rPr>
              <w:t>311-专项业务支出</w:t>
            </w:r>
          </w:p>
        </w:tc>
        <w:tc>
          <w:tcPr>
            <w:tcW w:w="1254" w:type="dxa"/>
            <w:noWrap w:val="0"/>
            <w:vAlign w:val="top"/>
          </w:tcPr>
          <w:p>
            <w:pPr>
              <w:spacing w:line="240" w:lineRule="auto"/>
              <w:jc w:val="both"/>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eastAsia="zh-CN"/>
              </w:rPr>
              <w:t>通榆县河长制办公经费</w:t>
            </w:r>
            <w:r>
              <w:rPr>
                <w:rFonts w:hint="eastAsia" w:asciiTheme="minorEastAsia" w:hAnsiTheme="minorEastAsia" w:eastAsiaTheme="minorEastAsia" w:cstheme="minorEastAsia"/>
                <w:kern w:val="0"/>
                <w:sz w:val="18"/>
                <w:szCs w:val="18"/>
                <w:lang w:val="en-US" w:eastAsia="zh-CN"/>
              </w:rPr>
              <w:t>1.8（16万元）</w:t>
            </w:r>
          </w:p>
        </w:tc>
        <w:tc>
          <w:tcPr>
            <w:tcW w:w="1405"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通榆县河长制办公经费</w:t>
            </w:r>
            <w:r>
              <w:rPr>
                <w:rFonts w:hint="eastAsia" w:asciiTheme="minorEastAsia" w:hAnsiTheme="minorEastAsia" w:eastAsiaTheme="minorEastAsia" w:cstheme="minorEastAsia"/>
                <w:kern w:val="0"/>
                <w:sz w:val="18"/>
                <w:szCs w:val="18"/>
                <w:lang w:val="en-US" w:eastAsia="zh-CN"/>
              </w:rPr>
              <w:t>1.8（16万元）</w:t>
            </w:r>
          </w:p>
        </w:tc>
        <w:tc>
          <w:tcPr>
            <w:tcW w:w="709" w:type="dxa"/>
            <w:noWrap w:val="0"/>
            <w:vAlign w:val="top"/>
          </w:tcPr>
          <w:p>
            <w:pPr>
              <w:spacing w:line="240" w:lineRule="auto"/>
              <w:jc w:val="both"/>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通榆县水利局</w:t>
            </w:r>
          </w:p>
        </w:tc>
        <w:tc>
          <w:tcPr>
            <w:tcW w:w="845"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16.00</w:t>
            </w:r>
          </w:p>
        </w:tc>
        <w:tc>
          <w:tcPr>
            <w:tcW w:w="870" w:type="dxa"/>
            <w:noWrap w:val="0"/>
            <w:vAlign w:val="bottom"/>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16.00</w:t>
            </w:r>
          </w:p>
        </w:tc>
        <w:tc>
          <w:tcPr>
            <w:tcW w:w="55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21"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64"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32"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598" w:type="dxa"/>
            <w:gridSpan w:val="2"/>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43"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c>
          <w:tcPr>
            <w:tcW w:w="425" w:type="dxa"/>
            <w:noWrap w:val="0"/>
            <w:vAlign w:val="top"/>
          </w:tcPr>
          <w:p>
            <w:pPr>
              <w:spacing w:line="240" w:lineRule="auto"/>
              <w:jc w:val="both"/>
              <w:rPr>
                <w:rFonts w:hint="eastAsia" w:asciiTheme="minorEastAsia" w:hAnsiTheme="minorEastAsia" w:eastAsiaTheme="minorEastAsia" w:cstheme="minorEastAsia"/>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exact"/>
          <w:jc w:val="center"/>
        </w:trPr>
        <w:tc>
          <w:tcPr>
            <w:tcW w:w="715"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254" w:type="dxa"/>
            <w:noWrap w:val="0"/>
            <w:vAlign w:val="center"/>
          </w:tcPr>
          <w:p>
            <w:pPr>
              <w:autoSpaceDN w:val="0"/>
              <w:jc w:val="center"/>
              <w:textAlignment w:val="center"/>
              <w:rPr>
                <w:rFonts w:hint="eastAsia" w:asciiTheme="minorEastAsia" w:hAnsiTheme="minorEastAsia" w:eastAsiaTheme="minorEastAsia" w:cstheme="minorEastAsia"/>
                <w:color w:val="000000"/>
                <w:sz w:val="16"/>
                <w:szCs w:val="16"/>
              </w:rPr>
            </w:pPr>
          </w:p>
        </w:tc>
        <w:tc>
          <w:tcPr>
            <w:tcW w:w="1405"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709"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845" w:type="dxa"/>
            <w:noWrap w:val="0"/>
            <w:vAlign w:val="center"/>
          </w:tcPr>
          <w:p>
            <w:pPr>
              <w:spacing w:line="700" w:lineRule="exact"/>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143.40</w:t>
            </w:r>
          </w:p>
        </w:tc>
        <w:tc>
          <w:tcPr>
            <w:tcW w:w="870" w:type="dxa"/>
            <w:noWrap w:val="0"/>
            <w:vAlign w:val="center"/>
          </w:tcPr>
          <w:p>
            <w:pPr>
              <w:spacing w:line="700" w:lineRule="exact"/>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143.40</w:t>
            </w:r>
          </w:p>
        </w:tc>
        <w:tc>
          <w:tcPr>
            <w:tcW w:w="554"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521"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564"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532"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598" w:type="dxa"/>
            <w:gridSpan w:val="2"/>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443"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c>
          <w:tcPr>
            <w:tcW w:w="425" w:type="dxa"/>
            <w:noWrap w:val="0"/>
            <w:vAlign w:val="center"/>
          </w:tcPr>
          <w:p>
            <w:pPr>
              <w:spacing w:line="700" w:lineRule="exact"/>
              <w:jc w:val="center"/>
              <w:rPr>
                <w:rFonts w:hint="eastAsia" w:asciiTheme="minorEastAsia" w:hAnsiTheme="minorEastAsia" w:eastAsiaTheme="minorEastAsia" w:cstheme="minorEastAsia"/>
                <w:kern w:val="0"/>
                <w:sz w:val="16"/>
                <w:szCs w:val="16"/>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40" w:lineRule="auto"/>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20"/>
                <w:szCs w:val="20"/>
                <w:lang w:eastAsia="zh-CN"/>
              </w:rPr>
              <w:t>通榆县水利局河长制保洁员</w:t>
            </w:r>
            <w:r>
              <w:rPr>
                <w:rFonts w:hint="eastAsia" w:asciiTheme="minorEastAsia" w:hAnsiTheme="minorEastAsia" w:eastAsiaTheme="minorEastAsia" w:cstheme="minorEastAsia"/>
                <w:kern w:val="0"/>
                <w:sz w:val="20"/>
                <w:szCs w:val="20"/>
                <w:lang w:val="en-US" w:eastAsia="zh-CN"/>
              </w:rPr>
              <w:t>工资1.5（13万元）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bottom"/>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年底前发放完涉及河长制工作的</w:t>
            </w:r>
            <w:r>
              <w:rPr>
                <w:rFonts w:hint="eastAsia" w:ascii="宋体" w:hAnsi="宋体" w:eastAsia="宋体" w:cs="宋体"/>
                <w:color w:val="000000"/>
                <w:sz w:val="20"/>
                <w:lang w:val="en-US" w:eastAsia="zh-CN"/>
              </w:rPr>
              <w:t>15个乡（镇、场）河湖保洁员103人工资，达到2024年河湖管理范围内无垃圾。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发放保洁员工资人数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保洁员工资覆盖率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保洁员工资成本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=1200.00元/人/年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发放工资及时率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保洁员</w:t>
            </w:r>
            <w:r>
              <w:rPr>
                <w:rFonts w:hint="eastAsia" w:ascii="宋体" w:hAnsi="宋体" w:eastAsia="宋体" w:cs="宋体"/>
                <w:color w:val="000000"/>
                <w:sz w:val="20"/>
                <w:lang w:val="en-US" w:eastAsia="zh-CN"/>
              </w:rPr>
              <w:t>工作</w:t>
            </w:r>
            <w:r>
              <w:rPr>
                <w:rFonts w:hint="eastAsia" w:ascii="宋体" w:hAnsi="宋体" w:eastAsia="宋体" w:cs="宋体"/>
                <w:color w:val="000000"/>
                <w:sz w:val="20"/>
                <w:lang w:eastAsia="zh-CN"/>
              </w:rPr>
              <w:t>积极性提高率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20"/>
                <w:szCs w:val="20"/>
                <w:shd w:val="clear" w:fill="FFFFFF"/>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保洁员满意度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20"/>
                <w:szCs w:val="20"/>
                <w:shd w:val="clear" w:fill="FFFFFF"/>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692"/>
        <w:gridCol w:w="2015"/>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40" w:lineRule="auto"/>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20"/>
                <w:szCs w:val="20"/>
                <w:lang w:eastAsia="zh-CN"/>
              </w:rPr>
              <w:t>通榆县水利局</w:t>
            </w:r>
            <w:r>
              <w:rPr>
                <w:rFonts w:hint="eastAsia" w:asciiTheme="minorEastAsia" w:hAnsiTheme="minorEastAsia" w:eastAsiaTheme="minorEastAsia" w:cstheme="minorEastAsia"/>
                <w:kern w:val="0"/>
                <w:sz w:val="20"/>
                <w:szCs w:val="20"/>
                <w:lang w:val="en-US" w:eastAsia="zh-CN"/>
              </w:rPr>
              <w:t>驻村工作队生活补助1.3（14.40万元）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14.40万元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14.40万元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bottom"/>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及时发放4名驻村干部生活补助，保障驻村干部正常工作。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发放</w:t>
            </w:r>
            <w:r>
              <w:rPr>
                <w:rFonts w:hint="eastAsia" w:ascii="宋体" w:hAnsi="宋体" w:eastAsia="宋体" w:cs="宋体"/>
                <w:color w:val="000000"/>
                <w:sz w:val="20"/>
                <w:lang w:val="en-US" w:eastAsia="zh-CN"/>
              </w:rPr>
              <w:t>驻村干部生活补助的天数</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=1440天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驻村干部补助</w:t>
            </w:r>
            <w:r>
              <w:rPr>
                <w:rFonts w:hint="eastAsia" w:ascii="宋体" w:hAnsi="宋体" w:eastAsia="宋体" w:cs="宋体"/>
                <w:color w:val="000000"/>
                <w:sz w:val="20"/>
                <w:lang w:eastAsia="zh-CN"/>
              </w:rPr>
              <w:t>覆盖率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驻村干部补助成本</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=100.00元/人/天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w:t>
            </w:r>
            <w:r>
              <w:rPr>
                <w:rFonts w:hint="eastAsia" w:ascii="宋体" w:hAnsi="宋体" w:eastAsia="宋体" w:cs="宋体"/>
                <w:color w:val="000000"/>
                <w:sz w:val="20"/>
                <w:lang w:val="en-US" w:eastAsia="zh-CN"/>
              </w:rPr>
              <w:t>驻村补助</w:t>
            </w:r>
            <w:r>
              <w:rPr>
                <w:rFonts w:hint="eastAsia" w:ascii="宋体" w:hAnsi="宋体" w:eastAsia="宋体" w:cs="宋体"/>
                <w:color w:val="000000"/>
                <w:sz w:val="20"/>
                <w:lang w:eastAsia="zh-CN"/>
              </w:rPr>
              <w:t>及时率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驻村干部工作</w:t>
            </w:r>
            <w:r>
              <w:rPr>
                <w:rFonts w:hint="eastAsia" w:ascii="宋体" w:hAnsi="宋体" w:eastAsia="宋体" w:cs="宋体"/>
                <w:color w:val="000000"/>
                <w:sz w:val="20"/>
                <w:lang w:eastAsia="zh-CN"/>
              </w:rPr>
              <w:t>积极性提高率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0"/>
                <w:lang w:val="en-US" w:eastAsia="zh-CN"/>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20"/>
                <w:szCs w:val="20"/>
                <w:shd w:val="clear" w:fill="FFFFFF"/>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驻村干部</w:t>
            </w:r>
            <w:r>
              <w:rPr>
                <w:rFonts w:hint="eastAsia" w:ascii="宋体" w:hAnsi="宋体" w:eastAsia="宋体" w:cs="宋体"/>
                <w:color w:val="000000"/>
                <w:sz w:val="20"/>
                <w:lang w:eastAsia="zh-CN"/>
              </w:rPr>
              <w:t>满意度</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20"/>
                <w:szCs w:val="20"/>
                <w:shd w:val="clear" w:fill="FFFFFF"/>
                <w:lang w:val="en-US" w:eastAsia="zh-CN"/>
              </w:rPr>
              <w:t>98%</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40" w:lineRule="auto"/>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20"/>
                <w:szCs w:val="20"/>
                <w:lang w:eastAsia="zh-CN"/>
              </w:rPr>
              <w:t>通榆县</w:t>
            </w:r>
            <w:r>
              <w:rPr>
                <w:rFonts w:hint="eastAsia" w:asciiTheme="minorEastAsia" w:hAnsiTheme="minorEastAsia" w:eastAsiaTheme="minorEastAsia" w:cstheme="minorEastAsia"/>
                <w:kern w:val="0"/>
                <w:sz w:val="20"/>
                <w:szCs w:val="20"/>
                <w:lang w:val="en-US" w:eastAsia="zh-CN"/>
              </w:rPr>
              <w:t>河长制办公经费1.8（16万元）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bottom"/>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更好的推行我县河湖长治工作，严格落实河长制办公室办公经费，提高工作效率。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经费数量</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各项合格</w:t>
            </w:r>
            <w:r>
              <w:rPr>
                <w:rFonts w:hint="eastAsia" w:ascii="宋体" w:hAnsi="宋体" w:eastAsia="宋体" w:cs="宋体"/>
                <w:color w:val="000000"/>
                <w:sz w:val="20"/>
                <w:lang w:eastAsia="zh-CN"/>
              </w:rPr>
              <w:t>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费用</w:t>
            </w:r>
            <w:r>
              <w:rPr>
                <w:rFonts w:hint="eastAsia" w:ascii="宋体" w:hAnsi="宋体" w:eastAsia="宋体" w:cs="宋体"/>
                <w:color w:val="000000"/>
                <w:sz w:val="20"/>
                <w:lang w:eastAsia="zh-CN"/>
              </w:rPr>
              <w:t>成本</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宋体" w:cs="Arial"/>
                <w:i w:val="0"/>
                <w:iCs w:val="0"/>
                <w:caps w:val="0"/>
                <w:color w:val="333333"/>
                <w:spacing w:val="0"/>
                <w:sz w:val="15"/>
                <w:szCs w:val="15"/>
                <w:shd w:val="clear" w:fill="FFFFFF"/>
              </w:rPr>
              <w:t>&lt;</w:t>
            </w:r>
            <w:r>
              <w:rPr>
                <w:rFonts w:hint="eastAsia" w:ascii="宋体" w:hAnsi="宋体" w:eastAsia="宋体" w:cs="宋体"/>
                <w:color w:val="000000"/>
                <w:sz w:val="20"/>
                <w:lang w:val="en-US" w:eastAsia="zh-CN"/>
              </w:rPr>
              <w:t>16万元/项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完成工作</w:t>
            </w:r>
            <w:r>
              <w:rPr>
                <w:rFonts w:hint="eastAsia" w:ascii="宋体" w:hAnsi="宋体" w:eastAsia="宋体" w:cs="宋体"/>
                <w:color w:val="000000"/>
                <w:sz w:val="20"/>
                <w:lang w:eastAsia="zh-CN"/>
              </w:rPr>
              <w:t>及时率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提高群众幸福指数</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19"/>
                <w:szCs w:val="19"/>
                <w:shd w:val="clear" w:fill="FFFFFF"/>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群众</w:t>
            </w:r>
            <w:r>
              <w:rPr>
                <w:rFonts w:hint="eastAsia" w:ascii="宋体" w:hAnsi="宋体" w:eastAsia="宋体" w:cs="宋体"/>
                <w:color w:val="000000"/>
                <w:sz w:val="20"/>
                <w:lang w:eastAsia="zh-CN"/>
              </w:rPr>
              <w:t>满意度</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19"/>
                <w:szCs w:val="19"/>
                <w:shd w:val="clear" w:fill="FFFFFF"/>
                <w:lang w:val="en-US" w:eastAsia="zh-CN"/>
              </w:rPr>
              <w:t>98%</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hint="eastAsia" w:eastAsia="方正小标宋简体"/>
                <w:kern w:val="0"/>
                <w:sz w:val="36"/>
                <w:szCs w:val="36"/>
              </w:rPr>
            </w:pPr>
          </w:p>
          <w:p>
            <w:pPr>
              <w:widowControl/>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bottom"/>
          </w:tcPr>
          <w:p>
            <w:pPr>
              <w:spacing w:line="240" w:lineRule="auto"/>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20"/>
                <w:szCs w:val="20"/>
                <w:lang w:eastAsia="zh-CN"/>
              </w:rPr>
              <w:t>通榆县</w:t>
            </w:r>
            <w:r>
              <w:rPr>
                <w:rFonts w:hint="eastAsia" w:asciiTheme="minorEastAsia" w:hAnsiTheme="minorEastAsia" w:eastAsiaTheme="minorEastAsia" w:cstheme="minorEastAsia"/>
                <w:kern w:val="0"/>
                <w:sz w:val="20"/>
                <w:szCs w:val="20"/>
                <w:lang w:val="en-US" w:eastAsia="zh-CN"/>
              </w:rPr>
              <w:t>水利局农村饮水安全项目维修养护资金1.5 （100万元）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bottom"/>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年底前全部完成安装水处理设备及滤料50台，解决集中供水工程水质符合《生活饮用水卫生标准》</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水处理设备数量</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项目验收合格</w:t>
            </w:r>
            <w:r>
              <w:rPr>
                <w:rFonts w:hint="eastAsia" w:ascii="宋体" w:hAnsi="宋体" w:eastAsia="宋体" w:cs="宋体"/>
                <w:color w:val="000000"/>
                <w:sz w:val="20"/>
                <w:lang w:eastAsia="zh-CN"/>
              </w:rPr>
              <w:t>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水处理设备的</w:t>
            </w:r>
            <w:r>
              <w:rPr>
                <w:rFonts w:hint="eastAsia" w:ascii="宋体" w:hAnsi="宋体" w:eastAsia="宋体" w:cs="宋体"/>
                <w:color w:val="000000"/>
                <w:sz w:val="20"/>
                <w:lang w:eastAsia="zh-CN"/>
              </w:rPr>
              <w:t>成本</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宋体" w:cs="Arial"/>
                <w:i w:val="0"/>
                <w:iCs w:val="0"/>
                <w:caps w:val="0"/>
                <w:color w:val="222222"/>
                <w:spacing w:val="0"/>
                <w:sz w:val="16"/>
                <w:szCs w:val="16"/>
                <w:shd w:val="clear" w:fill="FFFFFF"/>
              </w:rPr>
              <w:t>≤</w:t>
            </w:r>
            <w:r>
              <w:rPr>
                <w:rFonts w:hint="eastAsia" w:ascii="Arial" w:hAnsi="Arial" w:eastAsia="宋体" w:cs="Arial"/>
                <w:i w:val="0"/>
                <w:iCs w:val="0"/>
                <w:caps w:val="0"/>
                <w:color w:val="333333"/>
                <w:spacing w:val="0"/>
                <w:sz w:val="15"/>
                <w:szCs w:val="15"/>
                <w:shd w:val="clear" w:fill="FFFFFF"/>
                <w:lang w:val="en-US" w:eastAsia="zh-CN"/>
              </w:rPr>
              <w:t>2</w:t>
            </w:r>
            <w:r>
              <w:rPr>
                <w:rFonts w:hint="eastAsia" w:ascii="宋体" w:hAnsi="宋体" w:eastAsia="宋体" w:cs="宋体"/>
                <w:color w:val="000000"/>
                <w:sz w:val="20"/>
                <w:lang w:val="en-US" w:eastAsia="zh-CN"/>
              </w:rPr>
              <w:t>万元/台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项目完成</w:t>
            </w:r>
            <w:r>
              <w:rPr>
                <w:rFonts w:hint="eastAsia" w:ascii="宋体" w:hAnsi="宋体" w:eastAsia="宋体" w:cs="宋体"/>
                <w:color w:val="000000"/>
                <w:sz w:val="20"/>
                <w:lang w:eastAsia="zh-CN"/>
              </w:rPr>
              <w:t>及时率</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受益人口数量</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ascii="Arial" w:hAnsi="Arial" w:eastAsia="宋体" w:cs="Arial"/>
                <w:i w:val="0"/>
                <w:iCs w:val="0"/>
                <w:caps w:val="0"/>
                <w:color w:val="222222"/>
                <w:spacing w:val="0"/>
                <w:sz w:val="16"/>
                <w:szCs w:val="16"/>
                <w:shd w:val="clear" w:fill="FFFFFF"/>
              </w:rPr>
              <w:t>≥</w:t>
            </w:r>
            <w:r>
              <w:rPr>
                <w:rFonts w:hint="eastAsia" w:ascii="Arial" w:hAnsi="Arial" w:eastAsia="宋体" w:cs="Arial"/>
                <w:i w:val="0"/>
                <w:iCs w:val="0"/>
                <w:caps w:val="0"/>
                <w:color w:val="222222"/>
                <w:spacing w:val="0"/>
                <w:sz w:val="16"/>
                <w:szCs w:val="16"/>
                <w:shd w:val="clear" w:fill="FFFFFF"/>
                <w:lang w:val="en-US" w:eastAsia="zh-CN"/>
              </w:rPr>
              <w:t>10000人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6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群众</w:t>
            </w:r>
            <w:r>
              <w:rPr>
                <w:rFonts w:hint="eastAsia" w:ascii="宋体" w:hAnsi="宋体" w:eastAsia="宋体" w:cs="宋体"/>
                <w:color w:val="000000"/>
                <w:sz w:val="20"/>
                <w:lang w:eastAsia="zh-CN"/>
              </w:rPr>
              <w:t>满意度</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ascii="Arial" w:hAnsi="Arial" w:eastAsia="宋体" w:cs="Arial"/>
                <w:i w:val="0"/>
                <w:iCs w:val="0"/>
                <w:caps w:val="0"/>
                <w:color w:val="333333"/>
                <w:spacing w:val="0"/>
                <w:sz w:val="15"/>
                <w:szCs w:val="15"/>
                <w:shd w:val="clear" w:fill="FFFFFF"/>
              </w:rPr>
              <w:t>＞</w:t>
            </w:r>
            <w:r>
              <w:rPr>
                <w:rFonts w:hint="eastAsia" w:ascii="Arial" w:hAnsi="Arial" w:eastAsia="宋体" w:cs="Arial"/>
                <w:i w:val="0"/>
                <w:iCs w:val="0"/>
                <w:caps w:val="0"/>
                <w:color w:val="333333"/>
                <w:spacing w:val="0"/>
                <w:sz w:val="19"/>
                <w:szCs w:val="19"/>
                <w:shd w:val="clear" w:fill="FFFFFF"/>
                <w:lang w:val="en-US" w:eastAsia="zh-CN"/>
              </w:rPr>
              <w:t>98%</w:t>
            </w:r>
          </w:p>
        </w:tc>
      </w:tr>
    </w:tbl>
    <w:p>
      <w:pPr>
        <w:spacing w:line="700" w:lineRule="exact"/>
        <w:ind w:firstLine="640" w:firstLineChars="200"/>
        <w:rPr>
          <w:rFonts w:eastAsia="楷体"/>
          <w:kern w:val="0"/>
          <w:szCs w:val="32"/>
        </w:rPr>
      </w:pPr>
    </w:p>
    <w:p>
      <w:pPr>
        <w:spacing w:line="700" w:lineRule="exact"/>
        <w:ind w:firstLine="2160" w:firstLineChars="600"/>
        <w:rPr>
          <w:rFonts w:eastAsia="黑体"/>
          <w:sz w:val="36"/>
          <w:szCs w:val="36"/>
        </w:rPr>
      </w:pPr>
    </w:p>
    <w:p>
      <w:pPr>
        <w:spacing w:line="700" w:lineRule="exact"/>
        <w:ind w:firstLine="2160" w:firstLineChars="600"/>
        <w:rPr>
          <w:rFonts w:eastAsia="黑体"/>
          <w:sz w:val="36"/>
          <w:szCs w:val="36"/>
        </w:rPr>
      </w:pPr>
    </w:p>
    <w:p>
      <w:pPr>
        <w:spacing w:line="700" w:lineRule="exact"/>
        <w:ind w:firstLine="2160" w:firstLineChars="600"/>
        <w:rPr>
          <w:rFonts w:eastAsia="黑体"/>
          <w:sz w:val="36"/>
          <w:szCs w:val="36"/>
        </w:rPr>
      </w:pPr>
    </w:p>
    <w:p>
      <w:pPr>
        <w:spacing w:line="700" w:lineRule="exact"/>
        <w:ind w:firstLine="2160" w:firstLineChars="600"/>
        <w:rPr>
          <w:rFonts w:eastAsia="黑体"/>
          <w:sz w:val="36"/>
          <w:szCs w:val="36"/>
        </w:rPr>
      </w:pPr>
    </w:p>
    <w:p>
      <w:pPr>
        <w:spacing w:line="700" w:lineRule="exact"/>
        <w:ind w:firstLine="2160" w:firstLineChars="600"/>
        <w:rPr>
          <w:rFonts w:eastAsia="黑体"/>
          <w:sz w:val="36"/>
          <w:szCs w:val="36"/>
        </w:rPr>
      </w:pPr>
    </w:p>
    <w:p>
      <w:pPr>
        <w:spacing w:line="700" w:lineRule="exact"/>
        <w:ind w:firstLine="2160" w:firstLineChars="600"/>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138.43</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今年新增</w:t>
      </w:r>
      <w:r>
        <w:rPr>
          <w:rFonts w:hint="eastAsia" w:ascii="仿宋_GB2312" w:hAnsi="仿宋_GB2312" w:cs="仿宋_GB2312"/>
          <w:szCs w:val="32"/>
          <w:lang w:val="en-US" w:eastAsia="zh-CN"/>
        </w:rPr>
        <w:t>4个项目</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万元，占_______%。本年收入中，一般公共预算拨款收入</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174.82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 xml:space="preserve"> 174.82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26.13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19.32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6.80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280.42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11.67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318.22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174.82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143.40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155.26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19.56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26.13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机关事业单位基本养老保险缴费和机关事业单位职业年金缴费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280.42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w:t>
      </w:r>
      <w:r>
        <w:rPr>
          <w:rFonts w:hint="eastAsia" w:ascii="仿宋_GB2312" w:hAnsi="仿宋_GB2312" w:eastAsia="仿宋_GB2312" w:cs="仿宋_GB2312"/>
          <w:szCs w:val="32"/>
        </w:rPr>
        <w:t>%，主要用于</w:t>
      </w:r>
      <w:r>
        <w:rPr>
          <w:rFonts w:hint="eastAsia" w:ascii="仿宋_GB2312" w:hAnsi="仿宋_GB2312" w:cs="仿宋_GB2312"/>
          <w:szCs w:val="32"/>
          <w:u w:val="none"/>
        </w:rPr>
        <w:t>人员经费及日常工作经费支出。</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11.67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缴纳职工住房公积金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174.82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155.26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50.80万元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31.84万元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17.54万元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26.13</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1.18万元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lang w:val="en-US" w:eastAsia="zh-CN"/>
        </w:rPr>
        <w:t>16.10万元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11.67万元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cs="仿宋_GB2312"/>
          <w:kern w:val="0"/>
          <w:szCs w:val="32"/>
          <w:lang w:val="en-US" w:eastAsia="zh-CN"/>
        </w:rPr>
        <w:t>1.05万元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19.56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3.20万元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lang w:val="en-US" w:eastAsia="zh-CN"/>
        </w:rPr>
        <w:t>2.30万元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0.50万元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3.00万元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cs="仿宋_GB2312"/>
          <w:kern w:val="0"/>
          <w:szCs w:val="32"/>
          <w:lang w:val="en-US" w:eastAsia="zh-CN"/>
        </w:rPr>
        <w:t>2.50万元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lang w:val="en-US" w:eastAsia="zh-CN"/>
        </w:rPr>
        <w:t>7.56万元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2.50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2.50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2.50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结余经费</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eastAsia="楷体"/>
          <w:szCs w:val="32"/>
        </w:rPr>
        <w:t>本部门无政府性基金预算拨款</w:t>
      </w:r>
      <w:r>
        <w:rPr>
          <w:rFonts w:hint="eastAsia" w:eastAsia="楷体"/>
          <w:szCs w:val="32"/>
          <w:lang w:eastAsia="zh-CN"/>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机关运行经费。</w:t>
      </w: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854.03</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45</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143.40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bookmarkStart w:id="0" w:name="_GoBack"/>
      <w:bookmarkEnd w:id="0"/>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4</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lang w:val="en-US" w:eastAsia="zh-CN"/>
        </w:rPr>
        <w:t>143.40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57F6502-4CC5-4334-8B32-CBEA62354170}"/>
  </w:font>
  <w:font w:name="黑体">
    <w:panose1 w:val="02010609060101010101"/>
    <w:charset w:val="86"/>
    <w:family w:val="auto"/>
    <w:pitch w:val="default"/>
    <w:sig w:usb0="800002BF" w:usb1="38CF7CFA" w:usb2="00000016" w:usb3="00000000" w:csb0="00040001" w:csb1="00000000"/>
    <w:embedRegular r:id="rId2" w:fontKey="{7750AF73-C16C-4E6C-B735-450909BD8D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6E63AA8-6921-4F0A-B4CF-CA644F285A3D}"/>
  </w:font>
  <w:font w:name="仿宋_GB2312">
    <w:panose1 w:val="02010609030101010101"/>
    <w:charset w:val="86"/>
    <w:family w:val="modern"/>
    <w:pitch w:val="default"/>
    <w:sig w:usb0="00000001" w:usb1="080E0000" w:usb2="00000000" w:usb3="00000000" w:csb0="00040000" w:csb1="00000000"/>
    <w:embedRegular r:id="rId4" w:fontKey="{462CCCC2-1CAF-4D6F-BE23-71A46EB5ED43}"/>
  </w:font>
  <w:font w:name="华文细黑">
    <w:panose1 w:val="02010600040101010101"/>
    <w:charset w:val="86"/>
    <w:family w:val="auto"/>
    <w:pitch w:val="default"/>
    <w:sig w:usb0="00000287" w:usb1="080F0000" w:usb2="00000000" w:usb3="00000000" w:csb0="0004009F" w:csb1="DFD70000"/>
    <w:embedRegular r:id="rId5" w:fontKey="{2B2DCE14-2883-4FDB-8C67-D84DA4493B3F}"/>
  </w:font>
  <w:font w:name="方正小标宋简体">
    <w:panose1 w:val="03000509000000000000"/>
    <w:charset w:val="86"/>
    <w:family w:val="auto"/>
    <w:pitch w:val="default"/>
    <w:sig w:usb0="00000001" w:usb1="080E0000" w:usb2="00000000" w:usb3="00000000" w:csb0="00040000" w:csb1="00000000"/>
    <w:embedRegular r:id="rId6" w:fontKey="{EB9D385C-5A85-4C90-A299-DCF50BBD5848}"/>
  </w:font>
  <w:font w:name="楷体_GB2312">
    <w:panose1 w:val="02010609030101010101"/>
    <w:charset w:val="86"/>
    <w:family w:val="modern"/>
    <w:pitch w:val="default"/>
    <w:sig w:usb0="00000001" w:usb1="080E0000" w:usb2="00000000" w:usb3="00000000" w:csb0="00040000" w:csb1="00000000"/>
    <w:embedRegular r:id="rId7" w:fontKey="{3E688ED9-547C-453F-9046-BB2C2EE974DD}"/>
  </w:font>
  <w:font w:name="仿宋">
    <w:panose1 w:val="02010609060101010101"/>
    <w:charset w:val="86"/>
    <w:family w:val="auto"/>
    <w:pitch w:val="default"/>
    <w:sig w:usb0="800002BF" w:usb1="38CF7CFA" w:usb2="00000016" w:usb3="00000000" w:csb0="00040001" w:csb1="00000000"/>
    <w:embedRegular r:id="rId8" w:fontKey="{73AEB05A-6BA7-409D-B244-06018CD726B8}"/>
  </w:font>
  <w:font w:name="方正仿宋_GB2312">
    <w:panose1 w:val="02000000000000000000"/>
    <w:charset w:val="86"/>
    <w:family w:val="auto"/>
    <w:pitch w:val="default"/>
    <w:sig w:usb0="A00002BF" w:usb1="184F6CFA" w:usb2="00000012" w:usb3="00000000" w:csb0="00040001" w:csb1="00000000"/>
    <w:embedRegular r:id="rId9" w:fontKey="{E4669D9E-920E-47DC-96AC-A740D9EF3D90}"/>
  </w:font>
  <w:font w:name="楷体">
    <w:panose1 w:val="02010609060101010101"/>
    <w:charset w:val="86"/>
    <w:family w:val="auto"/>
    <w:pitch w:val="default"/>
    <w:sig w:usb0="800002BF" w:usb1="38CF7CFA" w:usb2="00000016" w:usb3="00000000" w:csb0="00040001" w:csb1="00000000"/>
    <w:embedRegular r:id="rId10" w:fontKey="{DCC2CE5B-F03A-46F3-9F6F-2DDEF238D5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MWZjNzQzZTAxODFiZTRiM2I2NGJlMjZiNjhlOW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052FE6"/>
    <w:rsid w:val="107728C7"/>
    <w:rsid w:val="10AE7F82"/>
    <w:rsid w:val="10C93B35"/>
    <w:rsid w:val="11177619"/>
    <w:rsid w:val="112605C8"/>
    <w:rsid w:val="126C651D"/>
    <w:rsid w:val="12E711B7"/>
    <w:rsid w:val="136D62BD"/>
    <w:rsid w:val="13F21722"/>
    <w:rsid w:val="1441443C"/>
    <w:rsid w:val="14C12787"/>
    <w:rsid w:val="15593E10"/>
    <w:rsid w:val="159F7E25"/>
    <w:rsid w:val="15B46198"/>
    <w:rsid w:val="15F848D0"/>
    <w:rsid w:val="160E1FA5"/>
    <w:rsid w:val="160F2600"/>
    <w:rsid w:val="17765BCA"/>
    <w:rsid w:val="17A027D8"/>
    <w:rsid w:val="1A817DF8"/>
    <w:rsid w:val="1ADC594E"/>
    <w:rsid w:val="1AEB5252"/>
    <w:rsid w:val="1B495A57"/>
    <w:rsid w:val="1B4C7B46"/>
    <w:rsid w:val="1C5778C3"/>
    <w:rsid w:val="1C852172"/>
    <w:rsid w:val="1CA40C0C"/>
    <w:rsid w:val="1CFF4A32"/>
    <w:rsid w:val="1D833200"/>
    <w:rsid w:val="1E2D59A2"/>
    <w:rsid w:val="1E302755"/>
    <w:rsid w:val="1E3A3FD0"/>
    <w:rsid w:val="1EB55C07"/>
    <w:rsid w:val="1F351A10"/>
    <w:rsid w:val="1FED47E9"/>
    <w:rsid w:val="206816AC"/>
    <w:rsid w:val="2220433E"/>
    <w:rsid w:val="22A4003E"/>
    <w:rsid w:val="23984063"/>
    <w:rsid w:val="23CE11F0"/>
    <w:rsid w:val="23EC61F6"/>
    <w:rsid w:val="244C543C"/>
    <w:rsid w:val="24624768"/>
    <w:rsid w:val="24CB0015"/>
    <w:rsid w:val="2539376C"/>
    <w:rsid w:val="254C6FAD"/>
    <w:rsid w:val="259B5BC5"/>
    <w:rsid w:val="25C7462E"/>
    <w:rsid w:val="25F62C4E"/>
    <w:rsid w:val="26643D6C"/>
    <w:rsid w:val="26FE109D"/>
    <w:rsid w:val="27073E1E"/>
    <w:rsid w:val="27B04AB3"/>
    <w:rsid w:val="28066528"/>
    <w:rsid w:val="28A63332"/>
    <w:rsid w:val="29C45F24"/>
    <w:rsid w:val="2DF8796C"/>
    <w:rsid w:val="2E6B6B86"/>
    <w:rsid w:val="2EB22F18"/>
    <w:rsid w:val="2EE12108"/>
    <w:rsid w:val="2EED35E3"/>
    <w:rsid w:val="2F250383"/>
    <w:rsid w:val="2F301691"/>
    <w:rsid w:val="2F63610B"/>
    <w:rsid w:val="300965A3"/>
    <w:rsid w:val="30730D6E"/>
    <w:rsid w:val="30B91A70"/>
    <w:rsid w:val="328A09D8"/>
    <w:rsid w:val="32C77DFB"/>
    <w:rsid w:val="32CF2C5D"/>
    <w:rsid w:val="335402B5"/>
    <w:rsid w:val="339466B2"/>
    <w:rsid w:val="34555AF5"/>
    <w:rsid w:val="34E16E06"/>
    <w:rsid w:val="35616772"/>
    <w:rsid w:val="35EA1663"/>
    <w:rsid w:val="364C598E"/>
    <w:rsid w:val="36CC2B0F"/>
    <w:rsid w:val="371A614D"/>
    <w:rsid w:val="3838492F"/>
    <w:rsid w:val="387258D7"/>
    <w:rsid w:val="3887374F"/>
    <w:rsid w:val="38AF6637"/>
    <w:rsid w:val="38E74AEA"/>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4C5E55"/>
    <w:rsid w:val="4B646DDD"/>
    <w:rsid w:val="4B6C4CC7"/>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14E58"/>
    <w:rsid w:val="50A4703E"/>
    <w:rsid w:val="5136104F"/>
    <w:rsid w:val="51E55C99"/>
    <w:rsid w:val="52071113"/>
    <w:rsid w:val="52447C09"/>
    <w:rsid w:val="525A440D"/>
    <w:rsid w:val="54741940"/>
    <w:rsid w:val="54810E66"/>
    <w:rsid w:val="54C2556E"/>
    <w:rsid w:val="55480EEF"/>
    <w:rsid w:val="56570E30"/>
    <w:rsid w:val="579E26AC"/>
    <w:rsid w:val="57AE5C26"/>
    <w:rsid w:val="57DD75A9"/>
    <w:rsid w:val="58256ABD"/>
    <w:rsid w:val="59472AC7"/>
    <w:rsid w:val="59A33F6E"/>
    <w:rsid w:val="59BD150F"/>
    <w:rsid w:val="59DD570D"/>
    <w:rsid w:val="59FF5EDC"/>
    <w:rsid w:val="5A084708"/>
    <w:rsid w:val="5AB343F7"/>
    <w:rsid w:val="5ABF50F2"/>
    <w:rsid w:val="5AF76904"/>
    <w:rsid w:val="5B052E7A"/>
    <w:rsid w:val="5B3D7F7E"/>
    <w:rsid w:val="5B7C7777"/>
    <w:rsid w:val="5B9462A0"/>
    <w:rsid w:val="5BEC6771"/>
    <w:rsid w:val="5C5440F2"/>
    <w:rsid w:val="5CA506B9"/>
    <w:rsid w:val="5CFD5FB2"/>
    <w:rsid w:val="5D2B52D8"/>
    <w:rsid w:val="5D5A7C63"/>
    <w:rsid w:val="5DDA0DA9"/>
    <w:rsid w:val="5E256F6F"/>
    <w:rsid w:val="5F6235A9"/>
    <w:rsid w:val="614125C2"/>
    <w:rsid w:val="624C5C52"/>
    <w:rsid w:val="63952BB5"/>
    <w:rsid w:val="63DF08E4"/>
    <w:rsid w:val="64127E15"/>
    <w:rsid w:val="649014B6"/>
    <w:rsid w:val="64C04AFD"/>
    <w:rsid w:val="65ED7DFB"/>
    <w:rsid w:val="661A7B69"/>
    <w:rsid w:val="664909C1"/>
    <w:rsid w:val="66C63EB5"/>
    <w:rsid w:val="677772D0"/>
    <w:rsid w:val="679461D3"/>
    <w:rsid w:val="6858287E"/>
    <w:rsid w:val="69157114"/>
    <w:rsid w:val="691A443E"/>
    <w:rsid w:val="69F87988"/>
    <w:rsid w:val="6A80735F"/>
    <w:rsid w:val="6ACC5E47"/>
    <w:rsid w:val="6AD43ED1"/>
    <w:rsid w:val="6B11024D"/>
    <w:rsid w:val="6B7D5B36"/>
    <w:rsid w:val="6CF120A8"/>
    <w:rsid w:val="6D935DFA"/>
    <w:rsid w:val="703212D7"/>
    <w:rsid w:val="714213DD"/>
    <w:rsid w:val="717F272E"/>
    <w:rsid w:val="728027C6"/>
    <w:rsid w:val="72D54D7C"/>
    <w:rsid w:val="737664E0"/>
    <w:rsid w:val="73FE7ACC"/>
    <w:rsid w:val="74053F35"/>
    <w:rsid w:val="74556746"/>
    <w:rsid w:val="74AB7A24"/>
    <w:rsid w:val="75F03CF6"/>
    <w:rsid w:val="76BB79B1"/>
    <w:rsid w:val="76C17E06"/>
    <w:rsid w:val="76CA67BD"/>
    <w:rsid w:val="76EC0163"/>
    <w:rsid w:val="770971B3"/>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DE610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autoRedefine/>
    <w:qFormat/>
    <w:uiPriority w:val="0"/>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Plain Text"/>
    <w:basedOn w:val="1"/>
    <w:autoRedefine/>
    <w:unhideWhenUsed/>
    <w:qFormat/>
    <w:uiPriority w:val="99"/>
    <w:rPr>
      <w:rFonts w:ascii="宋体" w:hAnsi="Courier New" w:cs="Courier New"/>
      <w:b/>
      <w:bCs/>
      <w:szCs w:val="21"/>
    </w:rPr>
  </w:style>
  <w:style w:type="paragraph" w:styleId="4">
    <w:name w:val="Date"/>
    <w:basedOn w:val="1"/>
    <w:next w:val="1"/>
    <w:autoRedefine/>
    <w:qFormat/>
    <w:uiPriority w:val="0"/>
  </w:style>
  <w:style w:type="paragraph" w:styleId="5">
    <w:name w:val="Body Text Indent 2"/>
    <w:basedOn w:val="1"/>
    <w:autoRedefine/>
    <w:qFormat/>
    <w:uiPriority w:val="0"/>
    <w:pPr>
      <w:tabs>
        <w:tab w:val="left" w:pos="8372"/>
      </w:tabs>
      <w:spacing w:line="540" w:lineRule="exact"/>
      <w:ind w:firstLine="630"/>
    </w:pPr>
    <w:rPr>
      <w:b/>
      <w:bCs/>
    </w:rPr>
  </w:style>
  <w:style w:type="paragraph" w:styleId="6">
    <w:name w:val="Balloon Text"/>
    <w:basedOn w:val="1"/>
    <w:link w:val="14"/>
    <w:autoRedefine/>
    <w:qFormat/>
    <w:uiPriority w:val="0"/>
    <w:rPr>
      <w:sz w:val="18"/>
      <w:szCs w:val="18"/>
    </w:rPr>
  </w:style>
  <w:style w:type="paragraph" w:styleId="7">
    <w:name w:val="footer"/>
    <w:basedOn w:val="1"/>
    <w:link w:val="15"/>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autoRedefine/>
    <w:qFormat/>
    <w:uiPriority w:val="0"/>
  </w:style>
  <w:style w:type="character" w:customStyle="1" w:styleId="14">
    <w:name w:val="批注框文本 字符"/>
    <w:link w:val="6"/>
    <w:autoRedefine/>
    <w:qFormat/>
    <w:uiPriority w:val="0"/>
    <w:rPr>
      <w:rFonts w:eastAsia="仿宋_GB2312"/>
      <w:kern w:val="2"/>
      <w:sz w:val="18"/>
      <w:szCs w:val="18"/>
    </w:rPr>
  </w:style>
  <w:style w:type="character" w:customStyle="1" w:styleId="15">
    <w:name w:val="页脚 字符"/>
    <w:link w:val="7"/>
    <w:autoRedefine/>
    <w:qFormat/>
    <w:uiPriority w:val="0"/>
    <w:rPr>
      <w:rFonts w:eastAsia="仿宋_GB2312"/>
      <w:kern w:val="2"/>
      <w:sz w:val="18"/>
    </w:rPr>
  </w:style>
  <w:style w:type="character" w:customStyle="1" w:styleId="16">
    <w:name w:val="font11"/>
    <w:autoRedefine/>
    <w:qFormat/>
    <w:uiPriority w:val="0"/>
    <w:rPr>
      <w:rFonts w:hint="default" w:ascii="Arial" w:hAnsi="Arial" w:cs="Arial"/>
      <w:color w:val="000000"/>
      <w:sz w:val="24"/>
      <w:szCs w:val="24"/>
      <w:u w:val="none"/>
    </w:rPr>
  </w:style>
  <w:style w:type="character" w:customStyle="1" w:styleId="17">
    <w:name w:val="font61"/>
    <w:autoRedefine/>
    <w:qFormat/>
    <w:uiPriority w:val="0"/>
    <w:rPr>
      <w:rFonts w:hint="eastAsia" w:ascii="宋体" w:hAnsi="宋体" w:eastAsia="宋体" w:cs="宋体"/>
      <w:color w:val="000000"/>
      <w:sz w:val="24"/>
      <w:szCs w:val="24"/>
      <w:u w:val="none"/>
    </w:rPr>
  </w:style>
  <w:style w:type="character" w:customStyle="1" w:styleId="18">
    <w:name w:val="font01"/>
    <w:autoRedefine/>
    <w:qFormat/>
    <w:uiPriority w:val="0"/>
    <w:rPr>
      <w:rFonts w:hint="default" w:ascii="Times New Roman" w:hAnsi="Times New Roman" w:cs="Times New Roman"/>
      <w:color w:val="000000"/>
      <w:sz w:val="24"/>
      <w:szCs w:val="24"/>
      <w:u w:val="none"/>
    </w:rPr>
  </w:style>
  <w:style w:type="character" w:customStyle="1" w:styleId="19">
    <w:name w:val="font41"/>
    <w:autoRedefine/>
    <w:qFormat/>
    <w:uiPriority w:val="0"/>
    <w:rPr>
      <w:rFonts w:hint="default" w:ascii="华文细黑" w:hAnsi="华文细黑" w:eastAsia="华文细黑" w:cs="华文细黑"/>
      <w:color w:val="000000"/>
      <w:sz w:val="20"/>
      <w:szCs w:val="20"/>
      <w:u w:val="none"/>
    </w:rPr>
  </w:style>
  <w:style w:type="character" w:customStyle="1" w:styleId="20">
    <w:name w:val="font21"/>
    <w:autoRedefine/>
    <w:qFormat/>
    <w:uiPriority w:val="0"/>
    <w:rPr>
      <w:rFonts w:hint="default" w:ascii="Arial" w:hAnsi="Arial" w:cs="Arial"/>
      <w:color w:val="000000"/>
      <w:sz w:val="20"/>
      <w:szCs w:val="20"/>
      <w:u w:val="none"/>
    </w:rPr>
  </w:style>
  <w:style w:type="paragraph" w:customStyle="1" w:styleId="21">
    <w:name w:val="Char"/>
    <w:basedOn w:val="1"/>
    <w:autoRedefine/>
    <w:qFormat/>
    <w:uiPriority w:val="0"/>
    <w:rPr>
      <w:rFonts w:eastAsia="宋体"/>
      <w:sz w:val="21"/>
      <w:szCs w:val="21"/>
    </w:rPr>
  </w:style>
  <w:style w:type="paragraph" w:customStyle="1" w:styleId="22">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autoRedefine/>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2">
    <w:name w:val="p0"/>
    <w:basedOn w:val="1"/>
    <w:autoRedefine/>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4">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62</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2024-01-26T11:58:00Z</cp:lastPrinted>
  <dcterms:modified xsi:type="dcterms:W3CDTF">2024-01-26T14:53:11Z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A162AB9FFE2F4847ADEF18F5AC653CF1_13</vt:lpwstr>
  </property>
</Properties>
</file>