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keepNext w:val="0"/>
        <w:keepLines w:val="0"/>
        <w:widowControl/>
        <w:suppressLineNumbers w:val="0"/>
        <w:jc w:val="left"/>
        <w:rPr>
          <w:rFonts w:eastAsia="方正小标宋简体"/>
          <w:sz w:val="44"/>
          <w:szCs w:val="44"/>
        </w:rPr>
      </w:pPr>
      <w:r>
        <w:rPr>
          <w:rFonts w:hint="eastAsia" w:eastAsia="方正小标宋简体"/>
          <w:sz w:val="44"/>
          <w:szCs w:val="44"/>
          <w:lang w:val="en-US" w:eastAsia="zh-CN"/>
        </w:rPr>
        <w:t>树满街道综合服务中心</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p>
    <w:p>
      <w:pPr>
        <w:keepNext w:val="0"/>
        <w:keepLines w:val="0"/>
        <w:widowControl/>
        <w:suppressLineNumbers w:val="0"/>
        <w:jc w:val="left"/>
      </w:pPr>
      <w:r>
        <w:rPr>
          <w:rFonts w:ascii="楷体" w:hAnsi="楷体" w:eastAsia="楷体" w:cs="楷体"/>
          <w:color w:val="000000"/>
          <w:kern w:val="0"/>
          <w:sz w:val="31"/>
          <w:szCs w:val="31"/>
          <w:lang w:val="en-US" w:eastAsia="zh-CN" w:bidi="ar"/>
        </w:rPr>
        <w:t xml:space="preserve">一、主要职能 </w:t>
      </w:r>
    </w:p>
    <w:p>
      <w:pPr>
        <w:keepNext w:val="0"/>
        <w:keepLines w:val="0"/>
        <w:widowControl/>
        <w:suppressLineNumbers w:val="0"/>
        <w:jc w:val="left"/>
      </w:pPr>
      <w:r>
        <w:rPr>
          <w:rFonts w:ascii="仿宋" w:hAnsi="仿宋" w:eastAsia="仿宋" w:cs="仿宋"/>
          <w:color w:val="000000"/>
          <w:kern w:val="0"/>
          <w:sz w:val="31"/>
          <w:szCs w:val="31"/>
          <w:lang w:val="en-US" w:eastAsia="zh-CN" w:bidi="ar"/>
        </w:rPr>
        <w:t xml:space="preserve">承担文化、体育、劳动和社会保障、卫生健康、退役军人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保障等服务工作；负责行政审批服务窗口具体事务性工作；完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成街道党工委、办事处交办的其他任务。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w:t>
      </w:r>
      <w:r>
        <w:rPr>
          <w:rFonts w:hint="eastAsia" w:ascii="仿宋" w:hAnsi="仿宋" w:eastAsia="仿宋" w:cs="仿宋"/>
          <w:color w:val="000000"/>
          <w:kern w:val="0"/>
          <w:sz w:val="31"/>
          <w:szCs w:val="31"/>
          <w:lang w:val="en-US" w:eastAsia="zh-CN" w:bidi="ar"/>
        </w:rPr>
        <w:t>一</w:t>
      </w:r>
      <w:r>
        <w:rPr>
          <w:rFonts w:hint="default" w:ascii="Times New Roman" w:hAnsi="Times New Roman" w:eastAsia="宋体" w:cs="Times New Roman"/>
          <w:color w:val="000000"/>
          <w:kern w:val="0"/>
          <w:sz w:val="31"/>
          <w:szCs w:val="31"/>
          <w:lang w:val="en-US" w:eastAsia="zh-CN" w:bidi="ar"/>
        </w:rPr>
        <w:t>)</w:t>
      </w:r>
      <w:r>
        <w:rPr>
          <w:rFonts w:hint="eastAsia" w:ascii="仿宋" w:hAnsi="仿宋" w:eastAsia="仿宋" w:cs="仿宋"/>
          <w:color w:val="000000"/>
          <w:kern w:val="0"/>
          <w:sz w:val="31"/>
          <w:szCs w:val="31"/>
          <w:lang w:val="en-US" w:eastAsia="zh-CN" w:bidi="ar"/>
        </w:rPr>
        <w:t xml:space="preserve">负责协助社区日常工作的开展；承担社会事务、公共服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务等日常工作。牵头落实“最多跑一次”改革向基层延伸各项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工作，负责便民服务“四个平台”的维护和管理，协助社区建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设。承担辖区内下放权限行政审批服务事项办理和企业项目代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办等社会民生事项服务，以及涉及多部门办理事项的综合协调、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满意度测评等工作。承办街道党工委、办事处、上级业务部门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交办的其他事项。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w:t>
      </w:r>
      <w:r>
        <w:rPr>
          <w:rFonts w:hint="eastAsia" w:ascii="仿宋" w:hAnsi="仿宋" w:eastAsia="仿宋" w:cs="仿宋"/>
          <w:color w:val="000000"/>
          <w:kern w:val="0"/>
          <w:sz w:val="31"/>
          <w:szCs w:val="31"/>
          <w:lang w:val="en-US" w:eastAsia="zh-CN" w:bidi="ar"/>
        </w:rPr>
        <w:t>二</w:t>
      </w:r>
      <w:r>
        <w:rPr>
          <w:rFonts w:hint="default" w:ascii="Times New Roman" w:hAnsi="Times New Roman" w:eastAsia="宋体" w:cs="Times New Roman"/>
          <w:color w:val="000000"/>
          <w:kern w:val="0"/>
          <w:sz w:val="31"/>
          <w:szCs w:val="31"/>
          <w:lang w:val="en-US" w:eastAsia="zh-CN" w:bidi="ar"/>
        </w:rPr>
        <w:t>)</w:t>
      </w:r>
      <w:r>
        <w:rPr>
          <w:rFonts w:hint="eastAsia" w:ascii="仿宋" w:hAnsi="仿宋" w:eastAsia="仿宋" w:cs="仿宋"/>
          <w:color w:val="000000"/>
          <w:kern w:val="0"/>
          <w:sz w:val="31"/>
          <w:szCs w:val="31"/>
          <w:lang w:val="en-US" w:eastAsia="zh-CN" w:bidi="ar"/>
        </w:rPr>
        <w:t xml:space="preserve">负责协助街道做好辖区内老旧小区改造、小区物业管理、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辖区环境卫生、棚户区改造、协调拆迁拆违、和谐街道建设、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社区建设等工作。承办街道党工委、办事处交办的其他事项。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w:t>
      </w:r>
      <w:r>
        <w:rPr>
          <w:rFonts w:hint="eastAsia" w:ascii="仿宋" w:hAnsi="仿宋" w:eastAsia="仿宋" w:cs="仿宋"/>
          <w:color w:val="000000"/>
          <w:kern w:val="0"/>
          <w:sz w:val="31"/>
          <w:szCs w:val="31"/>
          <w:lang w:val="en-US" w:eastAsia="zh-CN" w:bidi="ar"/>
        </w:rPr>
        <w:t>三</w:t>
      </w:r>
      <w:r>
        <w:rPr>
          <w:rFonts w:hint="default" w:ascii="Times New Roman" w:hAnsi="Times New Roman" w:eastAsia="宋体" w:cs="Times New Roman"/>
          <w:color w:val="000000"/>
          <w:kern w:val="0"/>
          <w:sz w:val="31"/>
          <w:szCs w:val="31"/>
          <w:lang w:val="en-US" w:eastAsia="zh-CN" w:bidi="ar"/>
        </w:rPr>
        <w:t xml:space="preserve">) </w:t>
      </w:r>
      <w:r>
        <w:rPr>
          <w:rFonts w:hint="eastAsia" w:ascii="仿宋" w:hAnsi="仿宋" w:eastAsia="仿宋" w:cs="仿宋"/>
          <w:color w:val="000000"/>
          <w:kern w:val="0"/>
          <w:sz w:val="31"/>
          <w:szCs w:val="31"/>
          <w:lang w:val="en-US" w:eastAsia="zh-CN" w:bidi="ar"/>
        </w:rPr>
        <w:t xml:space="preserve">协助开展退役军人和其他优抚对象信息数据采集、资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料管理、汇总分析等工作；协助做好信息服务管理工作；完成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退役军人事务局交办的其他工作</w:t>
      </w:r>
    </w:p>
    <w:p>
      <w:pPr>
        <w:keepNext w:val="0"/>
        <w:keepLines w:val="0"/>
        <w:widowControl/>
        <w:suppressLineNumbers w:val="0"/>
        <w:jc w:val="left"/>
      </w:pPr>
      <w:r>
        <w:rPr>
          <w:rFonts w:hint="eastAsia" w:ascii="楷体" w:hAnsi="楷体" w:eastAsia="楷体" w:cs="楷体"/>
          <w:color w:val="000000"/>
          <w:kern w:val="0"/>
          <w:sz w:val="31"/>
          <w:szCs w:val="31"/>
          <w:lang w:val="en-US" w:eastAsia="zh-CN" w:bidi="ar"/>
        </w:rPr>
        <w:t xml:space="preserve">二、机构设置 </w:t>
      </w:r>
    </w:p>
    <w:p>
      <w:pPr>
        <w:keepNext w:val="0"/>
        <w:keepLines w:val="0"/>
        <w:widowControl/>
        <w:suppressLineNumbers w:val="0"/>
        <w:jc w:val="left"/>
      </w:pPr>
      <w:r>
        <w:rPr>
          <w:rFonts w:ascii="仿宋" w:hAnsi="仿宋" w:eastAsia="仿宋" w:cs="仿宋"/>
          <w:color w:val="000000"/>
          <w:kern w:val="0"/>
          <w:sz w:val="31"/>
          <w:szCs w:val="31"/>
          <w:lang w:val="en-US" w:eastAsia="zh-CN" w:bidi="ar"/>
        </w:rPr>
        <w:t xml:space="preserve">核定通榆县树满街道综合服务中心领导职数 </w:t>
      </w:r>
      <w:r>
        <w:rPr>
          <w:rFonts w:hint="default" w:ascii="Times New Roman" w:hAnsi="Times New Roman" w:eastAsia="宋体" w:cs="Times New Roman"/>
          <w:color w:val="000000"/>
          <w:kern w:val="0"/>
          <w:sz w:val="31"/>
          <w:szCs w:val="31"/>
          <w:lang w:val="en-US" w:eastAsia="zh-CN" w:bidi="ar"/>
        </w:rPr>
        <w:t xml:space="preserve">3 </w:t>
      </w:r>
      <w:r>
        <w:rPr>
          <w:rFonts w:hint="eastAsia" w:ascii="仿宋" w:hAnsi="仿宋" w:eastAsia="仿宋" w:cs="仿宋"/>
          <w:color w:val="000000"/>
          <w:kern w:val="0"/>
          <w:sz w:val="31"/>
          <w:szCs w:val="31"/>
          <w:lang w:val="en-US" w:eastAsia="zh-CN" w:bidi="ar"/>
        </w:rPr>
        <w:t>名</w:t>
      </w:r>
      <w:r>
        <w:rPr>
          <w:rFonts w:hint="default" w:ascii="Times New Roman" w:hAnsi="Times New Roman" w:eastAsia="宋体" w:cs="Times New Roman"/>
          <w:color w:val="000000"/>
          <w:kern w:val="0"/>
          <w:sz w:val="31"/>
          <w:szCs w:val="31"/>
          <w:lang w:val="en-US" w:eastAsia="zh-CN" w:bidi="ar"/>
        </w:rPr>
        <w:t>(</w:t>
      </w:r>
      <w:r>
        <w:rPr>
          <w:rFonts w:hint="eastAsia" w:ascii="仿宋" w:hAnsi="仿宋" w:eastAsia="仿宋" w:cs="仿宋"/>
          <w:color w:val="000000"/>
          <w:kern w:val="0"/>
          <w:sz w:val="31"/>
          <w:szCs w:val="31"/>
          <w:lang w:val="en-US" w:eastAsia="zh-CN" w:bidi="ar"/>
        </w:rPr>
        <w:t xml:space="preserve">其中：正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职 </w:t>
      </w:r>
      <w:r>
        <w:rPr>
          <w:rFonts w:hint="default" w:ascii="Times New Roman" w:hAnsi="Times New Roman" w:eastAsia="宋体" w:cs="Times New Roman"/>
          <w:color w:val="000000"/>
          <w:kern w:val="0"/>
          <w:sz w:val="31"/>
          <w:szCs w:val="31"/>
          <w:lang w:val="en-US" w:eastAsia="zh-CN" w:bidi="ar"/>
        </w:rPr>
        <w:t xml:space="preserve">1 </w:t>
      </w:r>
      <w:r>
        <w:rPr>
          <w:rFonts w:hint="eastAsia" w:ascii="仿宋" w:hAnsi="仿宋" w:eastAsia="仿宋" w:cs="仿宋"/>
          <w:color w:val="000000"/>
          <w:kern w:val="0"/>
          <w:sz w:val="31"/>
          <w:szCs w:val="31"/>
          <w:lang w:val="en-US" w:eastAsia="zh-CN" w:bidi="ar"/>
        </w:rPr>
        <w:t xml:space="preserve">名〔由街道办事处副主任兼任〕、副职 </w:t>
      </w:r>
      <w:r>
        <w:rPr>
          <w:rFonts w:hint="default" w:ascii="Times New Roman" w:hAnsi="Times New Roman" w:eastAsia="宋体" w:cs="Times New Roman"/>
          <w:color w:val="000000"/>
          <w:kern w:val="0"/>
          <w:sz w:val="31"/>
          <w:szCs w:val="31"/>
          <w:lang w:val="en-US" w:eastAsia="zh-CN" w:bidi="ar"/>
        </w:rPr>
        <w:t xml:space="preserve">1 </w:t>
      </w:r>
      <w:r>
        <w:rPr>
          <w:rFonts w:hint="eastAsia" w:ascii="仿宋" w:hAnsi="仿宋" w:eastAsia="仿宋" w:cs="仿宋"/>
          <w:color w:val="000000"/>
          <w:kern w:val="0"/>
          <w:sz w:val="31"/>
          <w:szCs w:val="31"/>
          <w:lang w:val="en-US" w:eastAsia="zh-CN" w:bidi="ar"/>
        </w:rPr>
        <w:t xml:space="preserve">名、党组织专职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副书记 </w:t>
      </w:r>
      <w:r>
        <w:rPr>
          <w:rFonts w:hint="default" w:ascii="Times New Roman" w:hAnsi="Times New Roman" w:eastAsia="宋体" w:cs="Times New Roman"/>
          <w:color w:val="000000"/>
          <w:kern w:val="0"/>
          <w:sz w:val="31"/>
          <w:szCs w:val="31"/>
          <w:lang w:val="en-US" w:eastAsia="zh-CN" w:bidi="ar"/>
        </w:rPr>
        <w:t xml:space="preserve">1 </w:t>
      </w:r>
      <w:r>
        <w:rPr>
          <w:rFonts w:hint="eastAsia" w:ascii="仿宋" w:hAnsi="仿宋" w:eastAsia="仿宋" w:cs="仿宋"/>
          <w:color w:val="000000"/>
          <w:kern w:val="0"/>
          <w:sz w:val="31"/>
          <w:szCs w:val="31"/>
          <w:lang w:val="en-US" w:eastAsia="zh-CN" w:bidi="ar"/>
        </w:rPr>
        <w:t>名，未定级</w:t>
      </w:r>
      <w:r>
        <w:rPr>
          <w:rFonts w:hint="default" w:ascii="Times New Roman" w:hAnsi="Times New Roman" w:eastAsia="宋体" w:cs="Times New Roman"/>
          <w:color w:val="000000"/>
          <w:kern w:val="0"/>
          <w:sz w:val="31"/>
          <w:szCs w:val="31"/>
          <w:lang w:val="en-US" w:eastAsia="zh-CN" w:bidi="ar"/>
        </w:rPr>
        <w:t>)</w:t>
      </w:r>
      <w:r>
        <w:rPr>
          <w:rFonts w:hint="eastAsia" w:ascii="仿宋" w:hAnsi="仿宋" w:eastAsia="仿宋" w:cs="仿宋"/>
          <w:color w:val="000000"/>
          <w:kern w:val="0"/>
          <w:sz w:val="31"/>
          <w:szCs w:val="31"/>
          <w:lang w:val="en-US" w:eastAsia="zh-CN" w:bidi="ar"/>
        </w:rPr>
        <w:t xml:space="preserve">。根据所承担的工作职责和编制总量，中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心设 </w:t>
      </w:r>
      <w:r>
        <w:rPr>
          <w:rFonts w:hint="default" w:ascii="Times New Roman" w:hAnsi="Times New Roman" w:eastAsia="宋体" w:cs="Times New Roman"/>
          <w:color w:val="000000"/>
          <w:kern w:val="0"/>
          <w:sz w:val="31"/>
          <w:szCs w:val="31"/>
          <w:lang w:val="en-US" w:eastAsia="zh-CN" w:bidi="ar"/>
        </w:rPr>
        <w:t xml:space="preserve">3 </w:t>
      </w:r>
      <w:r>
        <w:rPr>
          <w:rFonts w:hint="eastAsia" w:ascii="仿宋" w:hAnsi="仿宋" w:eastAsia="仿宋" w:cs="仿宋"/>
          <w:color w:val="000000"/>
          <w:kern w:val="0"/>
          <w:sz w:val="31"/>
          <w:szCs w:val="31"/>
          <w:lang w:val="en-US" w:eastAsia="zh-CN" w:bidi="ar"/>
        </w:rPr>
        <w:t xml:space="preserve">个内设机构。分别为综合科、事务科、退役军人服务站。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核定中心 20</w:t>
      </w:r>
      <w:r>
        <w:rPr>
          <w:rFonts w:hint="default" w:ascii="Times New Roman" w:hAnsi="Times New Roman" w:eastAsia="宋体" w:cs="Times New Roman"/>
          <w:color w:val="000000"/>
          <w:kern w:val="0"/>
          <w:sz w:val="31"/>
          <w:szCs w:val="31"/>
          <w:lang w:val="en-US" w:eastAsia="zh-CN" w:bidi="ar"/>
        </w:rPr>
        <w:t xml:space="preserve"> </w:t>
      </w:r>
      <w:r>
        <w:rPr>
          <w:rFonts w:hint="eastAsia" w:ascii="仿宋" w:hAnsi="仿宋" w:eastAsia="仿宋" w:cs="仿宋"/>
          <w:color w:val="000000"/>
          <w:kern w:val="0"/>
          <w:sz w:val="31"/>
          <w:szCs w:val="31"/>
          <w:lang w:val="en-US" w:eastAsia="zh-CN" w:bidi="ar"/>
        </w:rPr>
        <w:t xml:space="preserve">名事业编制。编制结构比例：行政管理岗位编制 </w:t>
      </w:r>
      <w:r>
        <w:rPr>
          <w:rFonts w:hint="default" w:ascii="Times New Roman" w:hAnsi="Times New Roman" w:eastAsia="宋体" w:cs="Times New Roman"/>
          <w:color w:val="000000"/>
          <w:kern w:val="0"/>
          <w:sz w:val="31"/>
          <w:szCs w:val="31"/>
          <w:lang w:val="en-US" w:eastAsia="zh-CN" w:bidi="ar"/>
        </w:rPr>
        <w:t xml:space="preserve">1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名， 专业技术岗位编制 </w:t>
      </w:r>
      <w:r>
        <w:rPr>
          <w:rFonts w:hint="default" w:ascii="Times New Roman" w:hAnsi="Times New Roman" w:eastAsia="宋体" w:cs="Times New Roman"/>
          <w:color w:val="000000"/>
          <w:kern w:val="0"/>
          <w:sz w:val="31"/>
          <w:szCs w:val="31"/>
          <w:lang w:val="en-US" w:eastAsia="zh-CN" w:bidi="ar"/>
        </w:rPr>
        <w:t>1</w:t>
      </w:r>
      <w:r>
        <w:rPr>
          <w:rFonts w:hint="eastAsia" w:eastAsia="宋体" w:cs="Times New Roman"/>
          <w:color w:val="000000"/>
          <w:kern w:val="0"/>
          <w:sz w:val="31"/>
          <w:szCs w:val="31"/>
          <w:lang w:val="en-US" w:eastAsia="zh-CN" w:bidi="ar"/>
        </w:rPr>
        <w:t>9</w:t>
      </w:r>
      <w:r>
        <w:rPr>
          <w:rFonts w:hint="default" w:ascii="Times New Roman" w:hAnsi="Times New Roman" w:eastAsia="宋体" w:cs="Times New Roman"/>
          <w:color w:val="000000"/>
          <w:kern w:val="0"/>
          <w:sz w:val="31"/>
          <w:szCs w:val="31"/>
          <w:lang w:val="en-US" w:eastAsia="zh-CN" w:bidi="ar"/>
        </w:rPr>
        <w:t xml:space="preserve"> </w:t>
      </w:r>
      <w:r>
        <w:rPr>
          <w:rFonts w:hint="eastAsia" w:ascii="仿宋" w:hAnsi="仿宋" w:eastAsia="仿宋" w:cs="仿宋"/>
          <w:color w:val="000000"/>
          <w:kern w:val="0"/>
          <w:sz w:val="31"/>
          <w:szCs w:val="31"/>
          <w:lang w:val="en-US" w:eastAsia="zh-CN" w:bidi="ar"/>
        </w:rPr>
        <w:t>名。</w:t>
      </w: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both"/>
              <w:rPr>
                <w:rFonts w:hint="default" w:eastAsia="宋体"/>
                <w:kern w:val="0"/>
                <w:sz w:val="20"/>
                <w:lang w:val="en-US" w:eastAsia="zh-CN"/>
              </w:rPr>
            </w:pPr>
            <w:r>
              <w:rPr>
                <w:rFonts w:hint="eastAsia" w:eastAsia="宋体"/>
                <w:kern w:val="0"/>
                <w:sz w:val="20"/>
                <w:lang w:val="en-US" w:eastAsia="zh-CN"/>
              </w:rPr>
              <w:t>604.56</w:t>
            </w:r>
          </w:p>
        </w:tc>
        <w:tc>
          <w:tcPr>
            <w:tcW w:w="1073" w:type="dxa"/>
            <w:tcBorders>
              <w:top w:val="nil"/>
              <w:left w:val="nil"/>
              <w:bottom w:val="single" w:color="auto" w:sz="4" w:space="0"/>
              <w:right w:val="single" w:color="auto" w:sz="4" w:space="0"/>
            </w:tcBorders>
            <w:noWrap w:val="0"/>
            <w:vAlign w:val="center"/>
          </w:tcPr>
          <w:p>
            <w:pPr>
              <w:widowControl/>
              <w:ind w:firstLine="200" w:firstLineChars="100"/>
              <w:jc w:val="both"/>
              <w:rPr>
                <w:rFonts w:hint="default" w:eastAsia="宋体"/>
                <w:kern w:val="0"/>
                <w:sz w:val="20"/>
                <w:lang w:val="en-US" w:eastAsia="zh-CN"/>
              </w:rPr>
            </w:pPr>
            <w:r>
              <w:rPr>
                <w:rFonts w:hint="eastAsia" w:eastAsia="宋体"/>
                <w:kern w:val="0"/>
                <w:sz w:val="20"/>
                <w:lang w:val="en-US" w:eastAsia="zh-CN"/>
              </w:rPr>
              <w:t>604.56</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442.30</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442.30</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both"/>
              <w:rPr>
                <w:rFonts w:hint="default" w:eastAsia="宋体"/>
                <w:kern w:val="0"/>
                <w:sz w:val="20"/>
                <w:lang w:val="en-US" w:eastAsia="zh-CN"/>
              </w:rPr>
            </w:pPr>
            <w:r>
              <w:rPr>
                <w:rFonts w:hint="eastAsia" w:eastAsia="宋体"/>
                <w:kern w:val="0"/>
                <w:sz w:val="20"/>
                <w:lang w:val="en-US" w:eastAsia="zh-CN"/>
              </w:rPr>
              <w:t>604.56</w:t>
            </w:r>
          </w:p>
        </w:tc>
        <w:tc>
          <w:tcPr>
            <w:tcW w:w="1073" w:type="dxa"/>
            <w:tcBorders>
              <w:top w:val="nil"/>
              <w:left w:val="nil"/>
              <w:bottom w:val="single" w:color="auto" w:sz="4" w:space="0"/>
              <w:right w:val="single" w:color="auto" w:sz="4" w:space="0"/>
            </w:tcBorders>
            <w:noWrap w:val="0"/>
            <w:vAlign w:val="center"/>
          </w:tcPr>
          <w:p>
            <w:pPr>
              <w:widowControl/>
              <w:jc w:val="both"/>
              <w:rPr>
                <w:rFonts w:hint="default" w:eastAsia="宋体"/>
                <w:kern w:val="0"/>
                <w:sz w:val="20"/>
                <w:lang w:val="en-US" w:eastAsia="zh-CN"/>
              </w:rPr>
            </w:pPr>
            <w:r>
              <w:rPr>
                <w:rFonts w:hint="eastAsia" w:eastAsia="宋体"/>
                <w:kern w:val="0"/>
                <w:sz w:val="20"/>
                <w:lang w:val="en-US" w:eastAsia="zh-CN"/>
              </w:rPr>
              <w:t>604.56</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both"/>
              <w:rPr>
                <w:rFonts w:hint="default" w:eastAsia="宋体"/>
                <w:color w:val="000000"/>
                <w:kern w:val="0"/>
                <w:sz w:val="20"/>
                <w:lang w:val="en-US" w:eastAsia="zh-CN"/>
              </w:rPr>
            </w:pPr>
            <w:r>
              <w:rPr>
                <w:rFonts w:hint="eastAsia" w:eastAsia="宋体"/>
                <w:color w:val="000000"/>
                <w:kern w:val="0"/>
                <w:sz w:val="20"/>
                <w:lang w:val="en-US" w:eastAsia="zh-CN"/>
              </w:rPr>
              <w:t>85.40</w:t>
            </w:r>
          </w:p>
        </w:tc>
        <w:tc>
          <w:tcPr>
            <w:tcW w:w="1182" w:type="dxa"/>
            <w:gridSpan w:val="2"/>
            <w:tcBorders>
              <w:top w:val="nil"/>
              <w:left w:val="nil"/>
              <w:bottom w:val="single" w:color="auto" w:sz="4" w:space="0"/>
              <w:right w:val="single" w:color="auto" w:sz="4" w:space="0"/>
            </w:tcBorders>
            <w:noWrap w:val="0"/>
            <w:vAlign w:val="center"/>
          </w:tcPr>
          <w:p>
            <w:pPr>
              <w:widowControl/>
              <w:jc w:val="both"/>
              <w:rPr>
                <w:rFonts w:hint="default" w:eastAsia="宋体"/>
                <w:kern w:val="0"/>
                <w:sz w:val="20"/>
                <w:lang w:val="en-US" w:eastAsia="zh-CN"/>
              </w:rPr>
            </w:pPr>
            <w:r>
              <w:rPr>
                <w:rFonts w:hint="eastAsia" w:eastAsia="宋体"/>
                <w:kern w:val="0"/>
                <w:sz w:val="20"/>
                <w:lang w:val="en-US" w:eastAsia="zh-CN"/>
              </w:rPr>
              <w:t>85.40</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both"/>
              <w:rPr>
                <w:rFonts w:hint="default" w:eastAsia="宋体"/>
                <w:color w:val="000000"/>
                <w:kern w:val="0"/>
                <w:sz w:val="20"/>
                <w:lang w:val="en-US" w:eastAsia="zh-CN"/>
              </w:rPr>
            </w:pPr>
            <w:r>
              <w:rPr>
                <w:rFonts w:hint="eastAsia" w:eastAsia="宋体"/>
                <w:color w:val="000000"/>
                <w:kern w:val="0"/>
                <w:sz w:val="20"/>
                <w:lang w:val="en-US" w:eastAsia="zh-CN"/>
              </w:rPr>
              <w:t>49.59</w:t>
            </w:r>
          </w:p>
        </w:tc>
        <w:tc>
          <w:tcPr>
            <w:tcW w:w="1182" w:type="dxa"/>
            <w:gridSpan w:val="2"/>
            <w:tcBorders>
              <w:top w:val="nil"/>
              <w:left w:val="nil"/>
              <w:bottom w:val="single" w:color="auto" w:sz="4" w:space="0"/>
              <w:right w:val="single" w:color="auto" w:sz="4" w:space="0"/>
            </w:tcBorders>
            <w:noWrap w:val="0"/>
            <w:vAlign w:val="center"/>
          </w:tcPr>
          <w:p>
            <w:pPr>
              <w:jc w:val="both"/>
              <w:rPr>
                <w:rFonts w:hint="default" w:eastAsia="宋体"/>
                <w:kern w:val="0"/>
                <w:sz w:val="20"/>
                <w:lang w:val="en-US" w:eastAsia="zh-CN"/>
              </w:rPr>
            </w:pPr>
            <w:r>
              <w:rPr>
                <w:rFonts w:hint="eastAsia" w:eastAsia="宋体"/>
                <w:kern w:val="0"/>
                <w:sz w:val="20"/>
                <w:lang w:val="en-US" w:eastAsia="zh-CN"/>
              </w:rPr>
              <w:t>49.59</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27.28</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27.28</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604.56</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604.56</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kern w:val="0"/>
                <w:sz w:val="20"/>
                <w:lang w:val="en-US" w:eastAsia="zh-CN"/>
              </w:rPr>
              <w:t>604.56</w:t>
            </w:r>
          </w:p>
        </w:tc>
        <w:tc>
          <w:tcPr>
            <w:tcW w:w="1182" w:type="dxa"/>
            <w:gridSpan w:val="2"/>
            <w:tcBorders>
              <w:top w:val="nil"/>
              <w:left w:val="nil"/>
              <w:bottom w:val="single" w:color="auto" w:sz="4" w:space="0"/>
              <w:right w:val="single" w:color="auto" w:sz="4" w:space="0"/>
            </w:tcBorders>
            <w:noWrap w:val="0"/>
            <w:vAlign w:val="center"/>
          </w:tcPr>
          <w:p>
            <w:pPr>
              <w:widowControl/>
              <w:ind w:firstLine="200" w:firstLineChars="100"/>
              <w:jc w:val="both"/>
              <w:rPr>
                <w:rFonts w:hint="default" w:eastAsia="宋体"/>
                <w:kern w:val="0"/>
                <w:sz w:val="20"/>
                <w:lang w:val="en-US" w:eastAsia="zh-CN"/>
              </w:rPr>
            </w:pPr>
            <w:r>
              <w:rPr>
                <w:rFonts w:hint="eastAsia" w:eastAsia="宋体"/>
                <w:kern w:val="0"/>
                <w:sz w:val="20"/>
                <w:lang w:val="en-US" w:eastAsia="zh-CN"/>
              </w:rPr>
              <w:t>604.56</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604.56</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604.56</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604.56</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604.56</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default" w:eastAsia="宋体"/>
                <w:color w:val="000000"/>
                <w:sz w:val="20"/>
                <w:lang w:val="en-US" w:eastAsia="zh-CN"/>
              </w:rPr>
            </w:pPr>
            <w:r>
              <w:rPr>
                <w:rFonts w:hint="eastAsia" w:eastAsia="宋体"/>
                <w:color w:val="000000"/>
                <w:sz w:val="20"/>
                <w:lang w:val="en-US" w:eastAsia="zh-CN"/>
              </w:rPr>
              <w:t>通榆县树满街道综合服务中心</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kern w:val="0"/>
                <w:sz w:val="20"/>
                <w:lang w:val="en-US" w:eastAsia="zh-CN"/>
              </w:rPr>
              <w:t>604.56</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kern w:val="0"/>
                <w:sz w:val="20"/>
                <w:lang w:val="en-US" w:eastAsia="zh-CN"/>
              </w:rPr>
              <w:t>604.56</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kern w:val="0"/>
                <w:sz w:val="20"/>
                <w:lang w:val="en-US" w:eastAsia="zh-CN"/>
              </w:rPr>
              <w:t>604.56</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eastAsia="宋体"/>
                <w:kern w:val="0"/>
                <w:sz w:val="20"/>
                <w:lang w:val="en-US" w:eastAsia="zh-CN"/>
              </w:rPr>
              <w:t>604.56</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eastAsia="宋体"/>
                <w:kern w:val="0"/>
                <w:sz w:val="20"/>
                <w:lang w:val="en-US" w:eastAsia="zh-CN"/>
              </w:rPr>
              <w:t>604.56</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eastAsia="宋体"/>
                <w:kern w:val="0"/>
                <w:sz w:val="20"/>
                <w:lang w:val="en-US" w:eastAsia="zh-CN"/>
              </w:rPr>
              <w:t>604.56</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96" w:type="dxa"/>
              <w:tblInd w:w="392" w:type="dxa"/>
              <w:tblLayout w:type="fixed"/>
              <w:tblCellMar>
                <w:top w:w="15" w:type="dxa"/>
                <w:left w:w="15" w:type="dxa"/>
                <w:bottom w:w="15" w:type="dxa"/>
                <w:right w:w="15" w:type="dxa"/>
              </w:tblCellMar>
            </w:tblPr>
            <w:tblGrid>
              <w:gridCol w:w="2160"/>
              <w:gridCol w:w="1310"/>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5" w:hRule="atLeast"/>
              </w:trPr>
              <w:tc>
                <w:tcPr>
                  <w:tcW w:w="5866"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6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310"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8" w:hRule="atLeast"/>
              </w:trPr>
              <w:tc>
                <w:tcPr>
                  <w:tcW w:w="2160" w:type="dxa"/>
                  <w:tcBorders>
                    <w:top w:val="single" w:color="000000" w:sz="4" w:space="0"/>
                    <w:left w:val="single" w:color="000000" w:sz="4" w:space="0"/>
                    <w:bottom w:val="single" w:color="000000" w:sz="4" w:space="0"/>
                  </w:tcBorders>
                  <w:shd w:val="clear" w:color="000000" w:fill="FFFFFF"/>
                  <w:noWrap w:val="0"/>
                  <w:vAlign w:val="center"/>
                </w:tcPr>
                <w:p>
                  <w:pPr>
                    <w:widowControl/>
                    <w:numPr>
                      <w:ilvl w:val="0"/>
                      <w:numId w:val="1"/>
                    </w:numPr>
                    <w:jc w:val="both"/>
                    <w:rPr>
                      <w:rFonts w:eastAsia="华文细黑"/>
                      <w:color w:val="000000"/>
                      <w:kern w:val="0"/>
                      <w:sz w:val="20"/>
                      <w:highlight w:val="none"/>
                    </w:rPr>
                  </w:pPr>
                  <w:r>
                    <w:rPr>
                      <w:rFonts w:eastAsia="宋体"/>
                      <w:color w:val="000000"/>
                      <w:kern w:val="0"/>
                      <w:sz w:val="20"/>
                      <w:highlight w:val="none"/>
                    </w:rPr>
                    <w:t>一般公共服务</w:t>
                  </w:r>
                  <w:r>
                    <w:rPr>
                      <w:rFonts w:hint="eastAsia" w:eastAsia="宋体"/>
                      <w:color w:val="000000"/>
                      <w:kern w:val="0"/>
                      <w:sz w:val="20"/>
                      <w:highlight w:val="none"/>
                      <w:lang w:val="en-US" w:eastAsia="zh-CN"/>
                    </w:rPr>
                    <w:t>支出</w:t>
                  </w:r>
                </w:p>
              </w:tc>
              <w:tc>
                <w:tcPr>
                  <w:tcW w:w="131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442.30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442.30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6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Verdana" w:hAnsi="Verdana" w:eastAsia="仿宋_GB2312" w:cs="Verdana"/>
                      <w:i w:val="0"/>
                      <w:iCs w:val="0"/>
                      <w:color w:val="000000"/>
                      <w:kern w:val="2"/>
                      <w:sz w:val="24"/>
                      <w:szCs w:val="24"/>
                      <w:u w:val="none"/>
                      <w:lang w:val="en-US" w:eastAsia="zh-CN" w:bidi="ar-SA"/>
                    </w:rPr>
                  </w:pPr>
                  <w:r>
                    <w:rPr>
                      <w:rFonts w:hint="default" w:ascii="Verdana" w:hAnsi="Verdana" w:eastAsia="宋体" w:cs="Verdana"/>
                      <w:i w:val="0"/>
                      <w:iCs w:val="0"/>
                      <w:color w:val="000000"/>
                      <w:kern w:val="0"/>
                      <w:sz w:val="24"/>
                      <w:szCs w:val="24"/>
                      <w:u w:val="none"/>
                      <w:lang w:val="en-US" w:eastAsia="zh-CN" w:bidi="ar"/>
                    </w:rPr>
                    <w:t>　</w:t>
                  </w:r>
                  <w:r>
                    <w:rPr>
                      <w:rFonts w:hint="default" w:eastAsia="宋体"/>
                      <w:color w:val="000000"/>
                      <w:kern w:val="0"/>
                      <w:sz w:val="20"/>
                      <w:highlight w:val="none"/>
                      <w:lang w:val="en-US" w:eastAsia="zh-CN"/>
                    </w:rPr>
                    <w:t>政府办公厅（室）及相关机构事务</w:t>
                  </w:r>
                </w:p>
              </w:tc>
              <w:tc>
                <w:tcPr>
                  <w:tcW w:w="131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442.30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442.30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6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highlight w:val="yellow"/>
                      <w:lang w:val="en-US" w:eastAsia="zh-CN"/>
                    </w:rPr>
                  </w:pPr>
                  <w:r>
                    <w:rPr>
                      <w:rFonts w:eastAsia="宋体"/>
                      <w:color w:val="000000"/>
                      <w:kern w:val="0"/>
                      <w:sz w:val="20"/>
                      <w:highlight w:val="none"/>
                    </w:rPr>
                    <w:t xml:space="preserve">      </w:t>
                  </w:r>
                  <w:r>
                    <w:rPr>
                      <w:rFonts w:hint="eastAsia" w:eastAsia="宋体"/>
                      <w:color w:val="000000"/>
                      <w:kern w:val="0"/>
                      <w:sz w:val="20"/>
                      <w:highlight w:val="none"/>
                      <w:lang w:val="en-US" w:eastAsia="zh-CN"/>
                    </w:rPr>
                    <w:t>事业运行</w:t>
                  </w:r>
                </w:p>
              </w:tc>
              <w:tc>
                <w:tcPr>
                  <w:tcW w:w="131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442.30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442.30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6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二 、社会保障和就业支出</w:t>
                  </w:r>
                </w:p>
              </w:tc>
              <w:tc>
                <w:tcPr>
                  <w:tcW w:w="131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ind w:firstLine="400" w:firstLineChars="200"/>
                    <w:jc w:val="both"/>
                    <w:rPr>
                      <w:rFonts w:hint="default" w:eastAsia="宋体"/>
                      <w:color w:val="000000"/>
                      <w:kern w:val="0"/>
                      <w:sz w:val="20"/>
                      <w:lang w:val="en-US" w:eastAsia="zh-CN"/>
                    </w:rPr>
                  </w:pPr>
                  <w:r>
                    <w:rPr>
                      <w:rFonts w:hint="eastAsia" w:eastAsia="宋体"/>
                      <w:color w:val="000000"/>
                      <w:kern w:val="0"/>
                      <w:sz w:val="20"/>
                      <w:lang w:val="en-US" w:eastAsia="zh-CN"/>
                    </w:rPr>
                    <w:t>85.40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ind w:firstLine="400" w:firstLineChars="200"/>
                    <w:jc w:val="both"/>
                    <w:rPr>
                      <w:rFonts w:hint="default" w:eastAsia="宋体"/>
                      <w:color w:val="000000"/>
                      <w:kern w:val="0"/>
                      <w:sz w:val="20"/>
                      <w:lang w:val="en-US" w:eastAsia="zh-CN"/>
                    </w:rPr>
                  </w:pPr>
                  <w:r>
                    <w:rPr>
                      <w:rFonts w:hint="eastAsia" w:eastAsia="宋体"/>
                      <w:color w:val="000000"/>
                      <w:kern w:val="0"/>
                      <w:sz w:val="20"/>
                      <w:lang w:val="en-US" w:eastAsia="zh-CN"/>
                    </w:rPr>
                    <w:t>85.40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60"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hint="default" w:eastAsia="宋体"/>
                      <w:color w:val="000000"/>
                      <w:kern w:val="0"/>
                      <w:sz w:val="20"/>
                      <w:lang w:val="en-US" w:eastAsia="zh-CN"/>
                    </w:rPr>
                  </w:pPr>
                  <w:r>
                    <w:rPr>
                      <w:rFonts w:hint="eastAsia" w:eastAsia="宋体"/>
                      <w:color w:val="000000"/>
                      <w:kern w:val="0"/>
                      <w:sz w:val="20"/>
                      <w:lang w:val="en-US" w:eastAsia="zh-CN"/>
                    </w:rPr>
                    <w:t>行政事业单位养老支出</w:t>
                  </w:r>
                </w:p>
              </w:tc>
              <w:tc>
                <w:tcPr>
                  <w:tcW w:w="131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85.40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85.40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60"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hint="default" w:eastAsia="宋体"/>
                      <w:color w:val="000000"/>
                      <w:kern w:val="0"/>
                      <w:sz w:val="20"/>
                      <w:lang w:val="en-US" w:eastAsia="zh-CN"/>
                    </w:rPr>
                  </w:pPr>
                  <w:r>
                    <w:rPr>
                      <w:rFonts w:hint="eastAsia" w:eastAsia="宋体"/>
                      <w:color w:val="000000"/>
                      <w:kern w:val="0"/>
                      <w:sz w:val="20"/>
                      <w:lang w:val="en-US" w:eastAsia="zh-CN"/>
                    </w:rPr>
                    <w:t>机关事业单位基本养老保险缴费支出</w:t>
                  </w:r>
                </w:p>
              </w:tc>
              <w:tc>
                <w:tcPr>
                  <w:tcW w:w="131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66.12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66.12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60"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hint="default" w:eastAsia="宋体"/>
                      <w:color w:val="000000"/>
                      <w:kern w:val="0"/>
                      <w:sz w:val="20"/>
                      <w:lang w:val="en-US" w:eastAsia="zh-CN"/>
                    </w:rPr>
                  </w:pPr>
                  <w:r>
                    <w:rPr>
                      <w:rFonts w:hint="eastAsia" w:eastAsia="宋体"/>
                      <w:color w:val="000000"/>
                      <w:kern w:val="0"/>
                      <w:sz w:val="20"/>
                      <w:lang w:val="en-US" w:eastAsia="zh-CN"/>
                    </w:rPr>
                    <w:t>机关事业单位职业年金缴费支出</w:t>
                  </w:r>
                </w:p>
              </w:tc>
              <w:tc>
                <w:tcPr>
                  <w:tcW w:w="131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16.38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16.38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60"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hint="default" w:eastAsia="宋体"/>
                      <w:color w:val="000000"/>
                      <w:kern w:val="0"/>
                      <w:sz w:val="20"/>
                      <w:lang w:val="en-US" w:eastAsia="zh-CN"/>
                    </w:rPr>
                  </w:pPr>
                  <w:r>
                    <w:rPr>
                      <w:rFonts w:hint="eastAsia" w:eastAsia="宋体"/>
                      <w:color w:val="000000"/>
                      <w:kern w:val="0"/>
                      <w:sz w:val="20"/>
                      <w:lang w:val="en-US" w:eastAsia="zh-CN"/>
                    </w:rPr>
                    <w:t>其他行政事业单位养老支出</w:t>
                  </w:r>
                </w:p>
              </w:tc>
              <w:tc>
                <w:tcPr>
                  <w:tcW w:w="131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2.89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2.89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6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default" w:eastAsia="宋体"/>
                      <w:color w:val="000000"/>
                      <w:kern w:val="0"/>
                      <w:sz w:val="20"/>
                      <w:lang w:val="en-US" w:eastAsia="zh-CN"/>
                    </w:rPr>
                  </w:pPr>
                  <w:r>
                    <w:rPr>
                      <w:rFonts w:hint="eastAsia" w:eastAsia="宋体"/>
                      <w:color w:val="000000"/>
                      <w:kern w:val="0"/>
                      <w:sz w:val="20"/>
                      <w:lang w:val="en-US" w:eastAsia="zh-CN"/>
                    </w:rPr>
                    <w:t>三 、卫生健康支出</w:t>
                  </w:r>
                </w:p>
              </w:tc>
              <w:tc>
                <w:tcPr>
                  <w:tcW w:w="131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27.28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27.28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6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华文细黑"/>
                      <w:color w:val="000000"/>
                      <w:kern w:val="0"/>
                      <w:sz w:val="20"/>
                      <w:lang w:val="en-US" w:eastAsia="zh-CN"/>
                    </w:rPr>
                  </w:pPr>
                  <w:r>
                    <w:rPr>
                      <w:rFonts w:hint="eastAsia" w:eastAsia="华文细黑"/>
                      <w:color w:val="000000"/>
                      <w:kern w:val="0"/>
                      <w:sz w:val="20"/>
                      <w:lang w:val="en-US" w:eastAsia="zh-CN"/>
                    </w:rPr>
                    <w:t>行政事业单位医疗</w:t>
                  </w:r>
                </w:p>
              </w:tc>
              <w:tc>
                <w:tcPr>
                  <w:tcW w:w="131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27.28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27.28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6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华文细黑"/>
                      <w:color w:val="000000"/>
                      <w:kern w:val="0"/>
                      <w:sz w:val="20"/>
                      <w:lang w:val="en-US" w:eastAsia="zh-CN"/>
                    </w:rPr>
                  </w:pPr>
                  <w:r>
                    <w:rPr>
                      <w:rFonts w:hint="eastAsia" w:eastAsia="华文细黑"/>
                      <w:color w:val="000000"/>
                      <w:kern w:val="0"/>
                      <w:sz w:val="20"/>
                      <w:lang w:val="en-US" w:eastAsia="zh-CN"/>
                    </w:rPr>
                    <w:t>事业单位医疗</w:t>
                  </w:r>
                </w:p>
              </w:tc>
              <w:tc>
                <w:tcPr>
                  <w:tcW w:w="131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26.45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26.45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6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华文细黑"/>
                      <w:color w:val="000000"/>
                      <w:kern w:val="0"/>
                      <w:sz w:val="20"/>
                      <w:lang w:val="en-US" w:eastAsia="zh-CN"/>
                    </w:rPr>
                  </w:pPr>
                  <w:r>
                    <w:rPr>
                      <w:rFonts w:hint="eastAsia" w:eastAsia="华文细黑"/>
                      <w:color w:val="000000"/>
                      <w:kern w:val="0"/>
                      <w:sz w:val="20"/>
                      <w:lang w:val="en-US" w:eastAsia="zh-CN"/>
                    </w:rPr>
                    <w:t>其他行政事业单位医疗支出</w:t>
                  </w:r>
                </w:p>
              </w:tc>
              <w:tc>
                <w:tcPr>
                  <w:tcW w:w="131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0.83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0.83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6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default" w:eastAsia="华文细黑"/>
                      <w:color w:val="000000"/>
                      <w:kern w:val="0"/>
                      <w:sz w:val="20"/>
                      <w:lang w:val="en-US" w:eastAsia="zh-CN"/>
                    </w:rPr>
                  </w:pPr>
                  <w:r>
                    <w:rPr>
                      <w:rFonts w:hint="eastAsia" w:eastAsia="华文细黑"/>
                      <w:color w:val="000000"/>
                      <w:kern w:val="0"/>
                      <w:sz w:val="20"/>
                      <w:lang w:val="en-US" w:eastAsia="zh-CN"/>
                    </w:rPr>
                    <w:t>四、住房保障支出</w:t>
                  </w:r>
                </w:p>
              </w:tc>
              <w:tc>
                <w:tcPr>
                  <w:tcW w:w="131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ind w:firstLine="400" w:firstLineChars="200"/>
                    <w:jc w:val="both"/>
                    <w:rPr>
                      <w:rFonts w:hint="default" w:eastAsia="宋体"/>
                      <w:color w:val="000000"/>
                      <w:kern w:val="0"/>
                      <w:sz w:val="20"/>
                      <w:lang w:val="en-US" w:eastAsia="zh-CN"/>
                    </w:rPr>
                  </w:pPr>
                  <w:r>
                    <w:rPr>
                      <w:rFonts w:hint="eastAsia" w:eastAsia="宋体"/>
                      <w:color w:val="000000"/>
                      <w:kern w:val="0"/>
                      <w:sz w:val="20"/>
                      <w:lang w:val="en-US" w:eastAsia="zh-CN"/>
                    </w:rPr>
                    <w:t>49.59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49.59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6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华文细黑"/>
                      <w:color w:val="000000"/>
                      <w:kern w:val="0"/>
                      <w:sz w:val="20"/>
                      <w:lang w:val="en-US" w:eastAsia="zh-CN"/>
                    </w:rPr>
                  </w:pPr>
                  <w:r>
                    <w:rPr>
                      <w:rFonts w:hint="eastAsia" w:eastAsia="华文细黑"/>
                      <w:color w:val="000000"/>
                      <w:kern w:val="0"/>
                      <w:sz w:val="20"/>
                      <w:lang w:val="en-US" w:eastAsia="zh-CN"/>
                    </w:rPr>
                    <w:t>住房改革支出</w:t>
                  </w:r>
                </w:p>
              </w:tc>
              <w:tc>
                <w:tcPr>
                  <w:tcW w:w="131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49.59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49.59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60"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both"/>
                    <w:rPr>
                      <w:rFonts w:hint="default" w:eastAsia="华文细黑"/>
                      <w:color w:val="000000"/>
                      <w:kern w:val="0"/>
                      <w:sz w:val="20"/>
                      <w:lang w:val="en-US" w:eastAsia="zh-CN"/>
                    </w:rPr>
                  </w:pPr>
                  <w:r>
                    <w:rPr>
                      <w:rFonts w:hint="eastAsia" w:eastAsia="华文细黑"/>
                      <w:color w:val="000000"/>
                      <w:kern w:val="0"/>
                      <w:sz w:val="20"/>
                      <w:lang w:val="en-US" w:eastAsia="zh-CN"/>
                    </w:rPr>
                    <w:t>住房公积金</w:t>
                  </w:r>
                </w:p>
              </w:tc>
              <w:tc>
                <w:tcPr>
                  <w:tcW w:w="131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49.59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49.59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6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lang w:val="en-US" w:eastAsia="zh-CN"/>
                    </w:rPr>
                  </w:pPr>
                  <w:r>
                    <w:rPr>
                      <w:rFonts w:hint="eastAsia" w:eastAsia="华文细黑"/>
                      <w:color w:val="000000"/>
                      <w:kern w:val="0"/>
                      <w:sz w:val="20"/>
                      <w:lang w:val="en-US" w:eastAsia="zh-CN"/>
                    </w:rPr>
                    <w:t>合计</w:t>
                  </w:r>
                </w:p>
              </w:tc>
              <w:tc>
                <w:tcPr>
                  <w:tcW w:w="131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604.56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604.56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color w:val="000000"/>
                      <w:kern w:val="0"/>
                      <w:sz w:val="20"/>
                      <w:lang w:val="en-US" w:eastAsia="zh-CN"/>
                    </w:rPr>
                    <w:t>604.56</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604.56</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442.30</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442.30</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03"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color w:val="000000"/>
                      <w:kern w:val="0"/>
                      <w:sz w:val="20"/>
                      <w:lang w:val="en-US" w:eastAsia="zh-CN"/>
                    </w:rPr>
                    <w:t>604.56</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604.56</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color w:val="000000"/>
                      <w:kern w:val="0"/>
                      <w:sz w:val="20"/>
                      <w:lang w:val="en-US" w:eastAsia="zh-CN"/>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color w:val="000000"/>
                      <w:kern w:val="0"/>
                      <w:sz w:val="20"/>
                      <w:lang w:val="en-US" w:eastAsia="zh-CN"/>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color w:val="000000"/>
                      <w:kern w:val="0"/>
                      <w:sz w:val="20"/>
                      <w:lang w:val="en-US" w:eastAsia="zh-CN"/>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color w:val="000000"/>
                      <w:kern w:val="0"/>
                      <w:sz w:val="20"/>
                      <w:lang w:val="en-US" w:eastAsia="zh-CN"/>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color w:val="000000"/>
                      <w:kern w:val="0"/>
                      <w:sz w:val="20"/>
                      <w:lang w:val="en-US" w:eastAsia="zh-CN"/>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85.40</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85.40</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color w:val="000000"/>
                      <w:kern w:val="0"/>
                      <w:sz w:val="20"/>
                      <w:lang w:val="en-US" w:eastAsia="zh-CN"/>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27.28</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27.28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color w:val="000000"/>
                      <w:kern w:val="0"/>
                      <w:sz w:val="20"/>
                      <w:lang w:val="en-US" w:eastAsia="zh-CN"/>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color w:val="000000"/>
                      <w:kern w:val="0"/>
                      <w:sz w:val="20"/>
                      <w:lang w:val="en-US" w:eastAsia="zh-CN"/>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color w:val="000000"/>
                      <w:kern w:val="0"/>
                      <w:sz w:val="20"/>
                      <w:lang w:val="en-US" w:eastAsia="zh-CN"/>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49.59</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49.59</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color w:val="000000"/>
                      <w:kern w:val="0"/>
                      <w:sz w:val="20"/>
                      <w:lang w:val="en-US" w:eastAsia="zh-CN"/>
                    </w:rPr>
                    <w:t>604.56</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both"/>
                    <w:rPr>
                      <w:rFonts w:hint="default" w:eastAsia="宋体"/>
                      <w:kern w:val="0"/>
                      <w:sz w:val="20"/>
                      <w:lang w:val="en-US" w:eastAsia="zh-CN"/>
                    </w:rPr>
                  </w:pPr>
                  <w:r>
                    <w:rPr>
                      <w:rFonts w:hint="eastAsia" w:eastAsia="宋体"/>
                      <w:color w:val="000000"/>
                      <w:kern w:val="0"/>
                      <w:sz w:val="20"/>
                      <w:lang w:val="en-US" w:eastAsia="zh-CN"/>
                    </w:rPr>
                    <w:t>604.56</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604.56</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604.56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宋体"/>
                      <w:color w:val="000000"/>
                      <w:kern w:val="0"/>
                      <w:sz w:val="20"/>
                      <w:lang w:val="en-US" w:eastAsia="zh-CN"/>
                    </w:rPr>
                    <w:t>604.56</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both"/>
                    <w:rPr>
                      <w:rFonts w:hint="default" w:eastAsia="黑体"/>
                      <w:kern w:val="0"/>
                      <w:sz w:val="20"/>
                      <w:lang w:val="en-US" w:eastAsia="zh-CN"/>
                    </w:rPr>
                  </w:pPr>
                  <w:r>
                    <w:rPr>
                      <w:rFonts w:hint="eastAsia" w:eastAsia="宋体"/>
                      <w:color w:val="000000"/>
                      <w:kern w:val="0"/>
                      <w:sz w:val="20"/>
                      <w:lang w:val="en-US" w:eastAsia="zh-CN"/>
                    </w:rPr>
                    <w:t>604.56</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604.56</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604.56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rPr>
                      <w:rFonts w:hint="eastAsia" w:eastAsia="宋体"/>
                      <w:color w:val="000000"/>
                      <w:kern w:val="0"/>
                      <w:sz w:val="20"/>
                      <w:highlight w:val="none"/>
                      <w:lang w:val="en-US" w:eastAsia="zh-CN"/>
                    </w:rPr>
                  </w:pPr>
                  <w:r>
                    <w:rPr>
                      <w:rFonts w:eastAsia="宋体"/>
                      <w:color w:val="000000"/>
                      <w:kern w:val="0"/>
                      <w:sz w:val="20"/>
                      <w:highlight w:val="none"/>
                    </w:rPr>
                    <w:t>一、一般公共服务</w:t>
                  </w:r>
                  <w:r>
                    <w:rPr>
                      <w:rFonts w:hint="eastAsia" w:eastAsia="宋体"/>
                      <w:color w:val="000000"/>
                      <w:kern w:val="0"/>
                      <w:sz w:val="20"/>
                      <w:highlight w:val="none"/>
                      <w:lang w:val="en-US" w:eastAsia="zh-CN"/>
                    </w:rPr>
                    <w:t>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highlight w:val="none"/>
                      <w:lang w:val="en-US" w:eastAsia="zh-CN"/>
                    </w:rPr>
                  </w:pPr>
                  <w:r>
                    <w:rPr>
                      <w:rFonts w:hint="eastAsia" w:eastAsia="宋体"/>
                      <w:color w:val="000000"/>
                      <w:kern w:val="0"/>
                      <w:sz w:val="20"/>
                      <w:highlight w:val="none"/>
                      <w:lang w:val="en-US" w:eastAsia="zh-CN"/>
                    </w:rPr>
                    <w:t>442.30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highlight w:val="none"/>
                      <w:lang w:val="en-US" w:eastAsia="zh-CN"/>
                    </w:rPr>
                  </w:pPr>
                  <w:r>
                    <w:rPr>
                      <w:rFonts w:hint="eastAsia" w:eastAsia="宋体"/>
                      <w:color w:val="000000"/>
                      <w:kern w:val="0"/>
                      <w:sz w:val="20"/>
                      <w:highlight w:val="none"/>
                      <w:lang w:val="en-US" w:eastAsia="zh-CN"/>
                    </w:rPr>
                    <w:t>442.30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highlight w:val="none"/>
                      <w:lang w:val="en-US" w:eastAsia="zh-CN"/>
                    </w:rPr>
                  </w:pPr>
                  <w:r>
                    <w:rPr>
                      <w:rFonts w:hint="eastAsia" w:eastAsia="宋体"/>
                      <w:color w:val="000000"/>
                      <w:kern w:val="0"/>
                      <w:sz w:val="20"/>
                      <w:highlight w:val="none"/>
                      <w:lang w:val="en-US" w:eastAsia="zh-CN"/>
                    </w:rPr>
                    <w:t>422.14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highlight w:val="none"/>
                      <w:lang w:val="en-US" w:eastAsia="zh-CN"/>
                    </w:rPr>
                  </w:pPr>
                  <w:r>
                    <w:rPr>
                      <w:rFonts w:hint="eastAsia" w:eastAsia="宋体"/>
                      <w:color w:val="000000"/>
                      <w:kern w:val="0"/>
                      <w:sz w:val="20"/>
                      <w:highlight w:val="none"/>
                      <w:lang w:val="en-US" w:eastAsia="zh-CN"/>
                    </w:rPr>
                    <w:t>20.16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highlight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Verdana" w:hAnsi="Verdana" w:eastAsia="宋体" w:cs="Verdana"/>
                      <w:i w:val="0"/>
                      <w:iCs w:val="0"/>
                      <w:color w:val="000000"/>
                      <w:kern w:val="2"/>
                      <w:sz w:val="24"/>
                      <w:szCs w:val="24"/>
                      <w:highlight w:val="none"/>
                      <w:u w:val="none"/>
                      <w:lang w:val="en-US" w:eastAsia="zh-CN" w:bidi="ar-SA"/>
                    </w:rPr>
                  </w:pPr>
                  <w:r>
                    <w:rPr>
                      <w:rFonts w:hint="default" w:ascii="Verdana" w:hAnsi="Verdana" w:eastAsia="宋体" w:cs="Verdana"/>
                      <w:i w:val="0"/>
                      <w:iCs w:val="0"/>
                      <w:color w:val="000000"/>
                      <w:kern w:val="0"/>
                      <w:sz w:val="24"/>
                      <w:szCs w:val="24"/>
                      <w:highlight w:val="none"/>
                      <w:u w:val="none"/>
                      <w:lang w:val="en-US" w:eastAsia="zh-CN" w:bidi="ar"/>
                    </w:rPr>
                    <w:t>　</w:t>
                  </w:r>
                  <w:r>
                    <w:rPr>
                      <w:rFonts w:hint="default" w:eastAsia="宋体"/>
                      <w:color w:val="000000"/>
                      <w:kern w:val="0"/>
                      <w:sz w:val="20"/>
                      <w:highlight w:val="none"/>
                      <w:lang w:val="en-US" w:eastAsia="zh-CN"/>
                    </w:rPr>
                    <w:t>政府办公厅（室）及相关机构事务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highlight w:val="none"/>
                      <w:lang w:val="en-US" w:eastAsia="zh-CN"/>
                    </w:rPr>
                  </w:pPr>
                  <w:r>
                    <w:rPr>
                      <w:rFonts w:hint="eastAsia" w:eastAsia="宋体"/>
                      <w:color w:val="000000"/>
                      <w:kern w:val="0"/>
                      <w:sz w:val="20"/>
                      <w:highlight w:val="none"/>
                      <w:lang w:val="en-US" w:eastAsia="zh-CN"/>
                    </w:rPr>
                    <w:t>442.30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highlight w:val="none"/>
                      <w:lang w:val="en-US" w:eastAsia="zh-CN"/>
                    </w:rPr>
                  </w:pPr>
                  <w:r>
                    <w:rPr>
                      <w:rFonts w:hint="eastAsia" w:eastAsia="宋体"/>
                      <w:color w:val="000000"/>
                      <w:kern w:val="0"/>
                      <w:sz w:val="20"/>
                      <w:highlight w:val="none"/>
                      <w:lang w:val="en-US" w:eastAsia="zh-CN"/>
                    </w:rPr>
                    <w:t>442.30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highlight w:val="none"/>
                      <w:lang w:val="en-US" w:eastAsia="zh-CN"/>
                    </w:rPr>
                  </w:pPr>
                  <w:r>
                    <w:rPr>
                      <w:rFonts w:hint="eastAsia" w:eastAsia="宋体"/>
                      <w:color w:val="000000"/>
                      <w:kern w:val="0"/>
                      <w:sz w:val="20"/>
                      <w:highlight w:val="none"/>
                      <w:lang w:val="en-US" w:eastAsia="zh-CN"/>
                    </w:rPr>
                    <w:t>422.14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highlight w:val="none"/>
                      <w:lang w:val="en-US" w:eastAsia="zh-CN"/>
                    </w:rPr>
                  </w:pPr>
                  <w:r>
                    <w:rPr>
                      <w:rFonts w:hint="eastAsia" w:eastAsia="宋体"/>
                      <w:color w:val="000000"/>
                      <w:kern w:val="0"/>
                      <w:sz w:val="20"/>
                      <w:highlight w:val="none"/>
                      <w:lang w:val="en-US" w:eastAsia="zh-CN"/>
                    </w:rPr>
                    <w:t>20.16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highlight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highlight w:val="none"/>
                    </w:rPr>
                  </w:pPr>
                  <w:r>
                    <w:rPr>
                      <w:rFonts w:eastAsia="宋体"/>
                      <w:color w:val="000000"/>
                      <w:kern w:val="0"/>
                      <w:sz w:val="20"/>
                      <w:highlight w:val="none"/>
                    </w:rPr>
                    <w:t xml:space="preserve">    </w:t>
                  </w:r>
                  <w:r>
                    <w:rPr>
                      <w:rFonts w:hint="eastAsia" w:eastAsia="宋体"/>
                      <w:color w:val="000000"/>
                      <w:kern w:val="0"/>
                      <w:sz w:val="20"/>
                      <w:highlight w:val="none"/>
                      <w:lang w:val="en-US" w:eastAsia="zh-CN"/>
                    </w:rPr>
                    <w:t>事业</w:t>
                  </w:r>
                  <w:r>
                    <w:rPr>
                      <w:rFonts w:eastAsia="宋体"/>
                      <w:color w:val="000000"/>
                      <w:kern w:val="0"/>
                      <w:sz w:val="20"/>
                      <w:highlight w:val="none"/>
                    </w:rPr>
                    <w:t>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highlight w:val="none"/>
                      <w:lang w:val="en-US" w:eastAsia="zh-CN"/>
                    </w:rPr>
                  </w:pPr>
                  <w:r>
                    <w:rPr>
                      <w:rFonts w:hint="eastAsia" w:eastAsia="宋体"/>
                      <w:color w:val="000000"/>
                      <w:kern w:val="0"/>
                      <w:sz w:val="20"/>
                      <w:highlight w:val="none"/>
                      <w:lang w:val="en-US" w:eastAsia="zh-CN"/>
                    </w:rPr>
                    <w:t>442.30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highlight w:val="none"/>
                      <w:lang w:val="en-US" w:eastAsia="zh-CN"/>
                    </w:rPr>
                  </w:pPr>
                  <w:r>
                    <w:rPr>
                      <w:rFonts w:hint="eastAsia" w:eastAsia="宋体"/>
                      <w:color w:val="000000"/>
                      <w:kern w:val="0"/>
                      <w:sz w:val="20"/>
                      <w:highlight w:val="none"/>
                      <w:lang w:val="en-US" w:eastAsia="zh-CN"/>
                    </w:rPr>
                    <w:t>442.30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highlight w:val="none"/>
                      <w:lang w:val="en-US" w:eastAsia="zh-CN"/>
                    </w:rPr>
                  </w:pPr>
                  <w:r>
                    <w:rPr>
                      <w:rFonts w:hint="eastAsia" w:eastAsia="宋体"/>
                      <w:color w:val="000000"/>
                      <w:kern w:val="0"/>
                      <w:sz w:val="20"/>
                      <w:highlight w:val="none"/>
                      <w:lang w:val="en-US" w:eastAsia="zh-CN"/>
                    </w:rPr>
                    <w:t>422.14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highlight w:val="none"/>
                      <w:lang w:val="en-US" w:eastAsia="zh-CN"/>
                    </w:rPr>
                  </w:pPr>
                  <w:r>
                    <w:rPr>
                      <w:rFonts w:hint="eastAsia" w:eastAsia="宋体"/>
                      <w:color w:val="000000"/>
                      <w:kern w:val="0"/>
                      <w:sz w:val="20"/>
                      <w:highlight w:val="none"/>
                      <w:lang w:val="en-US" w:eastAsia="zh-CN"/>
                    </w:rPr>
                    <w:t xml:space="preserve">      20.16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highlight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highlight w:val="none"/>
                      <w:lang w:val="en-US" w:eastAsia="zh-CN"/>
                    </w:rPr>
                  </w:pPr>
                  <w:r>
                    <w:rPr>
                      <w:rFonts w:eastAsia="宋体"/>
                      <w:color w:val="000000"/>
                      <w:kern w:val="0"/>
                      <w:sz w:val="20"/>
                      <w:highlight w:val="none"/>
                    </w:rPr>
                    <w:t xml:space="preserve"> </w:t>
                  </w:r>
                  <w:r>
                    <w:rPr>
                      <w:rFonts w:hint="eastAsia" w:eastAsia="宋体"/>
                      <w:color w:val="000000"/>
                      <w:kern w:val="0"/>
                      <w:sz w:val="20"/>
                      <w:highlight w:val="none"/>
                      <w:lang w:val="en-US" w:eastAsia="zh-CN"/>
                    </w:rPr>
                    <w:t>二、社会保障和就业支出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ind w:firstLine="400" w:firstLineChars="200"/>
                    <w:jc w:val="both"/>
                    <w:rPr>
                      <w:rFonts w:hint="default" w:eastAsia="宋体"/>
                      <w:color w:val="000000"/>
                      <w:kern w:val="0"/>
                      <w:sz w:val="20"/>
                      <w:highlight w:val="none"/>
                      <w:lang w:val="en-US" w:eastAsia="zh-CN"/>
                    </w:rPr>
                  </w:pPr>
                  <w:r>
                    <w:rPr>
                      <w:rFonts w:hint="eastAsia" w:eastAsia="宋体"/>
                      <w:color w:val="000000"/>
                      <w:kern w:val="0"/>
                      <w:sz w:val="20"/>
                      <w:highlight w:val="none"/>
                      <w:lang w:val="en-US" w:eastAsia="zh-CN"/>
                    </w:rPr>
                    <w:t>85.40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highlight w:val="none"/>
                      <w:lang w:val="en-US" w:eastAsia="zh-CN"/>
                    </w:rPr>
                  </w:pPr>
                  <w:r>
                    <w:rPr>
                      <w:rFonts w:hint="eastAsia" w:eastAsia="宋体"/>
                      <w:color w:val="000000"/>
                      <w:kern w:val="0"/>
                      <w:sz w:val="20"/>
                      <w:highlight w:val="none"/>
                      <w:lang w:val="en-US" w:eastAsia="zh-CN"/>
                    </w:rPr>
                    <w:t>85.40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highlight w:val="none"/>
                      <w:lang w:val="en-US" w:eastAsia="zh-CN"/>
                    </w:rPr>
                  </w:pPr>
                  <w:r>
                    <w:rPr>
                      <w:rFonts w:hint="eastAsia" w:eastAsia="宋体"/>
                      <w:color w:val="000000"/>
                      <w:kern w:val="0"/>
                      <w:sz w:val="20"/>
                      <w:highlight w:val="none"/>
                      <w:lang w:val="en-US" w:eastAsia="zh-CN"/>
                    </w:rPr>
                    <w:t>85.40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highlight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highlight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 xml:space="preserve">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85.40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85.40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85.40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eastAsia="宋体"/>
                      <w:color w:val="000000"/>
                      <w:kern w:val="0"/>
                      <w:sz w:val="20"/>
                      <w:lang w:val="en-US" w:eastAsia="zh-CN"/>
                    </w:rPr>
                  </w:pPr>
                  <w:r>
                    <w:rPr>
                      <w:rFonts w:hint="eastAsia" w:eastAsia="宋体"/>
                      <w:color w:val="000000"/>
                      <w:kern w:val="0"/>
                      <w:sz w:val="20"/>
                      <w:lang w:val="en-US" w:eastAsia="zh-CN"/>
                    </w:rPr>
                    <w:t xml:space="preserve">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66.12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66.12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66.12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 xml:space="preserve">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16.38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16.38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16.38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hint="default" w:eastAsia="宋体"/>
                      <w:color w:val="000000"/>
                      <w:kern w:val="0"/>
                      <w:sz w:val="20"/>
                      <w:lang w:val="en-US" w:eastAsia="zh-CN"/>
                    </w:rPr>
                  </w:pPr>
                  <w:r>
                    <w:rPr>
                      <w:rFonts w:hint="eastAsia" w:eastAsia="宋体"/>
                      <w:color w:val="000000"/>
                      <w:kern w:val="0"/>
                      <w:sz w:val="20"/>
                      <w:lang w:val="en-US" w:eastAsia="zh-CN"/>
                    </w:rPr>
                    <w:t>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27.28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27.28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27.28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 xml:space="preserve">    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26.45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26.45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26.45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 xml:space="preserve">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0.83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0.83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0.83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四、住房保障支出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49.59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49.59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49.59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 xml:space="preserve">    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49.59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49.59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49.59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 xml:space="preserve">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49.59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49.59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49.59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604.56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604.56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584.40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20.16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r>
              <w:rPr>
                <w:rFonts w:eastAsia="方正小标宋简体"/>
                <w:kern w:val="0"/>
                <w:sz w:val="36"/>
                <w:szCs w:val="36"/>
                <w:highlight w:val="none"/>
              </w:rPr>
              <w:t>一般公共预算</w:t>
            </w:r>
            <w:r>
              <w:rPr>
                <w:rFonts w:hint="eastAsia" w:eastAsia="方正小标宋简体"/>
                <w:kern w:val="0"/>
                <w:sz w:val="36"/>
                <w:szCs w:val="36"/>
                <w:highlight w:val="none"/>
              </w:rPr>
              <w:t>基本</w:t>
            </w:r>
            <w:r>
              <w:rPr>
                <w:rFonts w:eastAsia="方正小标宋简体"/>
                <w:kern w:val="0"/>
                <w:sz w:val="36"/>
                <w:szCs w:val="36"/>
                <w:highlight w:val="none"/>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604.56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584.40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20.16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252.83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252.83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12.39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12.39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31.74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31.74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123.02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123.02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机关事业单位基本养保险老缴费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66.12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66.12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16.38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16.38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val="en-US" w:eastAsia="zh-CN"/>
              </w:rPr>
            </w:pPr>
            <w:r>
              <w:rPr>
                <w:rFonts w:hint="eastAsia" w:eastAsia="宋体"/>
                <w:color w:val="000000"/>
                <w:sz w:val="20"/>
                <w:lang w:val="en-US" w:eastAsia="zh-CN"/>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26.45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26.45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3.72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3.72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hint="default" w:eastAsia="宋体"/>
                <w:kern w:val="0"/>
                <w:sz w:val="20"/>
                <w:lang w:val="en-US" w:eastAsia="zh-CN"/>
              </w:rPr>
            </w:pPr>
            <w:r>
              <w:rPr>
                <w:rFonts w:hint="eastAsia" w:eastAsia="宋体"/>
                <w:kern w:val="0"/>
                <w:sz w:val="20"/>
                <w:lang w:val="en-US" w:eastAsia="zh-CN"/>
              </w:rPr>
              <w:t xml:space="preserve">    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49.59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49.59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eastAsia="宋体"/>
                <w:color w:val="000000"/>
                <w:sz w:val="20"/>
              </w:rPr>
              <w:t>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2.16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2.16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20.16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default" w:eastAsia="宋体"/>
                <w:kern w:val="0"/>
                <w:sz w:val="20"/>
                <w:lang w:val="en-US" w:eastAsia="zh-CN"/>
              </w:rPr>
              <w:t xml:space="preserve">3.36 </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r>
              <w:rPr>
                <w:rFonts w:hint="default" w:eastAsia="宋体"/>
                <w:kern w:val="0"/>
                <w:sz w:val="20"/>
                <w:lang w:val="en-US" w:eastAsia="zh-CN"/>
              </w:rPr>
              <w:t xml:space="preserve">3.36 </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kern w:val="0"/>
                <w:sz w:val="20"/>
                <w:lang w:val="en-US" w:eastAsia="zh-CN"/>
              </w:rPr>
            </w:pPr>
            <w:r>
              <w:rPr>
                <w:rFonts w:hint="eastAsia" w:eastAsia="宋体"/>
                <w:kern w:val="0"/>
                <w:sz w:val="20"/>
                <w:lang w:val="en-US" w:eastAsia="zh-CN"/>
              </w:rPr>
              <w:t>咨询费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default" w:eastAsia="宋体"/>
                <w:kern w:val="0"/>
                <w:sz w:val="20"/>
                <w:lang w:val="en-US" w:eastAsia="zh-CN"/>
              </w:rPr>
              <w:t xml:space="preserve">2.00 </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default" w:eastAsia="宋体"/>
                <w:kern w:val="0"/>
                <w:sz w:val="20"/>
                <w:lang w:val="en-US" w:eastAsia="zh-CN"/>
              </w:rPr>
              <w:t xml:space="preserve">2.00 </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水费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default" w:eastAsia="宋体"/>
                <w:kern w:val="0"/>
                <w:sz w:val="20"/>
                <w:lang w:val="en-US" w:eastAsia="zh-CN"/>
              </w:rPr>
              <w:t xml:space="preserve">0.20 </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default" w:eastAsia="宋体"/>
                <w:kern w:val="0"/>
                <w:sz w:val="20"/>
                <w:lang w:val="en-US" w:eastAsia="zh-CN"/>
              </w:rPr>
              <w:t xml:space="preserve">0.20 </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差旅费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default" w:eastAsia="宋体"/>
                <w:kern w:val="0"/>
                <w:sz w:val="20"/>
                <w:lang w:val="en-US" w:eastAsia="zh-CN"/>
              </w:rPr>
              <w:t xml:space="preserve">0.60 </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default" w:eastAsia="宋体"/>
                <w:kern w:val="0"/>
                <w:sz w:val="20"/>
                <w:lang w:val="en-US" w:eastAsia="zh-CN"/>
              </w:rPr>
              <w:t xml:space="preserve">0.60 </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工会经费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default" w:eastAsia="宋体"/>
                <w:kern w:val="0"/>
                <w:sz w:val="20"/>
                <w:lang w:val="en-US" w:eastAsia="zh-CN"/>
              </w:rPr>
              <w:t xml:space="preserve">2.70 </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default" w:eastAsia="宋体"/>
                <w:kern w:val="0"/>
                <w:sz w:val="20"/>
                <w:lang w:val="en-US" w:eastAsia="zh-CN"/>
              </w:rPr>
              <w:t xml:space="preserve">2.70 </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lang w:val="en-US" w:eastAsia="zh-CN"/>
              </w:rPr>
            </w:pPr>
            <w:r>
              <w:rPr>
                <w:rFonts w:hint="default" w:eastAsia="宋体"/>
                <w:color w:val="000000"/>
                <w:kern w:val="0"/>
                <w:sz w:val="20"/>
                <w:lang w:val="en-US" w:eastAsia="zh-CN"/>
              </w:rPr>
              <w:t>　其他商品和服务支出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default" w:eastAsia="宋体"/>
                <w:kern w:val="0"/>
                <w:sz w:val="20"/>
                <w:lang w:val="en-US" w:eastAsia="zh-CN"/>
              </w:rPr>
              <w:t xml:space="preserve">2.00 </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default" w:eastAsia="宋体"/>
                <w:kern w:val="0"/>
                <w:sz w:val="20"/>
                <w:lang w:val="en-US" w:eastAsia="zh-CN"/>
              </w:rPr>
              <w:t xml:space="preserve">2.00 </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lang w:val="en-US" w:eastAsia="zh-CN"/>
              </w:rPr>
            </w:pPr>
            <w:r>
              <w:rPr>
                <w:rFonts w:hint="default" w:eastAsia="宋体"/>
                <w:color w:val="000000"/>
                <w:kern w:val="0"/>
                <w:sz w:val="20"/>
                <w:lang w:val="en-US" w:eastAsia="zh-CN"/>
              </w:rPr>
              <w:t>　办公设备购置</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9.30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9.30</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highlight w:val="none"/>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highlight w:val="none"/>
                <w:u w:val="single"/>
              </w:rPr>
              <w:t xml:space="preserve">  </w:t>
            </w:r>
            <w:r>
              <w:rPr>
                <w:rFonts w:hint="eastAsia" w:eastAsia="宋体"/>
                <w:color w:val="000000"/>
                <w:kern w:val="0"/>
                <w:sz w:val="28"/>
                <w:szCs w:val="28"/>
                <w:highlight w:val="none"/>
                <w:u w:val="single"/>
                <w:lang w:val="en-US" w:eastAsia="zh-CN"/>
              </w:rPr>
              <w:t>66</w:t>
            </w:r>
            <w:r>
              <w:rPr>
                <w:color w:val="000000"/>
                <w:kern w:val="0"/>
                <w:sz w:val="28"/>
                <w:szCs w:val="28"/>
              </w:rPr>
              <w:t>人，其中：在职人员</w:t>
            </w:r>
            <w:r>
              <w:rPr>
                <w:rFonts w:eastAsia="宋体"/>
                <w:color w:val="000000"/>
                <w:kern w:val="0"/>
                <w:sz w:val="28"/>
                <w:szCs w:val="28"/>
                <w:highlight w:val="none"/>
                <w:u w:val="single"/>
              </w:rPr>
              <w:t xml:space="preserve">  </w:t>
            </w:r>
            <w:r>
              <w:rPr>
                <w:rFonts w:hint="eastAsia" w:eastAsia="宋体"/>
                <w:color w:val="000000"/>
                <w:kern w:val="0"/>
                <w:sz w:val="28"/>
                <w:szCs w:val="28"/>
                <w:highlight w:val="none"/>
                <w:u w:val="single"/>
                <w:lang w:val="en-US" w:eastAsia="zh-CN"/>
              </w:rPr>
              <w:t>66</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0</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u w:val="single"/>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u w:val="single"/>
          <w:lang w:val="en-US" w:eastAsia="zh-CN"/>
        </w:rPr>
        <w:t>604.56</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604.56</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w:t>
      </w:r>
      <w:r>
        <w:rPr>
          <w:rFonts w:hint="eastAsia" w:ascii="仿宋_GB2312" w:hAnsi="仿宋_GB2312" w:cs="仿宋_GB2312"/>
          <w:szCs w:val="32"/>
          <w:lang w:val="en-US" w:eastAsia="zh-CN"/>
        </w:rPr>
        <w:t>增加</w:t>
      </w:r>
      <w:r>
        <w:rPr>
          <w:rFonts w:hint="eastAsia" w:ascii="仿宋_GB2312" w:hAnsi="仿宋_GB2312" w:cs="仿宋_GB2312"/>
          <w:szCs w:val="32"/>
          <w:u w:val="single"/>
          <w:lang w:val="en-US" w:eastAsia="zh-CN"/>
        </w:rPr>
        <w:t>10.90</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val="en-US" w:eastAsia="zh-CN"/>
        </w:rPr>
        <w:t>预算支出增加</w:t>
      </w:r>
      <w:r>
        <w:rPr>
          <w:rFonts w:hint="eastAsia" w:ascii="仿宋_GB2312" w:hAnsi="仿宋_GB2312" w:eastAsia="仿宋_GB2312" w:cs="仿宋_GB2312"/>
          <w:szCs w:val="32"/>
          <w:u w:val="single"/>
        </w:rPr>
        <w:t>。</w:t>
      </w:r>
    </w:p>
    <w:p>
      <w:pPr>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u w:val="single"/>
          <w:lang w:val="en-US" w:eastAsia="zh-CN"/>
        </w:rPr>
        <w:t>604.56</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604.56</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u w:val="single"/>
          <w:lang w:val="en-US" w:eastAsia="zh-CN"/>
        </w:rPr>
        <w:t>604.56</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%；政府性基金预算拨款收入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u w:val="single"/>
          <w:lang w:val="en-US" w:eastAsia="zh-CN"/>
        </w:rPr>
        <w:t>604.56</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604.56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%；事业单位经营支出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w:t>
      </w: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u w:val="single"/>
          <w:lang w:val="en-US" w:eastAsia="zh-CN"/>
        </w:rPr>
        <w:t>604.56</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604.56</w:t>
      </w:r>
      <w:r>
        <w:rPr>
          <w:rFonts w:hint="eastAsia" w:ascii="仿宋_GB2312" w:hAnsi="仿宋_GB2312" w:eastAsia="仿宋_GB2312" w:cs="仿宋_GB2312"/>
          <w:szCs w:val="32"/>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u w:val="single"/>
          <w:lang w:val="en-US" w:eastAsia="zh-CN"/>
        </w:rPr>
        <w:t>442.30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u w:val="single"/>
          <w:lang w:val="en-US" w:eastAsia="zh-CN"/>
        </w:rPr>
        <w:t>85.40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u w:val="single"/>
          <w:lang w:val="en-US" w:eastAsia="zh-CN"/>
        </w:rPr>
        <w:t>27.28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u w:val="single"/>
          <w:lang w:val="en-US" w:eastAsia="zh-CN"/>
        </w:rPr>
        <w:t>49.59</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40" w:firstLineChars="200"/>
        <w:rPr>
          <w:rFonts w:eastAsia="黑体"/>
          <w:szCs w:val="30"/>
        </w:rPr>
      </w:pP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highlight w:val="none"/>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u w:val="single"/>
          <w:lang w:val="en-US" w:eastAsia="zh-CN"/>
        </w:rPr>
        <w:t>604.56</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442.30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73.16</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%。基本支出中，人员经费</w:t>
      </w:r>
      <w:r>
        <w:rPr>
          <w:rFonts w:hint="eastAsia" w:ascii="仿宋_GB2312" w:hAnsi="仿宋_GB2312" w:cs="仿宋_GB2312"/>
          <w:szCs w:val="32"/>
          <w:highlight w:val="none"/>
          <w:u w:val="single"/>
          <w:lang w:val="en-US" w:eastAsia="zh-CN"/>
        </w:rPr>
        <w:t>422.14</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u w:val="single"/>
          <w:lang w:val="en-US" w:eastAsia="zh-CN"/>
        </w:rPr>
        <w:t>95</w:t>
      </w:r>
      <w:r>
        <w:rPr>
          <w:rFonts w:hint="eastAsia" w:ascii="仿宋_GB2312" w:hAnsi="仿宋_GB2312" w:eastAsia="仿宋_GB2312" w:cs="仿宋_GB2312"/>
          <w:szCs w:val="32"/>
          <w:highlight w:val="none"/>
        </w:rPr>
        <w:t>%；公用经费</w:t>
      </w:r>
      <w:r>
        <w:rPr>
          <w:rFonts w:hint="eastAsia" w:ascii="仿宋_GB2312" w:hAnsi="仿宋_GB2312" w:cs="仿宋_GB2312"/>
          <w:szCs w:val="32"/>
          <w:highlight w:val="none"/>
          <w:u w:val="single"/>
          <w:lang w:val="en-US" w:eastAsia="zh-CN"/>
        </w:rPr>
        <w:t>20.16</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u w:val="single"/>
          <w:lang w:val="en-US" w:eastAsia="zh-CN"/>
        </w:rPr>
        <w:t>5</w:t>
      </w:r>
      <w:r>
        <w:rPr>
          <w:rFonts w:hint="eastAsia" w:ascii="仿宋_GB2312" w:hAnsi="仿宋_GB2312" w:eastAsia="仿宋_GB2312" w:cs="仿宋_GB2312"/>
          <w:szCs w:val="32"/>
          <w:highlight w:val="none"/>
        </w:rPr>
        <w:t>%。</w:t>
      </w:r>
    </w:p>
    <w:p>
      <w:pPr>
        <w:keepNext w:val="0"/>
        <w:keepLines w:val="0"/>
        <w:widowControl/>
        <w:suppressLineNumbers w:val="0"/>
        <w:jc w:val="left"/>
        <w:rPr>
          <w:highlight w:val="none"/>
          <w:u w:val="single"/>
        </w:rPr>
      </w:pPr>
      <w:r>
        <w:rPr>
          <w:rFonts w:hint="eastAsia" w:ascii="仿宋_GB2312" w:hAnsi="仿宋_GB2312" w:eastAsia="仿宋_GB2312" w:cs="仿宋_GB2312"/>
          <w:szCs w:val="32"/>
          <w:highlight w:val="none"/>
        </w:rPr>
        <w:t>一般公共服务（类）支出</w:t>
      </w:r>
      <w:r>
        <w:rPr>
          <w:rFonts w:hint="eastAsia" w:ascii="仿宋_GB2312" w:hAnsi="仿宋_GB2312" w:cs="仿宋_GB2312"/>
          <w:szCs w:val="32"/>
          <w:highlight w:val="none"/>
          <w:u w:val="single"/>
          <w:lang w:val="en-US" w:eastAsia="zh-CN"/>
        </w:rPr>
        <w:t>442.30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u w:val="single"/>
          <w:lang w:val="en-US" w:eastAsia="zh-CN"/>
        </w:rPr>
        <w:t>73.16</w:t>
      </w:r>
      <w:r>
        <w:rPr>
          <w:rFonts w:hint="eastAsia" w:ascii="仿宋_GB2312" w:hAnsi="仿宋_GB2312" w:cs="仿宋_GB2312"/>
          <w:szCs w:val="32"/>
          <w:highlight w:val="none"/>
          <w:lang w:val="en-US" w:eastAsia="zh-CN"/>
        </w:rPr>
        <w:t>%</w:t>
      </w:r>
      <w:r>
        <w:rPr>
          <w:rFonts w:hint="eastAsia" w:ascii="仿宋_GB2312" w:hAnsi="仿宋_GB2312" w:eastAsia="仿宋_GB2312" w:cs="仿宋_GB2312"/>
          <w:szCs w:val="32"/>
          <w:highlight w:val="none"/>
        </w:rPr>
        <w:t>，主要用于</w:t>
      </w:r>
      <w:r>
        <w:rPr>
          <w:rFonts w:ascii="仿宋" w:hAnsi="仿宋" w:eastAsia="仿宋" w:cs="仿宋"/>
          <w:color w:val="000000"/>
          <w:kern w:val="0"/>
          <w:sz w:val="31"/>
          <w:szCs w:val="31"/>
          <w:highlight w:val="none"/>
          <w:u w:val="single"/>
          <w:lang w:val="en-US" w:eastAsia="zh-CN" w:bidi="ar"/>
        </w:rPr>
        <w:t>事业运行</w:t>
      </w:r>
    </w:p>
    <w:p>
      <w:pPr>
        <w:spacing w:line="520" w:lineRule="exact"/>
        <w:rPr>
          <w:rFonts w:hint="eastAsia" w:ascii="仿宋_GB2312" w:hAnsi="仿宋_GB2312" w:eastAsia="仿宋_GB2312" w:cs="仿宋_GB2312"/>
          <w:szCs w:val="32"/>
          <w:u w:val="single"/>
        </w:rPr>
      </w:pPr>
      <w:r>
        <w:rPr>
          <w:rFonts w:hint="eastAsia" w:ascii="仿宋_GB2312" w:hAnsi="仿宋_GB2312" w:eastAsia="仿宋_GB2312" w:cs="仿宋_GB2312"/>
          <w:szCs w:val="32"/>
          <w:highlight w:val="none"/>
        </w:rPr>
        <w:t>国防（类）支出</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eastAsia="仿宋_GB2312" w:cs="仿宋_GB2312"/>
          <w:szCs w:val="32"/>
          <w:highlight w:val="none"/>
          <w:u w:val="single"/>
        </w:rPr>
        <w:t>本部门无一般公共预</w:t>
      </w:r>
      <w:r>
        <w:rPr>
          <w:rFonts w:hint="eastAsia" w:ascii="仿宋_GB2312" w:hAnsi="仿宋_GB2312" w:eastAsia="仿宋_GB2312" w:cs="仿宋_GB2312"/>
          <w:szCs w:val="32"/>
          <w:u w:val="single"/>
        </w:rPr>
        <w:t>算拨款。</w:t>
      </w:r>
    </w:p>
    <w:p>
      <w:pPr>
        <w:spacing w:line="520" w:lineRule="exact"/>
        <w:ind w:firstLine="200"/>
        <w:rPr>
          <w:rFonts w:hint="eastAsia" w:ascii="仿宋_GB2312" w:hAnsi="仿宋_GB2312" w:eastAsia="仿宋_GB2312" w:cs="仿宋_GB2312"/>
          <w:szCs w:val="32"/>
          <w:u w:val="single"/>
        </w:rPr>
      </w:pPr>
      <w:r>
        <w:rPr>
          <w:rFonts w:hint="eastAsia" w:ascii="仿宋_GB2312" w:hAnsi="仿宋_GB2312" w:eastAsia="仿宋_GB2312" w:cs="仿宋_GB2312"/>
          <w:szCs w:val="32"/>
        </w:rPr>
        <w:t>教育（类）支出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eastAsia="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eastAsia="仿宋_GB2312" w:cs="仿宋_GB2312"/>
          <w:szCs w:val="32"/>
          <w:u w:val="single"/>
        </w:rPr>
        <w:t>本部门无一般公共预算拨款。</w:t>
      </w:r>
    </w:p>
    <w:p>
      <w:pPr>
        <w:spacing w:line="520" w:lineRule="exact"/>
        <w:ind w:firstLine="200"/>
        <w:rPr>
          <w:rFonts w:hint="eastAsia" w:ascii="仿宋_GB2312" w:hAnsi="仿宋_GB2312" w:eastAsia="仿宋_GB2312" w:cs="仿宋_GB2312"/>
          <w:szCs w:val="32"/>
          <w:u w:val="single"/>
          <w:lang w:eastAsia="zh-CN"/>
        </w:rPr>
      </w:pPr>
      <w:r>
        <w:rPr>
          <w:rFonts w:hint="eastAsia" w:ascii="仿宋_GB2312" w:hAnsi="仿宋_GB2312" w:eastAsia="仿宋_GB2312" w:cs="仿宋_GB2312"/>
          <w:szCs w:val="32"/>
        </w:rPr>
        <w:t>科学技术（类）支出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%，主要用于</w:t>
      </w:r>
      <w:r>
        <w:rPr>
          <w:rFonts w:hint="eastAsia" w:ascii="仿宋_GB2312" w:hAnsi="仿宋_GB2312" w:eastAsia="仿宋_GB2312" w:cs="仿宋_GB2312"/>
          <w:szCs w:val="32"/>
          <w:u w:val="single"/>
        </w:rPr>
        <w:t>本部门无一般公共预算拨款</w:t>
      </w:r>
      <w:r>
        <w:rPr>
          <w:rFonts w:hint="eastAsia" w:ascii="仿宋_GB2312" w:hAnsi="仿宋_GB2312" w:cs="仿宋_GB2312"/>
          <w:szCs w:val="32"/>
          <w:u w:val="single"/>
          <w:lang w:eastAsia="zh-CN"/>
        </w:rPr>
        <w:t>。</w:t>
      </w:r>
    </w:p>
    <w:p>
      <w:pPr>
        <w:spacing w:line="520" w:lineRule="exact"/>
        <w:ind w:firstLine="200"/>
        <w:rPr>
          <w:rFonts w:hint="eastAsia" w:ascii="仿宋_GB2312" w:hAnsi="仿宋_GB2312" w:eastAsia="仿宋_GB2312" w:cs="仿宋_GB2312"/>
          <w:szCs w:val="32"/>
          <w:u w:val="single"/>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eastAsia="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eastAsia="仿宋_GB2312" w:cs="仿宋_GB2312"/>
          <w:szCs w:val="32"/>
          <w:u w:val="single"/>
        </w:rPr>
        <w:t>本部门无一般公共预算拨款。</w:t>
      </w:r>
    </w:p>
    <w:p>
      <w:pPr>
        <w:keepNext w:val="0"/>
        <w:keepLines w:val="0"/>
        <w:widowControl/>
        <w:suppressLineNumbers w:val="0"/>
        <w:jc w:val="left"/>
        <w:rPr>
          <w:highlight w:val="none"/>
          <w:u w:val="single"/>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85.40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14.13</w:t>
      </w:r>
      <w:r>
        <w:rPr>
          <w:rFonts w:hint="eastAsia" w:ascii="仿宋_GB2312" w:hAnsi="仿宋_GB2312" w:eastAsia="仿宋_GB2312" w:cs="仿宋_GB2312"/>
          <w:szCs w:val="32"/>
        </w:rPr>
        <w:t>%，主要用于</w:t>
      </w:r>
      <w:r>
        <w:rPr>
          <w:rFonts w:ascii="仿宋" w:hAnsi="仿宋" w:eastAsia="仿宋" w:cs="仿宋"/>
          <w:color w:val="000000"/>
          <w:kern w:val="0"/>
          <w:sz w:val="31"/>
          <w:szCs w:val="31"/>
          <w:highlight w:val="none"/>
          <w:u w:val="single"/>
          <w:lang w:val="en-US" w:eastAsia="zh-CN" w:bidi="ar"/>
        </w:rPr>
        <w:t>机关事业单位基本养老保险缴费支出、机关事业单位</w:t>
      </w:r>
      <w:r>
        <w:rPr>
          <w:rFonts w:hint="eastAsia" w:ascii="仿宋" w:hAnsi="仿宋" w:eastAsia="仿宋" w:cs="仿宋"/>
          <w:color w:val="000000"/>
          <w:kern w:val="0"/>
          <w:sz w:val="31"/>
          <w:szCs w:val="31"/>
          <w:highlight w:val="none"/>
          <w:u w:val="single"/>
          <w:lang w:val="en-US" w:eastAsia="zh-CN" w:bidi="ar"/>
        </w:rPr>
        <w:t>职业年金缴费支出。</w:t>
      </w:r>
    </w:p>
    <w:p>
      <w:pPr>
        <w:spacing w:line="520" w:lineRule="exact"/>
        <w:rPr>
          <w:rFonts w:hint="eastAsia" w:ascii="仿宋_GB2312" w:hAnsi="仿宋_GB2312" w:eastAsia="仿宋_GB2312" w:cs="仿宋_GB2312"/>
          <w:szCs w:val="32"/>
          <w:highlight w:val="none"/>
          <w:u w:val="single"/>
        </w:rPr>
      </w:pPr>
      <w:r>
        <w:rPr>
          <w:rFonts w:hint="eastAsia" w:ascii="仿宋_GB2312" w:hAnsi="仿宋_GB2312" w:eastAsia="仿宋_GB2312" w:cs="仿宋_GB2312"/>
          <w:szCs w:val="32"/>
          <w:highlight w:val="none"/>
        </w:rPr>
        <w:t>农林水支出（类）支出</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eastAsia="仿宋_GB2312" w:cs="仿宋_GB2312"/>
          <w:szCs w:val="32"/>
          <w:highlight w:val="none"/>
          <w:u w:val="single"/>
        </w:rPr>
        <w:t>本部门无一般公共预算拨款。</w:t>
      </w:r>
    </w:p>
    <w:p>
      <w:pPr>
        <w:spacing w:line="520" w:lineRule="exact"/>
        <w:rPr>
          <w:rFonts w:hint="eastAsia"/>
          <w:szCs w:val="32"/>
          <w:u w:val="single"/>
        </w:rPr>
      </w:pPr>
      <w:r>
        <w:rPr>
          <w:rFonts w:hint="eastAsia" w:ascii="仿宋_GB2312" w:hAnsi="仿宋_GB2312" w:eastAsia="仿宋_GB2312" w:cs="仿宋_GB2312"/>
          <w:szCs w:val="32"/>
          <w:highlight w:val="none"/>
        </w:rPr>
        <w:t>住房保障（类）支出</w:t>
      </w:r>
      <w:r>
        <w:rPr>
          <w:rFonts w:hint="eastAsia" w:ascii="仿宋_GB2312" w:hAnsi="仿宋_GB2312" w:cs="仿宋_GB2312"/>
          <w:szCs w:val="32"/>
          <w:highlight w:val="none"/>
          <w:lang w:val="en-US" w:eastAsia="zh-CN"/>
        </w:rPr>
        <w:t>49.</w:t>
      </w:r>
      <w:r>
        <w:rPr>
          <w:rFonts w:hint="eastAsia" w:ascii="仿宋_GB2312" w:hAnsi="仿宋_GB2312" w:cs="仿宋_GB2312"/>
          <w:szCs w:val="32"/>
          <w:lang w:val="en-US" w:eastAsia="zh-CN"/>
        </w:rPr>
        <w:t>59</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8.2</w:t>
      </w:r>
      <w:r>
        <w:rPr>
          <w:rFonts w:hint="eastAsia" w:ascii="仿宋_GB2312" w:hAnsi="仿宋_GB2312" w:eastAsia="仿宋_GB2312" w:cs="仿宋_GB2312"/>
          <w:szCs w:val="32"/>
        </w:rPr>
        <w:t>%，主要用于</w:t>
      </w:r>
      <w:r>
        <w:rPr>
          <w:rFonts w:hint="eastAsia" w:ascii="仿宋_GB2312" w:hAnsi="仿宋_GB2312" w:cs="仿宋_GB2312"/>
          <w:szCs w:val="32"/>
          <w:u w:val="single"/>
          <w:lang w:val="en-US" w:eastAsia="zh-CN"/>
        </w:rPr>
        <w:t>住房改革住-房公积金</w:t>
      </w:r>
      <w:r>
        <w:rPr>
          <w:rFonts w:hint="eastAsia" w:ascii="仿宋_GB2312" w:hAnsi="仿宋_GB2312" w:eastAsia="仿宋_GB2312" w:cs="仿宋_GB2312"/>
          <w:szCs w:val="32"/>
          <w:u w:val="single"/>
        </w:rPr>
        <w:t>。</w:t>
      </w:r>
    </w:p>
    <w:p>
      <w:pPr>
        <w:keepNext w:val="0"/>
        <w:keepLines w:val="0"/>
        <w:widowControl/>
        <w:suppressLineNumbers w:val="0"/>
        <w:jc w:val="left"/>
      </w:pPr>
      <w:r>
        <w:rPr>
          <w:rFonts w:ascii="仿宋" w:hAnsi="仿宋" w:eastAsia="仿宋" w:cs="仿宋"/>
          <w:color w:val="000000"/>
          <w:kern w:val="0"/>
          <w:sz w:val="31"/>
          <w:szCs w:val="31"/>
          <w:lang w:val="en-US" w:eastAsia="zh-CN" w:bidi="ar"/>
        </w:rPr>
        <w:t>卫生健康（类）支出</w:t>
      </w:r>
      <w:r>
        <w:rPr>
          <w:rFonts w:hint="eastAsia" w:ascii="仿宋" w:hAnsi="仿宋" w:eastAsia="仿宋" w:cs="仿宋"/>
          <w:color w:val="000000"/>
          <w:kern w:val="0"/>
          <w:sz w:val="31"/>
          <w:szCs w:val="31"/>
          <w:lang w:val="en-US" w:eastAsia="zh-CN" w:bidi="ar"/>
        </w:rPr>
        <w:t>27.28</w:t>
      </w:r>
      <w:r>
        <w:rPr>
          <w:rFonts w:ascii="仿宋" w:hAnsi="仿宋" w:eastAsia="仿宋" w:cs="仿宋"/>
          <w:color w:val="000000"/>
          <w:kern w:val="0"/>
          <w:sz w:val="31"/>
          <w:szCs w:val="31"/>
          <w:lang w:val="en-US" w:eastAsia="zh-CN" w:bidi="ar"/>
        </w:rPr>
        <w:t>万元，占</w:t>
      </w:r>
      <w:r>
        <w:rPr>
          <w:rFonts w:hint="eastAsia" w:ascii="仿宋" w:hAnsi="仿宋" w:eastAsia="仿宋" w:cs="仿宋"/>
          <w:color w:val="000000"/>
          <w:kern w:val="0"/>
          <w:sz w:val="31"/>
          <w:szCs w:val="31"/>
          <w:u w:val="single"/>
          <w:lang w:val="en-US" w:eastAsia="zh-CN" w:bidi="ar"/>
        </w:rPr>
        <w:t>4.51</w:t>
      </w:r>
      <w:r>
        <w:rPr>
          <w:rFonts w:ascii="仿宋" w:hAnsi="仿宋" w:eastAsia="仿宋" w:cs="仿宋"/>
          <w:color w:val="000000"/>
          <w:kern w:val="0"/>
          <w:sz w:val="31"/>
          <w:szCs w:val="31"/>
          <w:lang w:val="en-US" w:eastAsia="zh-CN" w:bidi="ar"/>
        </w:rPr>
        <w:t xml:space="preserve">%，主要用 </w:t>
      </w:r>
    </w:p>
    <w:p>
      <w:pPr>
        <w:keepNext w:val="0"/>
        <w:keepLines w:val="0"/>
        <w:widowControl/>
        <w:suppressLineNumbers w:val="0"/>
        <w:jc w:val="left"/>
        <w:rPr>
          <w:rFonts w:eastAsia="楷体"/>
          <w:szCs w:val="32"/>
        </w:rPr>
      </w:pPr>
      <w:r>
        <w:rPr>
          <w:rFonts w:hint="eastAsia" w:ascii="仿宋" w:hAnsi="仿宋" w:eastAsia="仿宋" w:cs="仿宋"/>
          <w:color w:val="000000"/>
          <w:kern w:val="0"/>
          <w:sz w:val="31"/>
          <w:szCs w:val="31"/>
          <w:lang w:val="en-US" w:eastAsia="zh-CN" w:bidi="ar"/>
        </w:rPr>
        <w:t>于</w:t>
      </w:r>
      <w:r>
        <w:rPr>
          <w:rFonts w:hint="eastAsia" w:ascii="仿宋" w:hAnsi="仿宋" w:eastAsia="仿宋" w:cs="仿宋"/>
          <w:color w:val="000000"/>
          <w:kern w:val="0"/>
          <w:sz w:val="31"/>
          <w:szCs w:val="31"/>
          <w:u w:val="single"/>
          <w:lang w:val="en-US" w:eastAsia="zh-CN" w:bidi="ar"/>
        </w:rPr>
        <w:t>事业单位医疗</w:t>
      </w:r>
      <w:r>
        <w:rPr>
          <w:rFonts w:hint="eastAsia" w:ascii="仿宋" w:hAnsi="仿宋" w:eastAsia="仿宋" w:cs="仿宋"/>
          <w:color w:val="000000"/>
          <w:kern w:val="0"/>
          <w:sz w:val="31"/>
          <w:szCs w:val="31"/>
          <w:lang w:val="en-US" w:eastAsia="zh-CN" w:bidi="ar"/>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u w:val="single"/>
          <w:lang w:val="en-US" w:eastAsia="zh-CN"/>
        </w:rPr>
        <w:t>604.56</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highlight w:val="none"/>
          <w:lang w:eastAsia="zh-CN"/>
        </w:rPr>
      </w:pPr>
      <w:r>
        <w:rPr>
          <w:rFonts w:hint="eastAsia" w:ascii="仿宋_GB2312" w:hAnsi="仿宋_GB2312" w:eastAsia="仿宋_GB2312" w:cs="仿宋_GB2312"/>
          <w:szCs w:val="32"/>
          <w:highlight w:val="none"/>
        </w:rPr>
        <w:t>人员经费</w:t>
      </w:r>
      <w:r>
        <w:rPr>
          <w:rFonts w:hint="eastAsia" w:ascii="仿宋_GB2312" w:hAnsi="仿宋_GB2312" w:cs="仿宋_GB2312"/>
          <w:szCs w:val="32"/>
          <w:highlight w:val="none"/>
          <w:u w:val="single"/>
          <w:lang w:val="en-US" w:eastAsia="zh-CN"/>
        </w:rPr>
        <w:t>584.40</w:t>
      </w:r>
      <w:r>
        <w:rPr>
          <w:rFonts w:hint="eastAsia" w:ascii="仿宋_GB2312" w:hAnsi="仿宋_GB2312" w:eastAsia="仿宋_GB2312" w:cs="仿宋_GB2312"/>
          <w:szCs w:val="32"/>
          <w:highlight w:val="none"/>
        </w:rPr>
        <w:t>万元，主要包括：</w:t>
      </w:r>
      <w:r>
        <w:rPr>
          <w:rFonts w:hint="eastAsia" w:ascii="仿宋_GB2312" w:hAnsi="仿宋_GB2312" w:eastAsia="仿宋_GB2312" w:cs="仿宋_GB2312"/>
          <w:kern w:val="0"/>
          <w:szCs w:val="32"/>
          <w:highlight w:val="none"/>
        </w:rPr>
        <w:t>基本工资、津贴补贴</w:t>
      </w:r>
      <w:r>
        <w:rPr>
          <w:rFonts w:hint="eastAsia" w:ascii="仿宋_GB2312" w:hAnsi="仿宋_GB2312" w:eastAsia="仿宋_GB2312" w:cs="仿宋_GB2312"/>
          <w:szCs w:val="32"/>
          <w:highlight w:val="none"/>
        </w:rPr>
        <w:t>、</w:t>
      </w:r>
      <w:r>
        <w:rPr>
          <w:rFonts w:hint="eastAsia" w:ascii="仿宋_GB2312" w:hAnsi="仿宋_GB2312" w:eastAsia="仿宋_GB2312" w:cs="仿宋_GB2312"/>
          <w:kern w:val="0"/>
          <w:szCs w:val="32"/>
          <w:highlight w:val="none"/>
        </w:rPr>
        <w:t>奖金</w:t>
      </w:r>
      <w:r>
        <w:rPr>
          <w:rFonts w:hint="eastAsia" w:ascii="仿宋_GB2312" w:hAnsi="仿宋_GB2312" w:eastAsia="仿宋_GB2312" w:cs="仿宋_GB2312"/>
          <w:szCs w:val="32"/>
          <w:highlight w:val="none"/>
        </w:rPr>
        <w:t>、</w:t>
      </w:r>
      <w:r>
        <w:rPr>
          <w:rFonts w:hint="default" w:ascii="Verdana" w:hAnsi="Verdana" w:eastAsia="宋体" w:cs="Verdana"/>
          <w:i w:val="0"/>
          <w:iCs w:val="0"/>
          <w:color w:val="000000"/>
          <w:kern w:val="0"/>
          <w:sz w:val="24"/>
          <w:szCs w:val="24"/>
          <w:highlight w:val="none"/>
          <w:u w:val="none"/>
          <w:lang w:val="en-US" w:eastAsia="zh-CN" w:bidi="ar"/>
        </w:rPr>
        <w:t>机关事业单位基本养老保险缴费</w:t>
      </w:r>
      <w:r>
        <w:rPr>
          <w:rFonts w:hint="eastAsia" w:ascii="仿宋_GB2312" w:hAnsi="仿宋_GB2312" w:eastAsia="仿宋_GB2312" w:cs="仿宋_GB2312"/>
          <w:szCs w:val="32"/>
          <w:highlight w:val="none"/>
        </w:rPr>
        <w:t>、</w:t>
      </w:r>
      <w:r>
        <w:rPr>
          <w:rFonts w:hint="default" w:ascii="Verdana" w:hAnsi="Verdana" w:eastAsia="宋体" w:cs="Verdana"/>
          <w:i w:val="0"/>
          <w:iCs w:val="0"/>
          <w:color w:val="000000"/>
          <w:kern w:val="0"/>
          <w:sz w:val="24"/>
          <w:szCs w:val="24"/>
          <w:highlight w:val="none"/>
          <w:u w:val="none"/>
          <w:lang w:val="en-US" w:eastAsia="zh-CN" w:bidi="ar"/>
        </w:rPr>
        <w:t>职业年金缴费</w:t>
      </w:r>
      <w:r>
        <w:rPr>
          <w:rFonts w:hint="eastAsia" w:ascii="Verdana" w:hAnsi="Verdana" w:eastAsia="宋体" w:cs="Verdana"/>
          <w:i w:val="0"/>
          <w:iCs w:val="0"/>
          <w:color w:val="000000"/>
          <w:kern w:val="0"/>
          <w:sz w:val="24"/>
          <w:szCs w:val="24"/>
          <w:highlight w:val="none"/>
          <w:u w:val="none"/>
          <w:lang w:val="en-US" w:eastAsia="zh-CN" w:bidi="ar"/>
        </w:rPr>
        <w:t>、</w:t>
      </w:r>
      <w:r>
        <w:rPr>
          <w:rFonts w:hint="default" w:ascii="Verdana" w:hAnsi="Verdana" w:eastAsia="宋体" w:cs="Verdana"/>
          <w:i w:val="0"/>
          <w:iCs w:val="0"/>
          <w:color w:val="000000"/>
          <w:kern w:val="0"/>
          <w:sz w:val="24"/>
          <w:szCs w:val="24"/>
          <w:highlight w:val="none"/>
          <w:u w:val="none"/>
          <w:lang w:val="en-US" w:eastAsia="zh-CN" w:bidi="ar"/>
        </w:rPr>
        <w:t>职工基本医疗保险缴费</w:t>
      </w:r>
      <w:r>
        <w:rPr>
          <w:rFonts w:hint="eastAsia" w:ascii="Verdana" w:hAnsi="Verdana" w:eastAsia="宋体" w:cs="Verdana"/>
          <w:i w:val="0"/>
          <w:iCs w:val="0"/>
          <w:color w:val="000000"/>
          <w:kern w:val="0"/>
          <w:sz w:val="24"/>
          <w:szCs w:val="24"/>
          <w:highlight w:val="none"/>
          <w:u w:val="none"/>
          <w:lang w:val="en-US" w:eastAsia="zh-CN" w:bidi="ar"/>
        </w:rPr>
        <w:t>、其他社会保障缴费</w:t>
      </w:r>
      <w:r>
        <w:rPr>
          <w:rFonts w:hint="eastAsia" w:ascii="仿宋_GB2312" w:hAnsi="仿宋_GB2312" w:eastAsia="仿宋_GB2312" w:cs="仿宋_GB2312"/>
          <w:szCs w:val="32"/>
          <w:highlight w:val="none"/>
        </w:rPr>
        <w:t>、</w:t>
      </w:r>
      <w:r>
        <w:rPr>
          <w:rFonts w:hint="eastAsia" w:ascii="仿宋_GB2312" w:hAnsi="仿宋_GB2312" w:eastAsia="仿宋_GB2312" w:cs="仿宋_GB2312"/>
          <w:kern w:val="0"/>
          <w:szCs w:val="32"/>
          <w:highlight w:val="none"/>
        </w:rPr>
        <w:t>住房公积金</w:t>
      </w:r>
      <w:r>
        <w:rPr>
          <w:rFonts w:hint="eastAsia" w:ascii="仿宋_GB2312" w:hAnsi="仿宋_GB2312" w:cs="仿宋_GB2312"/>
          <w:kern w:val="0"/>
          <w:szCs w:val="32"/>
          <w:highlight w:val="none"/>
          <w:lang w:eastAsia="zh-CN"/>
        </w:rPr>
        <w:t>、</w:t>
      </w:r>
      <w:r>
        <w:rPr>
          <w:rFonts w:hint="eastAsia" w:ascii="仿宋_GB2312" w:hAnsi="仿宋_GB2312" w:eastAsia="仿宋_GB2312" w:cs="仿宋_GB2312"/>
          <w:kern w:val="0"/>
          <w:szCs w:val="32"/>
          <w:highlight w:val="none"/>
        </w:rPr>
        <w:t>其他工资福利支出</w:t>
      </w:r>
      <w:r>
        <w:rPr>
          <w:rFonts w:hint="eastAsia" w:ascii="仿宋_GB2312" w:hAnsi="仿宋_GB2312" w:cs="仿宋_GB2312"/>
          <w:kern w:val="0"/>
          <w:szCs w:val="32"/>
          <w:highlight w:val="none"/>
          <w:lang w:eastAsia="zh-CN"/>
        </w:rPr>
        <w:t>。</w:t>
      </w:r>
    </w:p>
    <w:p>
      <w:pPr>
        <w:ind w:firstLine="640" w:firstLineChars="200"/>
        <w:rPr>
          <w:szCs w:val="32"/>
        </w:rPr>
      </w:pPr>
      <w:r>
        <w:rPr>
          <w:rFonts w:hint="eastAsia" w:ascii="仿宋_GB2312" w:hAnsi="仿宋_GB2312" w:eastAsia="仿宋_GB2312" w:cs="仿宋_GB2312"/>
          <w:kern w:val="0"/>
          <w:szCs w:val="32"/>
          <w:highlight w:val="none"/>
        </w:rPr>
        <w:t>公用经费</w:t>
      </w:r>
      <w:r>
        <w:rPr>
          <w:rFonts w:hint="eastAsia" w:ascii="仿宋_GB2312" w:hAnsi="仿宋_GB2312" w:cs="仿宋_GB2312"/>
          <w:kern w:val="0"/>
          <w:szCs w:val="32"/>
          <w:highlight w:val="none"/>
          <w:u w:val="single"/>
          <w:lang w:val="en-US" w:eastAsia="zh-CN"/>
        </w:rPr>
        <w:t>20.16</w:t>
      </w:r>
      <w:r>
        <w:rPr>
          <w:rFonts w:hint="eastAsia" w:ascii="仿宋_GB2312" w:hAnsi="仿宋_GB2312" w:eastAsia="仿宋_GB2312" w:cs="仿宋_GB2312"/>
          <w:szCs w:val="32"/>
          <w:highlight w:val="none"/>
        </w:rPr>
        <w:t>万元，主要包括：</w:t>
      </w:r>
      <w:r>
        <w:rPr>
          <w:rFonts w:hint="eastAsia" w:ascii="仿宋_GB2312" w:hAnsi="仿宋_GB2312" w:eastAsia="仿宋_GB2312" w:cs="仿宋_GB2312"/>
          <w:kern w:val="0"/>
          <w:szCs w:val="32"/>
          <w:highlight w:val="none"/>
        </w:rPr>
        <w:t>办公费</w:t>
      </w:r>
      <w:r>
        <w:rPr>
          <w:rFonts w:hint="eastAsia" w:ascii="仿宋_GB2312" w:hAnsi="仿宋_GB2312" w:eastAsia="仿宋_GB2312" w:cs="仿宋_GB2312"/>
          <w:szCs w:val="32"/>
          <w:highlight w:val="none"/>
        </w:rPr>
        <w:t>、</w:t>
      </w:r>
      <w:r>
        <w:rPr>
          <w:rFonts w:hint="eastAsia" w:ascii="仿宋_GB2312" w:hAnsi="仿宋_GB2312" w:cs="仿宋_GB2312"/>
          <w:kern w:val="0"/>
          <w:szCs w:val="32"/>
          <w:highlight w:val="none"/>
          <w:lang w:val="en-US" w:eastAsia="zh-CN"/>
        </w:rPr>
        <w:t>咨询费</w:t>
      </w:r>
      <w:r>
        <w:rPr>
          <w:rFonts w:hint="eastAsia" w:ascii="仿宋_GB2312" w:hAnsi="仿宋_GB2312" w:eastAsia="仿宋_GB2312" w:cs="仿宋_GB2312"/>
          <w:szCs w:val="32"/>
          <w:highlight w:val="none"/>
        </w:rPr>
        <w:t>、</w:t>
      </w:r>
      <w:r>
        <w:rPr>
          <w:rFonts w:hint="eastAsia" w:ascii="仿宋_GB2312" w:hAnsi="仿宋_GB2312" w:eastAsia="仿宋_GB2312" w:cs="仿宋_GB2312"/>
          <w:kern w:val="0"/>
          <w:szCs w:val="32"/>
          <w:highlight w:val="none"/>
        </w:rPr>
        <w:t>水费</w:t>
      </w:r>
      <w:r>
        <w:rPr>
          <w:rFonts w:hint="eastAsia" w:ascii="仿宋_GB2312" w:hAnsi="仿宋_GB2312" w:eastAsia="仿宋_GB2312" w:cs="仿宋_GB2312"/>
          <w:szCs w:val="32"/>
          <w:highlight w:val="none"/>
        </w:rPr>
        <w:t>、</w:t>
      </w:r>
      <w:r>
        <w:rPr>
          <w:rFonts w:hint="eastAsia" w:ascii="仿宋_GB2312" w:hAnsi="仿宋_GB2312" w:eastAsia="仿宋_GB2312" w:cs="仿宋_GB2312"/>
          <w:kern w:val="0"/>
          <w:szCs w:val="32"/>
          <w:highlight w:val="none"/>
        </w:rPr>
        <w:t>差旅费</w:t>
      </w:r>
      <w:r>
        <w:rPr>
          <w:rFonts w:hint="eastAsia" w:ascii="仿宋_GB2312" w:hAnsi="仿宋_GB2312" w:eastAsia="仿宋_GB2312" w:cs="仿宋_GB2312"/>
          <w:szCs w:val="32"/>
          <w:highlight w:val="none"/>
        </w:rPr>
        <w:t>、</w:t>
      </w:r>
      <w:r>
        <w:rPr>
          <w:rFonts w:hint="eastAsia" w:ascii="仿宋_GB2312" w:hAnsi="仿宋_GB2312" w:eastAsia="仿宋_GB2312" w:cs="仿宋_GB2312"/>
          <w:kern w:val="0"/>
          <w:szCs w:val="32"/>
          <w:highlight w:val="none"/>
        </w:rPr>
        <w:t>工会经费、其他商品和服务支出</w:t>
      </w:r>
      <w:r>
        <w:rPr>
          <w:rFonts w:hint="eastAsia" w:ascii="仿宋_GB2312" w:hAnsi="仿宋_GB2312" w:cs="仿宋_GB2312"/>
          <w:kern w:val="0"/>
          <w:szCs w:val="32"/>
          <w:highlight w:val="none"/>
          <w:lang w:eastAsia="zh-CN"/>
        </w:rPr>
        <w:t>、</w:t>
      </w:r>
      <w:r>
        <w:rPr>
          <w:rFonts w:hint="eastAsia" w:ascii="仿宋_GB2312" w:hAnsi="仿宋_GB2312" w:cs="仿宋_GB2312"/>
          <w:kern w:val="0"/>
          <w:szCs w:val="32"/>
          <w:highlight w:val="none"/>
          <w:lang w:val="en-US" w:eastAsia="zh-CN"/>
        </w:rPr>
        <w:t>办公设备购置</w:t>
      </w:r>
      <w:r>
        <w:rPr>
          <w:rFonts w:hint="eastAsia" w:ascii="仿宋_GB2312" w:hAnsi="仿宋_GB2312" w:eastAsia="仿宋_GB2312" w:cs="仿宋_GB2312"/>
          <w:kern w:val="0"/>
          <w:szCs w:val="32"/>
          <w:highlight w:val="none"/>
        </w:rPr>
        <w:t>。</w:t>
      </w:r>
    </w:p>
    <w:p>
      <w:pPr>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当年预年算数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w:t>
      </w:r>
      <w:r>
        <w:rPr>
          <w:rFonts w:hint="eastAsia" w:ascii="仿宋_GB2312" w:hAnsi="仿宋_GB2312" w:eastAsia="仿宋_GB2312" w:cs="仿宋_GB2312"/>
          <w:szCs w:val="32"/>
          <w:u w:val="single"/>
        </w:rPr>
        <w:t>本部门无一般公共预算拨款</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highlight w:val="none"/>
        </w:rPr>
      </w:pPr>
      <w:r>
        <w:rPr>
          <w:rFonts w:hint="eastAsia" w:ascii="仿宋_GB2312" w:hAnsi="仿宋_GB2312" w:eastAsia="仿宋_GB2312" w:cs="仿宋_GB2312"/>
          <w:szCs w:val="32"/>
        </w:rPr>
        <w:t>2.公务接待费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lang w:val="en-US" w:eastAsia="zh-CN"/>
        </w:rPr>
        <w:t>2024年当年预算数</w:t>
      </w:r>
      <w:r>
        <w:rPr>
          <w:rFonts w:hint="eastAsia" w:ascii="仿宋_GB2312" w:hAnsi="仿宋_GB2312" w:eastAsia="仿宋_GB2312" w:cs="仿宋_GB2312"/>
          <w:szCs w:val="32"/>
        </w:rPr>
        <w:t>比</w:t>
      </w:r>
      <w:r>
        <w:rPr>
          <w:rFonts w:hint="eastAsia" w:ascii="仿宋_GB2312" w:hAnsi="仿宋_GB2312" w:eastAsia="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highlight w:val="none"/>
        </w:rPr>
        <w:t>主要原因是</w:t>
      </w:r>
      <w:r>
        <w:rPr>
          <w:rFonts w:hint="eastAsia" w:ascii="仿宋_GB2312" w:hAnsi="仿宋_GB2312" w:eastAsia="仿宋_GB2312" w:cs="仿宋_GB2312"/>
          <w:szCs w:val="32"/>
          <w:highlight w:val="none"/>
          <w:u w:val="single"/>
        </w:rPr>
        <w:t>本部门无一般公共预算拨款</w:t>
      </w:r>
      <w:r>
        <w:rPr>
          <w:rFonts w:hint="eastAsia" w:ascii="仿宋_GB2312" w:hAnsi="仿宋_GB2312" w:eastAsia="仿宋_GB2312" w:cs="仿宋_GB2312"/>
          <w:szCs w:val="32"/>
          <w:highlight w:val="none"/>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highlight w:val="none"/>
        </w:rPr>
        <w:t>3.公务用车购置及运行费</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w:t>
      </w:r>
      <w:r>
        <w:rPr>
          <w:rFonts w:hint="eastAsia" w:ascii="仿宋_GB2312" w:hAnsi="仿宋_GB2312" w:eastAsia="仿宋_GB2312" w:cs="仿宋_GB2312"/>
          <w:szCs w:val="32"/>
          <w:highlight w:val="none"/>
          <w:lang w:eastAsia="zh-CN"/>
        </w:rPr>
        <w:t>其中：当年预算</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lang w:eastAsia="zh-CN"/>
        </w:rPr>
        <w:t>万元；上年结转</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lang w:eastAsia="zh-CN"/>
        </w:rPr>
        <w:t>万元。</w:t>
      </w:r>
      <w:r>
        <w:rPr>
          <w:rFonts w:hint="eastAsia" w:ascii="仿宋_GB2312" w:hAnsi="仿宋_GB2312" w:eastAsia="仿宋_GB2312" w:cs="仿宋_GB2312"/>
          <w:szCs w:val="32"/>
          <w:highlight w:val="none"/>
          <w:lang w:val="en-US" w:eastAsia="zh-CN"/>
        </w:rPr>
        <w:t>2024年当年预算数</w:t>
      </w:r>
      <w:r>
        <w:rPr>
          <w:rFonts w:hint="eastAsia" w:ascii="仿宋_GB2312" w:hAnsi="仿宋_GB2312" w:eastAsia="仿宋_GB2312" w:cs="仿宋_GB2312"/>
          <w:szCs w:val="32"/>
          <w:highlight w:val="none"/>
        </w:rPr>
        <w:t>比</w:t>
      </w:r>
      <w:r>
        <w:rPr>
          <w:rFonts w:hint="eastAsia" w:ascii="仿宋_GB2312" w:hAnsi="仿宋_GB2312" w:eastAsia="仿宋_GB2312" w:cs="仿宋_GB2312"/>
          <w:szCs w:val="32"/>
          <w:highlight w:val="none"/>
          <w:lang w:eastAsia="zh-CN"/>
        </w:rPr>
        <w:t>202</w:t>
      </w:r>
      <w:r>
        <w:rPr>
          <w:rFonts w:hint="eastAsia" w:ascii="仿宋_GB2312" w:hAnsi="仿宋_GB2312" w:eastAsia="仿宋_GB2312" w:cs="仿宋_GB2312"/>
          <w:szCs w:val="32"/>
          <w:highlight w:val="none"/>
          <w:lang w:val="en-US" w:eastAsia="zh-CN"/>
        </w:rPr>
        <w:t>3</w:t>
      </w:r>
      <w:r>
        <w:rPr>
          <w:rFonts w:hint="eastAsia" w:ascii="仿宋_GB2312" w:hAnsi="仿宋_GB2312" w:eastAsia="仿宋_GB2312" w:cs="仿宋_GB2312"/>
          <w:szCs w:val="32"/>
          <w:highlight w:val="none"/>
        </w:rPr>
        <w:t>年预算数增加（减</w:t>
      </w:r>
      <w:r>
        <w:rPr>
          <w:rFonts w:hint="eastAsia" w:ascii="仿宋_GB2312" w:hAnsi="仿宋_GB2312" w:eastAsia="仿宋_GB2312" w:cs="仿宋_GB2312"/>
          <w:szCs w:val="32"/>
        </w:rPr>
        <w:t>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万元。公务用车运行维护费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lang w:val="en-US" w:eastAsia="zh-CN"/>
        </w:rPr>
        <w:t>2024年当年预算数</w:t>
      </w:r>
      <w:r>
        <w:rPr>
          <w:rFonts w:hint="eastAsia" w:ascii="仿宋_GB2312" w:hAnsi="仿宋_GB2312" w:eastAsia="仿宋_GB2312" w:cs="仿宋_GB2312"/>
          <w:szCs w:val="32"/>
        </w:rPr>
        <w:t>比</w:t>
      </w:r>
      <w:r>
        <w:rPr>
          <w:rFonts w:hint="eastAsia" w:ascii="仿宋_GB2312" w:hAnsi="仿宋_GB2312" w:eastAsia="仿宋_GB2312" w:cs="仿宋_GB2312"/>
          <w:szCs w:val="32"/>
          <w:lang w:eastAsia="zh-CN"/>
        </w:rPr>
        <w:t>202</w:t>
      </w:r>
      <w:r>
        <w:rPr>
          <w:rFonts w:hint="eastAsia" w:ascii="仿宋_GB2312" w:hAnsi="仿宋_GB2312" w:eastAsia="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w:t>
      </w:r>
      <w:r>
        <w:rPr>
          <w:rFonts w:hint="eastAsia" w:ascii="仿宋_GB2312" w:hAnsi="仿宋_GB2312" w:eastAsia="仿宋_GB2312" w:cs="仿宋_GB2312"/>
          <w:szCs w:val="32"/>
          <w:u w:val="single"/>
        </w:rPr>
        <w:t>本部门无一般公共预算拨款</w:t>
      </w:r>
      <w:r>
        <w:rPr>
          <w:rFonts w:hint="eastAsia" w:ascii="仿宋_GB2312" w:hAnsi="仿宋_GB2312" w:eastAsia="仿宋_GB2312" w:cs="仿宋_GB2312"/>
          <w:szCs w:val="32"/>
        </w:rPr>
        <w:t>。</w:t>
      </w:r>
    </w:p>
    <w:p>
      <w:pPr>
        <w:ind w:firstLine="640" w:firstLineChars="200"/>
        <w:rPr>
          <w:rFonts w:hint="eastAsia" w:ascii="仿宋_GB2312" w:hAnsi="仿宋_GB2312" w:eastAsia="仿宋_GB2312" w:cs="仿宋_GB2312"/>
          <w:szCs w:val="32"/>
          <w:u w:val="single"/>
        </w:rPr>
      </w:pPr>
      <w:r>
        <w:rPr>
          <w:rFonts w:hint="eastAsia" w:ascii="仿宋_GB2312" w:hAnsi="仿宋_GB2312" w:eastAsia="仿宋_GB2312" w:cs="仿宋_GB2312"/>
          <w:szCs w:val="32"/>
        </w:rPr>
        <w:t>公务用车购置费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lang w:val="en-US" w:eastAsia="zh-CN"/>
        </w:rPr>
        <w:t>2024年当年预算数</w:t>
      </w:r>
      <w:r>
        <w:rPr>
          <w:rFonts w:hint="eastAsia" w:ascii="仿宋_GB2312" w:hAnsi="仿宋_GB2312" w:eastAsia="仿宋_GB2312" w:cs="仿宋_GB2312"/>
          <w:szCs w:val="32"/>
        </w:rPr>
        <w:t>比</w:t>
      </w:r>
      <w:r>
        <w:rPr>
          <w:rFonts w:hint="eastAsia" w:ascii="仿宋_GB2312" w:hAnsi="仿宋_GB2312" w:eastAsia="仿宋_GB2312" w:cs="仿宋_GB2312"/>
          <w:szCs w:val="32"/>
          <w:lang w:eastAsia="zh-CN"/>
        </w:rPr>
        <w:t>202</w:t>
      </w:r>
      <w:r>
        <w:rPr>
          <w:rFonts w:hint="eastAsia" w:ascii="仿宋_GB2312" w:hAnsi="仿宋_GB2312" w:eastAsia="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w:t>
      </w:r>
      <w:r>
        <w:rPr>
          <w:rFonts w:hint="eastAsia" w:ascii="仿宋_GB2312" w:hAnsi="仿宋_GB2312" w:eastAsia="仿宋_GB2312" w:cs="仿宋_GB2312"/>
          <w:szCs w:val="32"/>
          <w:u w:val="single"/>
        </w:rPr>
        <w:t>本部门无一般公共预算拨款</w:t>
      </w:r>
      <w:r>
        <w:rPr>
          <w:rFonts w:hint="eastAsia" w:ascii="仿宋_GB2312" w:hAnsi="仿宋_GB2312" w:eastAsia="仿宋_GB2312" w:cs="仿宋_GB2312"/>
          <w:szCs w:val="32"/>
        </w:rPr>
        <w:t>。</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%。基本支出中，人员经费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%；公用经费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w:t>
      </w:r>
    </w:p>
    <w:p>
      <w:pPr>
        <w:ind w:firstLine="640"/>
        <w:rPr>
          <w:rFonts w:hint="eastAsia" w:ascii="仿宋_GB2312" w:hAnsi="仿宋_GB2312" w:eastAsia="仿宋_GB2312" w:cs="仿宋_GB2312"/>
          <w:szCs w:val="32"/>
          <w:highlight w:val="none"/>
          <w:u w:val="single"/>
        </w:rPr>
      </w:pPr>
      <w:r>
        <w:rPr>
          <w:rFonts w:hint="eastAsia" w:ascii="仿宋_GB2312" w:hAnsi="仿宋_GB2312" w:eastAsia="仿宋_GB2312" w:cs="仿宋_GB2312"/>
          <w:szCs w:val="32"/>
          <w:highlight w:val="none"/>
        </w:rPr>
        <w:t>科学技术（类）支出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highlight w:val="none"/>
        </w:rPr>
        <w:t>%，主要用</w:t>
      </w:r>
      <w:r>
        <w:rPr>
          <w:rFonts w:hint="eastAsia" w:ascii="仿宋_GB2312" w:hAnsi="仿宋_GB2312" w:eastAsia="仿宋_GB2312" w:cs="仿宋_GB2312"/>
          <w:szCs w:val="32"/>
          <w:highlight w:val="none"/>
          <w:u w:val="single"/>
        </w:rPr>
        <w:t>于本部门无政府性基金预算拨款。</w:t>
      </w:r>
    </w:p>
    <w:p>
      <w:pPr>
        <w:ind w:firstLine="640"/>
        <w:rPr>
          <w:rFonts w:hint="eastAsia" w:ascii="仿宋_GB2312" w:hAnsi="仿宋_GB2312" w:eastAsia="仿宋_GB2312" w:cs="仿宋_GB2312"/>
          <w:szCs w:val="32"/>
          <w:highlight w:val="none"/>
          <w:u w:val="single"/>
        </w:rPr>
      </w:pPr>
      <w:r>
        <w:rPr>
          <w:rFonts w:hint="eastAsia" w:ascii="仿宋_GB2312" w:hAnsi="仿宋_GB2312" w:eastAsia="仿宋_GB2312" w:cs="仿宋_GB2312"/>
          <w:szCs w:val="32"/>
          <w:highlight w:val="none"/>
        </w:rPr>
        <w:t>文化旅游体育与传媒（类）支出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eastAsia="仿宋_GB2312" w:cs="仿宋_GB2312"/>
          <w:szCs w:val="32"/>
          <w:highlight w:val="none"/>
          <w:u w:val="single"/>
        </w:rPr>
        <w:t>本部门无政府性基金预算拨款。</w:t>
      </w:r>
    </w:p>
    <w:p>
      <w:pPr>
        <w:ind w:firstLine="640"/>
        <w:rPr>
          <w:rFonts w:hint="eastAsia" w:ascii="仿宋_GB2312" w:hAnsi="仿宋_GB2312" w:eastAsia="仿宋_GB2312" w:cs="仿宋_GB2312"/>
          <w:szCs w:val="32"/>
          <w:highlight w:val="none"/>
          <w:u w:val="single"/>
        </w:rPr>
      </w:pPr>
      <w:r>
        <w:rPr>
          <w:rFonts w:hint="eastAsia" w:ascii="仿宋_GB2312" w:hAnsi="仿宋_GB2312" w:eastAsia="仿宋_GB2312" w:cs="仿宋_GB2312"/>
          <w:szCs w:val="32"/>
          <w:highlight w:val="none"/>
        </w:rPr>
        <w:t>社会保障和就业（类）支出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eastAsia="仿宋_GB2312" w:cs="仿宋_GB2312"/>
          <w:szCs w:val="32"/>
          <w:highlight w:val="none"/>
          <w:u w:val="single"/>
        </w:rPr>
        <w:t>本部门无政府性基金预算拨款。</w:t>
      </w:r>
    </w:p>
    <w:p>
      <w:pPr>
        <w:ind w:firstLine="640"/>
        <w:rPr>
          <w:szCs w:val="32"/>
        </w:rPr>
      </w:pPr>
      <w:r>
        <w:rPr>
          <w:rFonts w:hint="eastAsia" w:ascii="仿宋_GB2312" w:hAnsi="仿宋_GB2312" w:eastAsia="仿宋_GB2312" w:cs="仿宋_GB2312"/>
          <w:szCs w:val="32"/>
          <w:highlight w:val="none"/>
        </w:rPr>
        <w:t>农林水支出（类）支出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eastAsia="仿宋_GB2312" w:cs="仿宋_GB2312"/>
          <w:szCs w:val="32"/>
          <w:highlight w:val="none"/>
          <w:u w:val="single"/>
        </w:rPr>
        <w:t>本部门无政府性基金预算拨款。</w:t>
      </w:r>
    </w:p>
    <w:p>
      <w:pPr>
        <w:ind w:firstLine="640" w:firstLineChars="200"/>
        <w:rPr>
          <w:rFonts w:hint="eastAsia" w:ascii="黑体" w:hAnsi="黑体" w:eastAsia="黑体" w:cs="黑体"/>
          <w:szCs w:val="32"/>
          <w:highlight w:val="yellow"/>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highlight w:val="none"/>
        </w:rPr>
        <w:t>万元，其中：基本支出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highlight w:val="none"/>
        </w:rPr>
        <w:t>%；项目支出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eastAsia="仿宋_GB2312" w:cs="仿宋_GB2312"/>
          <w:szCs w:val="32"/>
          <w:highlight w:val="none"/>
          <w:u w:val="single"/>
        </w:rPr>
        <w:t>本部门无国有资本经营预算拨款</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eastAsia="仿宋_GB2312" w:cs="仿宋_GB2312"/>
          <w:szCs w:val="32"/>
          <w:highlight w:val="none"/>
          <w:u w:val="single"/>
        </w:rPr>
        <w:t>本部门无国有资本经营预算拨款</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u w:val="single"/>
        </w:rPr>
      </w:pPr>
      <w:r>
        <w:rPr>
          <w:rFonts w:hint="eastAsia" w:ascii="仿宋_GB2312" w:hAnsi="仿宋_GB2312" w:eastAsia="仿宋_GB2312" w:cs="仿宋_GB2312"/>
          <w:szCs w:val="32"/>
          <w:highlight w:val="none"/>
        </w:rPr>
        <w:t>国有企业政策性补贴（款）支出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eastAsia="仿宋_GB2312" w:cs="仿宋_GB2312"/>
          <w:szCs w:val="32"/>
          <w:highlight w:val="none"/>
          <w:u w:val="single"/>
        </w:rPr>
        <w:t>本部门无国有资本经营预算拨款。</w:t>
      </w:r>
    </w:p>
    <w:p>
      <w:pPr>
        <w:ind w:firstLine="640"/>
        <w:rPr>
          <w:rFonts w:eastAsia="楷体"/>
          <w:szCs w:val="32"/>
        </w:rPr>
      </w:pPr>
      <w:r>
        <w:rPr>
          <w:rFonts w:hint="eastAsia" w:ascii="仿宋_GB2312" w:hAnsi="仿宋_GB2312" w:eastAsia="仿宋_GB2312" w:cs="仿宋_GB2312"/>
          <w:szCs w:val="32"/>
          <w:highlight w:val="none"/>
        </w:rPr>
        <w:t>其他国有资本经营预算（款）支出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eastAsia="仿宋_GB2312" w:cs="仿宋_GB2312"/>
          <w:szCs w:val="32"/>
          <w:highlight w:val="none"/>
          <w:u w:val="single"/>
        </w:rPr>
        <w:t>本部门无国有资本经营预算拨款</w:t>
      </w:r>
      <w:r>
        <w:rPr>
          <w:rFonts w:hint="eastAsia" w:ascii="仿宋_GB2312" w:hAnsi="仿宋_GB2312" w:eastAsia="仿宋_GB2312" w:cs="仿宋_GB2312"/>
          <w:szCs w:val="32"/>
          <w:highlight w:val="none"/>
        </w:rPr>
        <w:t>。</w:t>
      </w:r>
    </w:p>
    <w:p>
      <w:pPr>
        <w:ind w:firstLine="640"/>
        <w:rPr>
          <w:rFonts w:hint="eastAsia" w:eastAsia="黑体"/>
          <w:szCs w:val="32"/>
          <w:highlight w:val="yellow"/>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bookmarkStart w:id="0" w:name="_GoBack"/>
      <w:bookmarkEnd w:id="0"/>
    </w:p>
    <w:p>
      <w:pPr>
        <w:ind w:firstLine="640"/>
        <w:rPr>
          <w:rFonts w:eastAsia="黑体"/>
          <w:szCs w:val="32"/>
          <w:highlight w:val="none"/>
        </w:rPr>
      </w:pPr>
      <w:r>
        <w:rPr>
          <w:rFonts w:hint="eastAsia" w:eastAsia="黑体"/>
          <w:szCs w:val="32"/>
          <w:highlight w:val="none"/>
        </w:rPr>
        <w:t>十</w:t>
      </w:r>
      <w:r>
        <w:rPr>
          <w:rFonts w:eastAsia="黑体"/>
          <w:szCs w:val="32"/>
          <w:highlight w:val="none"/>
        </w:rPr>
        <w:t>、其他重要事项的说明情况</w:t>
      </w:r>
    </w:p>
    <w:p>
      <w:pPr>
        <w:spacing w:line="540" w:lineRule="exact"/>
        <w:ind w:firstLine="640" w:firstLineChars="200"/>
        <w:rPr>
          <w:rFonts w:eastAsia="楷体"/>
          <w:szCs w:val="32"/>
          <w:highlight w:val="none"/>
        </w:rPr>
      </w:pPr>
      <w:r>
        <w:rPr>
          <w:rFonts w:eastAsia="楷体"/>
          <w:szCs w:val="32"/>
          <w:highlight w:val="none"/>
        </w:rPr>
        <w:t>（一）机关运行经费</w:t>
      </w:r>
    </w:p>
    <w:p>
      <w:pPr>
        <w:spacing w:line="540" w:lineRule="exact"/>
        <w:ind w:firstLine="640" w:firstLineChars="20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年部门本级、_______等____家行政单位以及_______等____家参公管理事业单位的机关运行经费财政拨款预算</w:t>
      </w:r>
      <w:r>
        <w:rPr>
          <w:rFonts w:hint="eastAsia" w:ascii="仿宋_GB2312" w:hAnsi="仿宋_GB2312" w:cs="仿宋_GB2312"/>
          <w:szCs w:val="32"/>
          <w:highlight w:val="none"/>
          <w:u w:val="single"/>
          <w:lang w:val="en-US" w:eastAsia="zh-CN"/>
        </w:rPr>
        <w:t>604.56</w:t>
      </w:r>
      <w:r>
        <w:rPr>
          <w:rFonts w:hint="eastAsia" w:ascii="仿宋_GB2312" w:hAnsi="仿宋_GB2312" w:eastAsia="仿宋_GB2312" w:cs="仿宋_GB2312"/>
          <w:szCs w:val="32"/>
          <w:highlight w:val="none"/>
        </w:rPr>
        <w:t>万元，比</w:t>
      </w:r>
      <w:r>
        <w:rPr>
          <w:rFonts w:hint="eastAsia" w:ascii="仿宋_GB2312" w:hAnsi="仿宋_GB2312" w:cs="仿宋_GB2312"/>
          <w:szCs w:val="32"/>
          <w:highlight w:val="none"/>
          <w:lang w:eastAsia="zh-CN"/>
        </w:rPr>
        <w:t>202</w:t>
      </w:r>
      <w:r>
        <w:rPr>
          <w:rFonts w:hint="eastAsia" w:ascii="仿宋_GB2312" w:hAnsi="仿宋_GB2312" w:cs="仿宋_GB2312"/>
          <w:szCs w:val="32"/>
          <w:highlight w:val="none"/>
          <w:lang w:val="en-US" w:eastAsia="zh-CN"/>
        </w:rPr>
        <w:t>3</w:t>
      </w:r>
      <w:r>
        <w:rPr>
          <w:rFonts w:hint="eastAsia" w:ascii="仿宋_GB2312" w:hAnsi="仿宋_GB2312" w:eastAsia="仿宋_GB2312" w:cs="仿宋_GB2312"/>
          <w:szCs w:val="32"/>
          <w:highlight w:val="none"/>
        </w:rPr>
        <w:t>年预算增加</w:t>
      </w:r>
      <w:r>
        <w:rPr>
          <w:rFonts w:hint="eastAsia" w:ascii="仿宋_GB2312" w:hAnsi="仿宋_GB2312" w:cs="仿宋_GB2312"/>
          <w:szCs w:val="32"/>
          <w:highlight w:val="none"/>
          <w:u w:val="single"/>
          <w:lang w:val="en-US" w:eastAsia="zh-CN"/>
        </w:rPr>
        <w:t>10.90</w:t>
      </w:r>
      <w:r>
        <w:rPr>
          <w:rFonts w:hint="eastAsia" w:ascii="仿宋_GB2312" w:hAnsi="仿宋_GB2312" w:eastAsia="仿宋_GB2312" w:cs="仿宋_GB2312"/>
          <w:szCs w:val="32"/>
          <w:highlight w:val="none"/>
        </w:rPr>
        <w:t>万元，增长</w:t>
      </w:r>
      <w:r>
        <w:rPr>
          <w:rFonts w:hint="eastAsia" w:ascii="仿宋_GB2312" w:hAnsi="仿宋_GB2312" w:cs="仿宋_GB2312"/>
          <w:szCs w:val="32"/>
          <w:highlight w:val="none"/>
          <w:u w:val="single"/>
          <w:lang w:val="en-US" w:eastAsia="zh-CN"/>
        </w:rPr>
        <w:t>1.8%</w:t>
      </w:r>
      <w:r>
        <w:rPr>
          <w:rFonts w:hint="eastAsia" w:ascii="仿宋_GB2312" w:hAnsi="仿宋_GB2312" w:eastAsia="仿宋_GB2312" w:cs="仿宋_GB2312"/>
          <w:szCs w:val="32"/>
          <w:highlight w:val="none"/>
        </w:rPr>
        <w:t>，主要原因是</w:t>
      </w:r>
      <w:r>
        <w:rPr>
          <w:rFonts w:hint="eastAsia" w:ascii="仿宋_GB2312" w:hAnsi="仿宋_GB2312" w:cs="仿宋_GB2312"/>
          <w:szCs w:val="32"/>
          <w:highlight w:val="none"/>
          <w:u w:val="single"/>
          <w:lang w:val="en-US" w:eastAsia="zh-CN"/>
        </w:rPr>
        <w:t>本部门增加了预算支出</w:t>
      </w:r>
      <w:r>
        <w:rPr>
          <w:rFonts w:hint="eastAsia" w:ascii="仿宋_GB2312" w:hAnsi="仿宋_GB2312" w:eastAsia="仿宋_GB2312" w:cs="仿宋_GB2312"/>
          <w:szCs w:val="32"/>
          <w:highlight w:val="none"/>
        </w:rPr>
        <w:t>。</w:t>
      </w:r>
    </w:p>
    <w:p>
      <w:pPr>
        <w:spacing w:line="540" w:lineRule="exact"/>
        <w:ind w:firstLine="640" w:firstLineChars="20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万元，其中：政府采购货物预算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万元、政府采购工程预算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万元、政府采购服务预算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highlight w:val="none"/>
        </w:rPr>
        <w:t>截至</w:t>
      </w:r>
      <w:r>
        <w:rPr>
          <w:rFonts w:hint="eastAsia" w:ascii="仿宋_GB2312" w:hAnsi="仿宋_GB2312" w:cs="仿宋_GB2312"/>
          <w:szCs w:val="32"/>
          <w:highlight w:val="none"/>
          <w:lang w:eastAsia="zh-CN"/>
        </w:rPr>
        <w:t>202</w:t>
      </w:r>
      <w:r>
        <w:rPr>
          <w:rFonts w:hint="eastAsia" w:ascii="仿宋_GB2312" w:hAnsi="仿宋_GB2312" w:cs="仿宋_GB2312"/>
          <w:szCs w:val="32"/>
          <w:highlight w:val="none"/>
          <w:lang w:val="en-US" w:eastAsia="zh-CN"/>
        </w:rPr>
        <w:t>3</w:t>
      </w:r>
      <w:r>
        <w:rPr>
          <w:rFonts w:hint="eastAsia" w:ascii="仿宋_GB2312" w:hAnsi="仿宋_GB2312" w:eastAsia="仿宋_GB2312" w:cs="仿宋_GB2312"/>
          <w:szCs w:val="32"/>
          <w:highlight w:val="none"/>
        </w:rPr>
        <w:t>年8月底，部门本级和所属各</w:t>
      </w:r>
      <w:r>
        <w:rPr>
          <w:rFonts w:hint="eastAsia" w:ascii="仿宋_GB2312" w:hAnsi="仿宋_GB2312" w:eastAsia="仿宋_GB2312" w:cs="仿宋_GB2312"/>
          <w:szCs w:val="32"/>
        </w:rPr>
        <w:t>预算单位共有车辆</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辆，土地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w:t>
      </w:r>
    </w:p>
    <w:p>
      <w:pPr>
        <w:numPr>
          <w:ilvl w:val="0"/>
          <w:numId w:val="2"/>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highlight w:val="none"/>
        </w:rPr>
        <w:t>个，二级项目</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u w:val="single"/>
          <w:lang w:val="en-US" w:eastAsia="zh-CN"/>
        </w:rPr>
        <w:t>0</w:t>
      </w:r>
      <w:r>
        <w:rPr>
          <w:rFonts w:hint="eastAsia" w:ascii="仿宋_GB2312" w:hAnsi="仿宋_GB2312" w:eastAsia="仿宋_GB2312" w:cs="仿宋_GB2312"/>
        </w:rPr>
        <w:t>个一级项目支出的绩效目标和指标向社会公开，涉及金额</w:t>
      </w:r>
      <w:r>
        <w:rPr>
          <w:rFonts w:hint="eastAsia" w:ascii="仿宋_GB2312" w:hAnsi="仿宋_GB2312" w:cs="仿宋_GB2312"/>
          <w:szCs w:val="32"/>
          <w:u w:val="single"/>
          <w:lang w:val="en-US" w:eastAsia="zh-CN"/>
        </w:rPr>
        <w:t>0</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auto"/>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864EE2"/>
    <w:multiLevelType w:val="singleLevel"/>
    <w:tmpl w:val="29864EE2"/>
    <w:lvl w:ilvl="0" w:tentative="0">
      <w:start w:val="1"/>
      <w:numFmt w:val="chineseCounting"/>
      <w:suff w:val="space"/>
      <w:lvlText w:val="%1、"/>
      <w:lvlJc w:val="left"/>
      <w:rPr>
        <w:rFonts w:hint="eastAsia"/>
      </w:rPr>
    </w:lvl>
  </w:abstractNum>
  <w:abstractNum w:abstractNumId="1">
    <w:nsid w:val="601A1281"/>
    <w:multiLevelType w:val="singleLevel"/>
    <w:tmpl w:val="601A1281"/>
    <w:lvl w:ilvl="0" w:tentative="0">
      <w:start w:val="4"/>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mNmQwNGI3ZjgzMTY2YTE4OTlhMDRhMzliNDdjMz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1C13D38"/>
    <w:rsid w:val="01D36AA6"/>
    <w:rsid w:val="020E6D2C"/>
    <w:rsid w:val="031D7D4B"/>
    <w:rsid w:val="04022755"/>
    <w:rsid w:val="0486486A"/>
    <w:rsid w:val="04954460"/>
    <w:rsid w:val="04961F78"/>
    <w:rsid w:val="04F026C1"/>
    <w:rsid w:val="050D06DA"/>
    <w:rsid w:val="050F3BA7"/>
    <w:rsid w:val="054D3B00"/>
    <w:rsid w:val="05513E94"/>
    <w:rsid w:val="056F5A6D"/>
    <w:rsid w:val="05760640"/>
    <w:rsid w:val="059B3770"/>
    <w:rsid w:val="063949A0"/>
    <w:rsid w:val="067960C1"/>
    <w:rsid w:val="06BD5BC7"/>
    <w:rsid w:val="07D21289"/>
    <w:rsid w:val="07F544B0"/>
    <w:rsid w:val="0829526B"/>
    <w:rsid w:val="08395A63"/>
    <w:rsid w:val="09A0082A"/>
    <w:rsid w:val="0A334D52"/>
    <w:rsid w:val="0A6A0048"/>
    <w:rsid w:val="0A76067D"/>
    <w:rsid w:val="0ABA06FE"/>
    <w:rsid w:val="0B5A00BC"/>
    <w:rsid w:val="0B5F5ADA"/>
    <w:rsid w:val="0B710869"/>
    <w:rsid w:val="0B9A2DEC"/>
    <w:rsid w:val="0C111530"/>
    <w:rsid w:val="0C2A5C84"/>
    <w:rsid w:val="0DA001B0"/>
    <w:rsid w:val="0DB6446C"/>
    <w:rsid w:val="0DBC3817"/>
    <w:rsid w:val="0DEB170B"/>
    <w:rsid w:val="0E4C7841"/>
    <w:rsid w:val="0F3E0406"/>
    <w:rsid w:val="0F8B592F"/>
    <w:rsid w:val="0FD62F63"/>
    <w:rsid w:val="107728C7"/>
    <w:rsid w:val="10AE7F82"/>
    <w:rsid w:val="10C93B35"/>
    <w:rsid w:val="11177619"/>
    <w:rsid w:val="112605C8"/>
    <w:rsid w:val="12B342DF"/>
    <w:rsid w:val="12C42B78"/>
    <w:rsid w:val="12E711B7"/>
    <w:rsid w:val="136D62BD"/>
    <w:rsid w:val="13F21722"/>
    <w:rsid w:val="1441443C"/>
    <w:rsid w:val="14C12787"/>
    <w:rsid w:val="15593E10"/>
    <w:rsid w:val="159F7E25"/>
    <w:rsid w:val="15F848D0"/>
    <w:rsid w:val="160E1FA5"/>
    <w:rsid w:val="160F2600"/>
    <w:rsid w:val="17765BCA"/>
    <w:rsid w:val="17A027D8"/>
    <w:rsid w:val="181A30AD"/>
    <w:rsid w:val="1A817DF8"/>
    <w:rsid w:val="1ADC594E"/>
    <w:rsid w:val="1AEB5252"/>
    <w:rsid w:val="1C852172"/>
    <w:rsid w:val="1CA40C0C"/>
    <w:rsid w:val="1CFF4A32"/>
    <w:rsid w:val="1D374186"/>
    <w:rsid w:val="1D833200"/>
    <w:rsid w:val="1E0C3498"/>
    <w:rsid w:val="1E2D59A2"/>
    <w:rsid w:val="1E3A3FD0"/>
    <w:rsid w:val="1EB55C07"/>
    <w:rsid w:val="1F351A10"/>
    <w:rsid w:val="1F9634DD"/>
    <w:rsid w:val="1FED47E9"/>
    <w:rsid w:val="206816AC"/>
    <w:rsid w:val="22A4003E"/>
    <w:rsid w:val="23984063"/>
    <w:rsid w:val="23BF71FF"/>
    <w:rsid w:val="23CE11F0"/>
    <w:rsid w:val="23EC61F6"/>
    <w:rsid w:val="244C543C"/>
    <w:rsid w:val="24624768"/>
    <w:rsid w:val="2539376C"/>
    <w:rsid w:val="254C6FAD"/>
    <w:rsid w:val="259B5BC5"/>
    <w:rsid w:val="25C7462E"/>
    <w:rsid w:val="25F62C4E"/>
    <w:rsid w:val="265718D7"/>
    <w:rsid w:val="26643D6C"/>
    <w:rsid w:val="26FE109D"/>
    <w:rsid w:val="27073E1E"/>
    <w:rsid w:val="27B04AB3"/>
    <w:rsid w:val="28791C83"/>
    <w:rsid w:val="28A63332"/>
    <w:rsid w:val="29C45F24"/>
    <w:rsid w:val="2A804079"/>
    <w:rsid w:val="2AC450FA"/>
    <w:rsid w:val="2DF8796C"/>
    <w:rsid w:val="2EB22F18"/>
    <w:rsid w:val="2EE12108"/>
    <w:rsid w:val="2EED35E3"/>
    <w:rsid w:val="2F250383"/>
    <w:rsid w:val="2F63610B"/>
    <w:rsid w:val="300965A3"/>
    <w:rsid w:val="30730D6E"/>
    <w:rsid w:val="30B91A70"/>
    <w:rsid w:val="30F018F9"/>
    <w:rsid w:val="31F2420E"/>
    <w:rsid w:val="32CF2C5D"/>
    <w:rsid w:val="335402B5"/>
    <w:rsid w:val="339466B2"/>
    <w:rsid w:val="34555AF5"/>
    <w:rsid w:val="34886B08"/>
    <w:rsid w:val="35616772"/>
    <w:rsid w:val="359E79F2"/>
    <w:rsid w:val="35EA1663"/>
    <w:rsid w:val="364C598E"/>
    <w:rsid w:val="36CC2B0F"/>
    <w:rsid w:val="371A614D"/>
    <w:rsid w:val="371B3903"/>
    <w:rsid w:val="37723B15"/>
    <w:rsid w:val="3838492F"/>
    <w:rsid w:val="387258D7"/>
    <w:rsid w:val="3887374F"/>
    <w:rsid w:val="38AF6637"/>
    <w:rsid w:val="38CA74DE"/>
    <w:rsid w:val="39041A07"/>
    <w:rsid w:val="39043B77"/>
    <w:rsid w:val="393F0DCD"/>
    <w:rsid w:val="39670895"/>
    <w:rsid w:val="3A657F9A"/>
    <w:rsid w:val="3A865F28"/>
    <w:rsid w:val="3A9113D4"/>
    <w:rsid w:val="3AC54F32"/>
    <w:rsid w:val="3B144A0A"/>
    <w:rsid w:val="3B1B2A0D"/>
    <w:rsid w:val="3B7C071F"/>
    <w:rsid w:val="3BC92948"/>
    <w:rsid w:val="3BE370D4"/>
    <w:rsid w:val="3C192281"/>
    <w:rsid w:val="3C29381E"/>
    <w:rsid w:val="3C711E1D"/>
    <w:rsid w:val="3C7F463D"/>
    <w:rsid w:val="3CAE3960"/>
    <w:rsid w:val="3D365BF6"/>
    <w:rsid w:val="3DF23324"/>
    <w:rsid w:val="3E3557B1"/>
    <w:rsid w:val="3EA14040"/>
    <w:rsid w:val="3EE8108D"/>
    <w:rsid w:val="405745EF"/>
    <w:rsid w:val="405961D5"/>
    <w:rsid w:val="40B80EFF"/>
    <w:rsid w:val="41A35364"/>
    <w:rsid w:val="41C31686"/>
    <w:rsid w:val="42982B4E"/>
    <w:rsid w:val="436827E9"/>
    <w:rsid w:val="436B1E42"/>
    <w:rsid w:val="43993170"/>
    <w:rsid w:val="44054362"/>
    <w:rsid w:val="449C5E6A"/>
    <w:rsid w:val="451D2622"/>
    <w:rsid w:val="456D114B"/>
    <w:rsid w:val="45EB670F"/>
    <w:rsid w:val="46AB7C0D"/>
    <w:rsid w:val="46D44808"/>
    <w:rsid w:val="47070443"/>
    <w:rsid w:val="47CF49E6"/>
    <w:rsid w:val="4843587B"/>
    <w:rsid w:val="48674ED2"/>
    <w:rsid w:val="487708E6"/>
    <w:rsid w:val="49066CDB"/>
    <w:rsid w:val="491343EB"/>
    <w:rsid w:val="49645F71"/>
    <w:rsid w:val="499F5C68"/>
    <w:rsid w:val="4AF16062"/>
    <w:rsid w:val="4B646DDD"/>
    <w:rsid w:val="4B7F44F8"/>
    <w:rsid w:val="4BAC24C5"/>
    <w:rsid w:val="4BFA0656"/>
    <w:rsid w:val="4C5567C9"/>
    <w:rsid w:val="4CAD5597"/>
    <w:rsid w:val="4D730507"/>
    <w:rsid w:val="4D741DD3"/>
    <w:rsid w:val="4DC67C03"/>
    <w:rsid w:val="4DC93207"/>
    <w:rsid w:val="4DEF3F9B"/>
    <w:rsid w:val="4E2A22FD"/>
    <w:rsid w:val="4E8D5761"/>
    <w:rsid w:val="4EF54A85"/>
    <w:rsid w:val="4F2204BE"/>
    <w:rsid w:val="4F6F75D9"/>
    <w:rsid w:val="501B3C66"/>
    <w:rsid w:val="504B40C5"/>
    <w:rsid w:val="50987DC2"/>
    <w:rsid w:val="50A4703E"/>
    <w:rsid w:val="510315A6"/>
    <w:rsid w:val="5136104F"/>
    <w:rsid w:val="51E55C99"/>
    <w:rsid w:val="52071113"/>
    <w:rsid w:val="521758B4"/>
    <w:rsid w:val="52316821"/>
    <w:rsid w:val="52447C09"/>
    <w:rsid w:val="525A440D"/>
    <w:rsid w:val="54016158"/>
    <w:rsid w:val="54741940"/>
    <w:rsid w:val="54810E66"/>
    <w:rsid w:val="54C2556E"/>
    <w:rsid w:val="55480EEF"/>
    <w:rsid w:val="55A559A5"/>
    <w:rsid w:val="56570E30"/>
    <w:rsid w:val="57AE5C26"/>
    <w:rsid w:val="57CD4D3F"/>
    <w:rsid w:val="57DD75A9"/>
    <w:rsid w:val="58256ABD"/>
    <w:rsid w:val="59472AC7"/>
    <w:rsid w:val="59526DFB"/>
    <w:rsid w:val="59BD150F"/>
    <w:rsid w:val="59DD570D"/>
    <w:rsid w:val="59FF5EDC"/>
    <w:rsid w:val="5A084708"/>
    <w:rsid w:val="5A6B3677"/>
    <w:rsid w:val="5AB343F7"/>
    <w:rsid w:val="5ABF50F2"/>
    <w:rsid w:val="5AF76904"/>
    <w:rsid w:val="5B052E7A"/>
    <w:rsid w:val="5B3D7F7E"/>
    <w:rsid w:val="5B634997"/>
    <w:rsid w:val="5B7C7777"/>
    <w:rsid w:val="5B9462A0"/>
    <w:rsid w:val="5BEC6771"/>
    <w:rsid w:val="5C8400C2"/>
    <w:rsid w:val="5CA506B9"/>
    <w:rsid w:val="5CB41624"/>
    <w:rsid w:val="5CFD5FB2"/>
    <w:rsid w:val="5D2B52D8"/>
    <w:rsid w:val="5D5A7C63"/>
    <w:rsid w:val="5DA325E8"/>
    <w:rsid w:val="5E256F6F"/>
    <w:rsid w:val="5F6235A9"/>
    <w:rsid w:val="601526B0"/>
    <w:rsid w:val="614125C2"/>
    <w:rsid w:val="61AC40A2"/>
    <w:rsid w:val="624C5C52"/>
    <w:rsid w:val="63952BB5"/>
    <w:rsid w:val="63DF08E4"/>
    <w:rsid w:val="64127E15"/>
    <w:rsid w:val="64C04AFD"/>
    <w:rsid w:val="660C1107"/>
    <w:rsid w:val="661A7B69"/>
    <w:rsid w:val="664909C1"/>
    <w:rsid w:val="66C63EB5"/>
    <w:rsid w:val="675342C4"/>
    <w:rsid w:val="677772D0"/>
    <w:rsid w:val="679461D3"/>
    <w:rsid w:val="680515A8"/>
    <w:rsid w:val="6858287E"/>
    <w:rsid w:val="69157114"/>
    <w:rsid w:val="691A443E"/>
    <w:rsid w:val="69670B4F"/>
    <w:rsid w:val="6A80735F"/>
    <w:rsid w:val="6ACC5E47"/>
    <w:rsid w:val="6AD43ED1"/>
    <w:rsid w:val="6B11024D"/>
    <w:rsid w:val="6B7D5B36"/>
    <w:rsid w:val="6CF120A8"/>
    <w:rsid w:val="6D735FBF"/>
    <w:rsid w:val="6F00230F"/>
    <w:rsid w:val="6F30585E"/>
    <w:rsid w:val="6FF53AFC"/>
    <w:rsid w:val="70F47863"/>
    <w:rsid w:val="714213DD"/>
    <w:rsid w:val="717F272E"/>
    <w:rsid w:val="728027C6"/>
    <w:rsid w:val="72D54D7C"/>
    <w:rsid w:val="737664E0"/>
    <w:rsid w:val="73FE7ACC"/>
    <w:rsid w:val="74053F35"/>
    <w:rsid w:val="74556746"/>
    <w:rsid w:val="74AB7A24"/>
    <w:rsid w:val="76BB79B1"/>
    <w:rsid w:val="76C17E06"/>
    <w:rsid w:val="76CA67BD"/>
    <w:rsid w:val="774E6400"/>
    <w:rsid w:val="775B0046"/>
    <w:rsid w:val="777F0BA1"/>
    <w:rsid w:val="78796248"/>
    <w:rsid w:val="79700BEF"/>
    <w:rsid w:val="79782905"/>
    <w:rsid w:val="79F85634"/>
    <w:rsid w:val="7A090695"/>
    <w:rsid w:val="7AE175F4"/>
    <w:rsid w:val="7B417685"/>
    <w:rsid w:val="7B5220F0"/>
    <w:rsid w:val="7BA169C0"/>
    <w:rsid w:val="7BE95D3C"/>
    <w:rsid w:val="7CAD595B"/>
    <w:rsid w:val="7CF65D07"/>
    <w:rsid w:val="7D2975D1"/>
    <w:rsid w:val="7DCC0CD6"/>
    <w:rsid w:val="7EC6013A"/>
    <w:rsid w:val="7FFF78D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32</Pages>
  <Words>7662</Words>
  <Characters>8737</Characters>
  <Lines>71</Lines>
  <Paragraphs>20</Paragraphs>
  <TotalTime>51</TotalTime>
  <ScaleCrop>false</ScaleCrop>
  <LinksUpToDate>false</LinksUpToDate>
  <CharactersWithSpaces>9351</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2024-01-31T08:09:48Z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8D459CDE8E3F4675935BDB849D1F8B51_13</vt:lpwstr>
  </property>
</Properties>
</file>