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default" w:eastAsia="方正小标宋简体"/>
          <w:sz w:val="44"/>
          <w:szCs w:val="44"/>
          <w:lang w:eastAsia="zh-CN"/>
        </w:rPr>
        <w:t>通榆县</w:t>
      </w:r>
      <w:r>
        <w:rPr>
          <w:rFonts w:hint="eastAsia" w:eastAsia="方正小标宋简体"/>
          <w:sz w:val="44"/>
          <w:szCs w:val="44"/>
          <w:lang w:val="en-US" w:eastAsia="zh-CN"/>
        </w:rPr>
        <w:t>食品检验检测中心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rPr>
          <w:rFonts w:hint="default" w:eastAsia="方正小标宋简体"/>
          <w:sz w:val="44"/>
          <w:szCs w:val="44"/>
          <w:lang w:eastAsia="zh-CN"/>
        </w:rPr>
      </w:pPr>
      <w:r>
        <w:rPr>
          <w:rFonts w:hint="eastAsia" w:eastAsia="方正小标宋简体"/>
          <w:sz w:val="44"/>
          <w:szCs w:val="44"/>
          <w:lang w:val="en-US" w:eastAsia="zh-CN"/>
        </w:rPr>
        <w:t>2024年1月30日</w:t>
      </w:r>
    </w:p>
    <w:p>
      <w:pPr>
        <w:jc w:val="center"/>
        <w:rPr>
          <w:rFonts w:hint="default" w:eastAsia="方正小标宋简体"/>
          <w:sz w:val="44"/>
          <w:szCs w:val="44"/>
          <w:lang w:eastAsia="zh-CN"/>
        </w:rPr>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Times New Roman" w:hAnsi="Times New Roman" w:eastAsia="楷体" w:cs="Times New Roman"/>
          <w:kern w:val="0"/>
          <w:sz w:val="32"/>
          <w:szCs w:val="32"/>
          <w:lang w:val="en-US" w:eastAsia="zh-CN" w:bidi="ar-SA"/>
        </w:rPr>
      </w:pPr>
      <w:r>
        <w:rPr>
          <w:rFonts w:hint="eastAsia" w:ascii="Times New Roman" w:hAnsi="Times New Roman" w:eastAsia="楷体" w:cs="Times New Roman"/>
          <w:kern w:val="0"/>
          <w:sz w:val="32"/>
          <w:szCs w:val="32"/>
          <w:lang w:val="en-US" w:eastAsia="zh-CN" w:bidi="ar-SA"/>
        </w:rPr>
        <w:t>将通榆县产品质量计量检测所（通榆县食品检验检测中心）更名为通榆县食品检验检测中心，加挂通榆县产品质量计量检测中心牌子，其工作职能为负责全县内的食品、保健品、化妆品、医疗器械、建材、化工等产（商）品的检验检测工作。核定股级领导职数4名（1正3副）。更名后，其类别、经费渠道、人员编制均不变。原通榆县产品质量计量检测所的债权债务由通榆县食品检验检测中心（通榆县产品质量计量检测中心）承担。</w:t>
      </w:r>
    </w:p>
    <w:p>
      <w:pPr>
        <w:ind w:firstLine="640" w:firstLineChars="200"/>
      </w:pPr>
      <w:r>
        <w:rPr>
          <w:rFonts w:eastAsia="楷体_GB2312"/>
        </w:rPr>
        <w:t>二、机构设置</w:t>
      </w:r>
    </w:p>
    <w:p>
      <w:pPr>
        <w:pStyle w:val="51"/>
        <w:ind w:firstLine="640" w:firstLineChars="200"/>
        <w:rPr>
          <w:rFonts w:hint="eastAsia" w:eastAsia="楷体"/>
          <w:lang w:val="en-US" w:eastAsia="zh-CN"/>
        </w:rPr>
      </w:pPr>
      <w:r>
        <w:rPr>
          <w:rFonts w:hint="eastAsia" w:eastAsia="楷体"/>
          <w:lang w:val="en-US" w:eastAsia="zh-CN"/>
        </w:rPr>
        <w:t>通榆县食品检验检测中心</w:t>
      </w:r>
    </w:p>
    <w:p>
      <w:pPr>
        <w:pStyle w:val="51"/>
        <w:ind w:firstLine="640" w:firstLineChars="200"/>
        <w:rPr>
          <w:rFonts w:hint="eastAsia" w:eastAsia="楷体"/>
          <w:lang w:val="en-US" w:eastAsia="zh-CN"/>
        </w:rPr>
      </w:pPr>
      <w:r>
        <w:rPr>
          <w:rFonts w:hint="eastAsia" w:eastAsia="楷体"/>
          <w:lang w:val="en-US" w:eastAsia="zh-CN"/>
        </w:rPr>
        <w:t>预算单位：通榆县食品检验检测中心</w:t>
      </w:r>
    </w:p>
    <w:p>
      <w:pPr>
        <w:pStyle w:val="51"/>
        <w:ind w:firstLine="640" w:firstLineChars="200"/>
        <w:rPr>
          <w:rFonts w:hint="default" w:eastAsia="楷体"/>
          <w:lang w:val="en-US" w:eastAsia="zh-CN"/>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1182"/>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5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82"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仿宋_GB2312" w:cs="Times New Roman"/>
                <w:kern w:val="2"/>
                <w:sz w:val="32"/>
                <w:lang w:val="en-US" w:eastAsia="zh-CN" w:bidi="ar-SA"/>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6</w:t>
            </w:r>
          </w:p>
        </w:tc>
        <w:tc>
          <w:tcPr>
            <w:tcW w:w="118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仿宋_GB2312" w:cs="Times New Roman"/>
                <w:kern w:val="2"/>
                <w:sz w:val="32"/>
                <w:lang w:val="en-US" w:eastAsia="zh-CN" w:bidi="ar-SA"/>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eastAsia="宋体"/>
                <w:kern w:val="0"/>
                <w:sz w:val="20"/>
                <w:lang w:eastAsia="zh-CN"/>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w:t>
            </w:r>
          </w:p>
        </w:tc>
        <w:tc>
          <w:tcPr>
            <w:tcW w:w="118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w:t>
            </w:r>
          </w:p>
        </w:tc>
        <w:tc>
          <w:tcPr>
            <w:tcW w:w="118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szCs w:val="20"/>
              </w:rPr>
            </w:pPr>
            <w:r>
              <w:rPr>
                <w:rFonts w:hint="eastAsia" w:ascii="Arial" w:hAnsi="Arial" w:eastAsia="宋体" w:cs="Arial"/>
                <w:i w:val="0"/>
                <w:iCs w:val="0"/>
                <w:color w:val="000000"/>
                <w:kern w:val="0"/>
                <w:sz w:val="20"/>
                <w:szCs w:val="20"/>
                <w:u w:val="none"/>
                <w:lang w:val="en-US" w:eastAsia="zh-CN" w:bidi="ar"/>
              </w:rPr>
              <w:t>328.15</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szCs w:val="20"/>
                <w:lang w:val="en-US" w:eastAsia="zh-CN" w:bidi="ar-SA"/>
              </w:rPr>
            </w:pPr>
            <w:r>
              <w:rPr>
                <w:rFonts w:hint="eastAsia" w:ascii="Arial" w:hAnsi="Arial" w:eastAsia="宋体" w:cs="Arial"/>
                <w:i w:val="0"/>
                <w:iCs w:val="0"/>
                <w:color w:val="000000"/>
                <w:kern w:val="0"/>
                <w:sz w:val="20"/>
                <w:szCs w:val="20"/>
                <w:u w:val="none"/>
                <w:lang w:val="en-US" w:eastAsia="zh-CN" w:bidi="ar"/>
              </w:rPr>
              <w:t>328.15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328.15</w:t>
            </w:r>
          </w:p>
        </w:tc>
        <w:tc>
          <w:tcPr>
            <w:tcW w:w="118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328.15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328.15</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328.15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328.15</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328.15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390" w:type="dxa"/>
        <w:jc w:val="center"/>
        <w:tblLayout w:type="fixed"/>
        <w:tblCellMar>
          <w:top w:w="0" w:type="dxa"/>
          <w:left w:w="108" w:type="dxa"/>
          <w:bottom w:w="0" w:type="dxa"/>
          <w:right w:w="108" w:type="dxa"/>
        </w:tblCellMar>
      </w:tblPr>
      <w:tblGrid>
        <w:gridCol w:w="428"/>
        <w:gridCol w:w="1000"/>
        <w:gridCol w:w="791"/>
        <w:gridCol w:w="720"/>
        <w:gridCol w:w="762"/>
        <w:gridCol w:w="360"/>
        <w:gridCol w:w="375"/>
        <w:gridCol w:w="439"/>
        <w:gridCol w:w="300"/>
        <w:gridCol w:w="405"/>
        <w:gridCol w:w="352"/>
        <w:gridCol w:w="72"/>
        <w:gridCol w:w="273"/>
        <w:gridCol w:w="357"/>
        <w:gridCol w:w="8"/>
        <w:gridCol w:w="39"/>
        <w:gridCol w:w="305"/>
        <w:gridCol w:w="8"/>
        <w:gridCol w:w="218"/>
        <w:gridCol w:w="78"/>
        <w:gridCol w:w="8"/>
        <w:gridCol w:w="408"/>
        <w:gridCol w:w="8"/>
        <w:gridCol w:w="408"/>
        <w:gridCol w:w="8"/>
        <w:gridCol w:w="408"/>
        <w:gridCol w:w="8"/>
        <w:gridCol w:w="382"/>
        <w:gridCol w:w="26"/>
        <w:gridCol w:w="8"/>
        <w:gridCol w:w="420"/>
        <w:gridCol w:w="8"/>
      </w:tblGrid>
      <w:tr>
        <w:tblPrEx>
          <w:tblCellMar>
            <w:top w:w="0" w:type="dxa"/>
            <w:left w:w="108" w:type="dxa"/>
            <w:bottom w:w="0" w:type="dxa"/>
            <w:right w:w="108" w:type="dxa"/>
          </w:tblCellMar>
        </w:tblPrEx>
        <w:trPr>
          <w:gridAfter w:val="4"/>
          <w:wAfter w:w="462"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447" w:type="dxa"/>
            <w:gridSpan w:val="7"/>
            <w:tcBorders>
              <w:bottom w:val="single" w:color="000000" w:sz="4" w:space="0"/>
            </w:tcBorders>
            <w:noWrap w:val="0"/>
            <w:vAlign w:val="center"/>
          </w:tcPr>
          <w:p>
            <w:pPr>
              <w:autoSpaceDN w:val="0"/>
              <w:jc w:val="left"/>
              <w:textAlignment w:val="center"/>
              <w:rPr>
                <w:rFonts w:eastAsia="华文细黑"/>
                <w:color w:val="000000"/>
                <w:sz w:val="20"/>
              </w:rPr>
            </w:pPr>
          </w:p>
        </w:tc>
        <w:tc>
          <w:tcPr>
            <w:tcW w:w="1057" w:type="dxa"/>
            <w:gridSpan w:val="3"/>
            <w:noWrap w:val="0"/>
            <w:vAlign w:val="center"/>
          </w:tcPr>
          <w:p>
            <w:pPr>
              <w:autoSpaceDN w:val="0"/>
              <w:jc w:val="left"/>
              <w:textAlignment w:val="center"/>
              <w:rPr>
                <w:rFonts w:eastAsia="华文细黑"/>
                <w:color w:val="000000"/>
                <w:sz w:val="20"/>
              </w:rPr>
            </w:pPr>
          </w:p>
        </w:tc>
        <w:tc>
          <w:tcPr>
            <w:tcW w:w="345" w:type="dxa"/>
            <w:gridSpan w:val="2"/>
            <w:noWrap w:val="0"/>
            <w:vAlign w:val="center"/>
          </w:tcPr>
          <w:p>
            <w:pPr>
              <w:autoSpaceDN w:val="0"/>
              <w:jc w:val="left"/>
              <w:textAlignment w:val="center"/>
              <w:rPr>
                <w:rFonts w:eastAsia="华文细黑"/>
                <w:color w:val="000000"/>
                <w:sz w:val="20"/>
              </w:rPr>
            </w:pPr>
          </w:p>
        </w:tc>
        <w:tc>
          <w:tcPr>
            <w:tcW w:w="404"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bottom"/>
          </w:tcPr>
          <w:p>
            <w:pPr>
              <w:autoSpaceDN w:val="0"/>
              <w:jc w:val="left"/>
              <w:textAlignment w:val="bottom"/>
              <w:rPr>
                <w:rFonts w:eastAsia="宋体"/>
                <w:color w:val="000000"/>
                <w:sz w:val="20"/>
              </w:rPr>
            </w:pPr>
          </w:p>
        </w:tc>
        <w:tc>
          <w:tcPr>
            <w:tcW w:w="1716" w:type="dxa"/>
            <w:gridSpan w:val="9"/>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4"/>
          <w:wAfter w:w="462"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91"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785"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6"/>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91"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3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6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5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304"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gridSpan w:val="2"/>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gridSpan w:val="2"/>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gridAfter w:val="1"/>
          <w:wAfter w:w="8" w:type="dxa"/>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color w:val="000000"/>
                <w:sz w:val="20"/>
                <w:shd w:val="clear" w:color="auto" w:fill="FFFFFF"/>
                <w:lang w:eastAsia="zh-CN"/>
              </w:rPr>
            </w:pPr>
            <w:r>
              <w:rPr>
                <w:rFonts w:hint="eastAsia" w:eastAsia="宋体"/>
                <w:color w:val="000000"/>
                <w:sz w:val="20"/>
                <w:shd w:val="clear" w:color="auto" w:fill="FFFFFF"/>
                <w:lang w:eastAsia="zh-CN"/>
              </w:rPr>
              <w:t>通榆县食品检验检测中心</w:t>
            </w:r>
          </w:p>
        </w:tc>
        <w:tc>
          <w:tcPr>
            <w:tcW w:w="7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18"/>
                <w:szCs w:val="18"/>
                <w:shd w:val="clear" w:color="auto" w:fill="FFFFFF"/>
                <w:lang w:val="en-US" w:eastAsia="zh-CN"/>
              </w:rPr>
            </w:pPr>
            <w:r>
              <w:rPr>
                <w:rFonts w:hint="eastAsia" w:eastAsia="宋体"/>
                <w:color w:val="000000"/>
                <w:sz w:val="18"/>
                <w:szCs w:val="18"/>
                <w:shd w:val="clear" w:color="auto" w:fill="FFFFFF"/>
                <w:lang w:val="en-US" w:eastAsia="zh-CN"/>
              </w:rPr>
              <w:t>328.15</w:t>
            </w: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r>
              <w:rPr>
                <w:rFonts w:hint="eastAsia" w:eastAsia="宋体"/>
                <w:color w:val="000000"/>
                <w:sz w:val="18"/>
                <w:szCs w:val="18"/>
                <w:shd w:val="clear" w:color="auto" w:fill="FFFFFF"/>
                <w:lang w:val="en-US" w:eastAsia="zh-CN"/>
              </w:rPr>
              <w:t>328.15</w:t>
            </w:r>
          </w:p>
        </w:tc>
        <w:tc>
          <w:tcPr>
            <w:tcW w:w="7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18"/>
                <w:szCs w:val="18"/>
                <w:shd w:val="clear" w:color="auto" w:fill="FFFFFF"/>
              </w:rPr>
            </w:pPr>
            <w:r>
              <w:rPr>
                <w:rFonts w:hint="eastAsia" w:eastAsia="宋体"/>
                <w:color w:val="000000"/>
                <w:sz w:val="18"/>
                <w:szCs w:val="18"/>
                <w:shd w:val="clear" w:color="auto" w:fill="FFFFFF"/>
                <w:lang w:val="en-US" w:eastAsia="zh-CN"/>
              </w:rPr>
              <w:t>328.15</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39"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gridAfter w:val="1"/>
          <w:wAfter w:w="8" w:type="dxa"/>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9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18"/>
                <w:szCs w:val="18"/>
                <w:shd w:val="clear" w:color="auto" w:fill="FFFFFF"/>
                <w:lang w:val="en-US" w:eastAsia="zh-CN" w:bidi="ar-SA"/>
              </w:rPr>
            </w:pPr>
            <w:r>
              <w:rPr>
                <w:rFonts w:hint="eastAsia" w:eastAsia="宋体"/>
                <w:color w:val="000000"/>
                <w:sz w:val="18"/>
                <w:szCs w:val="18"/>
                <w:shd w:val="clear" w:color="auto" w:fill="FFFFFF"/>
                <w:lang w:val="en-US" w:eastAsia="zh-CN"/>
              </w:rPr>
              <w:t>328.15</w:t>
            </w:r>
          </w:p>
        </w:tc>
        <w:tc>
          <w:tcPr>
            <w:tcW w:w="7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ascii="Times New Roman" w:hAnsi="Times New Roman" w:eastAsia="宋体" w:cs="Times New Roman"/>
                <w:color w:val="000000"/>
                <w:kern w:val="2"/>
                <w:sz w:val="18"/>
                <w:szCs w:val="18"/>
                <w:shd w:val="clear" w:color="auto" w:fill="FFFFFF"/>
                <w:lang w:val="en-US" w:eastAsia="zh-CN" w:bidi="ar-SA"/>
              </w:rPr>
            </w:pPr>
            <w:r>
              <w:rPr>
                <w:rFonts w:hint="eastAsia" w:eastAsia="宋体"/>
                <w:color w:val="000000"/>
                <w:sz w:val="18"/>
                <w:szCs w:val="18"/>
                <w:shd w:val="clear" w:color="auto" w:fill="FFFFFF"/>
                <w:lang w:val="en-US" w:eastAsia="zh-CN"/>
              </w:rPr>
              <w:t>328.15</w:t>
            </w:r>
          </w:p>
        </w:tc>
        <w:tc>
          <w:tcPr>
            <w:tcW w:w="76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ascii="Times New Roman" w:hAnsi="Times New Roman" w:eastAsia="宋体" w:cs="Times New Roman"/>
                <w:color w:val="000000"/>
                <w:kern w:val="2"/>
                <w:sz w:val="18"/>
                <w:szCs w:val="18"/>
                <w:shd w:val="clear" w:color="auto" w:fill="FFFFFF"/>
                <w:lang w:val="en-US" w:eastAsia="zh-CN" w:bidi="ar-SA"/>
              </w:rPr>
            </w:pPr>
            <w:r>
              <w:rPr>
                <w:rFonts w:hint="eastAsia" w:eastAsia="宋体"/>
                <w:color w:val="000000"/>
                <w:sz w:val="18"/>
                <w:szCs w:val="18"/>
                <w:shd w:val="clear" w:color="auto" w:fill="FFFFFF"/>
                <w:lang w:val="en-US" w:eastAsia="zh-CN"/>
              </w:rPr>
              <w:t>328.15</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39"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2"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4"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0.43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939"/>
              <w:gridCol w:w="570"/>
              <w:gridCol w:w="1588"/>
              <w:gridCol w:w="864"/>
              <w:gridCol w:w="893"/>
              <w:gridCol w:w="59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364"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516"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3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7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5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3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7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5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328.15</w:t>
                  </w:r>
                </w:p>
              </w:tc>
              <w:tc>
                <w:tcPr>
                  <w:tcW w:w="9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328.15</w:t>
                  </w: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243.86</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243.86</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9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328.15</w:t>
                  </w: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8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3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59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黑体"/>
                      <w:kern w:val="0"/>
                      <w:sz w:val="20"/>
                      <w:lang w:val="en-US"/>
                    </w:rPr>
                  </w:pPr>
                  <w:r>
                    <w:rPr>
                      <w:rFonts w:hint="eastAsia" w:ascii="Arial" w:hAnsi="Arial" w:eastAsia="宋体" w:cs="Arial"/>
                      <w:i w:val="0"/>
                      <w:iCs w:val="0"/>
                      <w:color w:val="000000"/>
                      <w:kern w:val="0"/>
                      <w:sz w:val="20"/>
                      <w:szCs w:val="20"/>
                      <w:u w:val="none"/>
                      <w:lang w:val="en-US" w:eastAsia="zh-CN" w:bidi="ar"/>
                    </w:rPr>
                    <w:t>328.15</w:t>
                  </w:r>
                </w:p>
              </w:tc>
              <w:tc>
                <w:tcPr>
                  <w:tcW w:w="9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57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5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328.15</w:t>
                  </w:r>
                </w:p>
              </w:tc>
              <w:tc>
                <w:tcPr>
                  <w:tcW w:w="8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328.15</w:t>
                  </w:r>
                </w:p>
              </w:tc>
              <w:tc>
                <w:tcPr>
                  <w:tcW w:w="5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328.15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328.15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304.15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219</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市场监督管理事务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219</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243</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w:t>
                  </w:r>
                  <w:bookmarkStart w:id="0" w:name="_GoBack"/>
                  <w:bookmarkEnd w:id="0"/>
                  <w:r>
                    <w:rPr>
                      <w:rFonts w:hint="default" w:ascii="Arial" w:hAnsi="Arial" w:eastAsia="宋体" w:cs="Arial"/>
                      <w:i w:val="0"/>
                      <w:iCs w:val="0"/>
                      <w:color w:val="000000"/>
                      <w:kern w:val="0"/>
                      <w:sz w:val="20"/>
                      <w:szCs w:val="20"/>
                      <w:u w:val="none"/>
                      <w:lang w:val="en-US" w:eastAsia="zh-CN" w:bidi="ar"/>
                    </w:rPr>
                    <w:t>43</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219</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w:t>
                  </w:r>
                  <w:r>
                    <w:rPr>
                      <w:rFonts w:hint="eastAsia" w:ascii="Arial" w:hAnsi="Arial" w:eastAsia="宋体" w:cs="Arial"/>
                      <w:i w:val="0"/>
                      <w:iCs w:val="0"/>
                      <w:color w:val="000000"/>
                      <w:kern w:val="0"/>
                      <w:sz w:val="20"/>
                      <w:szCs w:val="20"/>
                      <w:u w:val="none"/>
                      <w:lang w:val="en-US" w:eastAsia="zh-CN" w:bidi="ar"/>
                    </w:rPr>
                    <w:t>.31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44.31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44.31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44.31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328</w:t>
            </w:r>
            <w:r>
              <w:rPr>
                <w:rFonts w:hint="eastAsia" w:ascii="Arial" w:hAnsi="Arial" w:eastAsia="宋体" w:cs="Arial"/>
                <w:i w:val="0"/>
                <w:iCs w:val="0"/>
                <w:color w:val="000000"/>
                <w:kern w:val="0"/>
                <w:sz w:val="20"/>
                <w:szCs w:val="20"/>
                <w:u w:val="none"/>
                <w:lang w:val="en-US" w:eastAsia="zh-CN" w:bidi="ar"/>
              </w:rPr>
              <w:t>.15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304</w:t>
            </w:r>
            <w:r>
              <w:rPr>
                <w:rFonts w:hint="eastAsia" w:ascii="Arial" w:hAnsi="Arial" w:eastAsia="宋体" w:cs="Arial"/>
                <w:i w:val="0"/>
                <w:iCs w:val="0"/>
                <w:color w:val="000000"/>
                <w:kern w:val="0"/>
                <w:sz w:val="20"/>
                <w:szCs w:val="20"/>
                <w:u w:val="none"/>
                <w:lang w:val="en-US" w:eastAsia="zh-CN" w:bidi="ar"/>
              </w:rPr>
              <w:t>.15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302</w:t>
            </w:r>
            <w:r>
              <w:rPr>
                <w:rFonts w:hint="eastAsia" w:ascii="Arial" w:hAnsi="Arial" w:eastAsia="宋体" w:cs="Arial"/>
                <w:i w:val="0"/>
                <w:iCs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302</w:t>
            </w:r>
            <w:r>
              <w:rPr>
                <w:rFonts w:hint="eastAsia" w:ascii="Arial" w:hAnsi="Arial" w:eastAsia="宋体" w:cs="Arial"/>
                <w:i w:val="0"/>
                <w:iCs w:val="0"/>
                <w:color w:val="000000"/>
                <w:kern w:val="0"/>
                <w:sz w:val="20"/>
                <w:szCs w:val="20"/>
                <w:u w:val="none"/>
                <w:lang w:val="en-US" w:eastAsia="zh-CN" w:bidi="ar"/>
              </w:rPr>
              <w:t>.2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116</w:t>
            </w:r>
            <w:r>
              <w:rPr>
                <w:rFonts w:hint="eastAsia"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116</w:t>
            </w:r>
            <w:r>
              <w:rPr>
                <w:rFonts w:hint="eastAsia" w:ascii="Arial" w:hAnsi="Arial" w:eastAsia="宋体" w:cs="Arial"/>
                <w:i w:val="0"/>
                <w:iCs w:val="0"/>
                <w:color w:val="000000"/>
                <w:kern w:val="0"/>
                <w:sz w:val="20"/>
                <w:szCs w:val="20"/>
                <w:u w:val="none"/>
                <w:lang w:val="en-US" w:eastAsia="zh-CN" w:bidi="ar"/>
              </w:rPr>
              <w:t>.5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.82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.82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23</w:t>
            </w:r>
            <w:r>
              <w:rPr>
                <w:rFonts w:hint="eastAsia" w:ascii="Arial" w:hAnsi="Arial" w:eastAsia="宋体" w:cs="Arial"/>
                <w:i w:val="0"/>
                <w:iCs w:val="0"/>
                <w:color w:val="000000"/>
                <w:kern w:val="0"/>
                <w:sz w:val="20"/>
                <w:szCs w:val="20"/>
                <w:u w:val="none"/>
                <w:lang w:val="en-US" w:eastAsia="zh-CN" w:bidi="ar"/>
              </w:rPr>
              <w:t>.97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66</w:t>
            </w:r>
            <w:r>
              <w:rPr>
                <w:rFonts w:hint="eastAsia" w:ascii="Arial" w:hAnsi="Arial" w:eastAsia="宋体" w:cs="Arial"/>
                <w:i w:val="0"/>
                <w:iCs w:val="0"/>
                <w:color w:val="000000"/>
                <w:kern w:val="0"/>
                <w:sz w:val="20"/>
                <w:szCs w:val="20"/>
                <w:u w:val="none"/>
                <w:lang w:val="en-US" w:eastAsia="zh-CN" w:bidi="ar"/>
              </w:rPr>
              <w:t>.65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34</w:t>
            </w:r>
            <w:r>
              <w:rPr>
                <w:rFonts w:hint="eastAsia" w:ascii="Arial" w:hAnsi="Arial" w:eastAsia="宋体" w:cs="Arial"/>
                <w:i w:val="0"/>
                <w:iCs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8</w:t>
            </w:r>
            <w:r>
              <w:rPr>
                <w:rFonts w:hint="eastAsia" w:ascii="Arial" w:hAnsi="Arial" w:eastAsia="宋体" w:cs="Arial"/>
                <w:i w:val="0"/>
                <w:iCs w:val="0"/>
                <w:color w:val="000000"/>
                <w:kern w:val="0"/>
                <w:sz w:val="20"/>
                <w:szCs w:val="20"/>
                <w:u w:val="none"/>
                <w:lang w:val="en-US" w:eastAsia="zh-CN" w:bidi="ar"/>
              </w:rPr>
              <w:t>.41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13</w:t>
            </w:r>
            <w:r>
              <w:rPr>
                <w:rFonts w:hint="eastAsia" w:ascii="Arial" w:hAnsi="Arial" w:eastAsia="宋体" w:cs="Arial"/>
                <w:i w:val="0"/>
                <w:iCs w:val="0"/>
                <w:color w:val="000000"/>
                <w:kern w:val="0"/>
                <w:sz w:val="20"/>
                <w:szCs w:val="20"/>
                <w:u w:val="none"/>
                <w:lang w:val="en-US" w:eastAsia="zh-CN" w:bidi="ar"/>
              </w:rPr>
              <w:t>.76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.79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.97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.97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.97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.95</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val="en-US" w:eastAsia="zh-CN"/>
              </w:rPr>
              <w:t>4</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29</w:t>
            </w:r>
            <w:r>
              <w:rPr>
                <w:color w:val="000000"/>
                <w:kern w:val="0"/>
                <w:sz w:val="28"/>
                <w:szCs w:val="28"/>
              </w:rPr>
              <w:t>人，其中：在职人员</w:t>
            </w:r>
            <w:r>
              <w:rPr>
                <w:rFonts w:hint="eastAsia" w:eastAsia="宋体"/>
                <w:color w:val="000000"/>
                <w:kern w:val="0"/>
                <w:sz w:val="28"/>
                <w:szCs w:val="28"/>
                <w:u w:val="single"/>
                <w:lang w:val="en-US" w:eastAsia="zh-CN"/>
              </w:rPr>
              <w:t>28</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hint="default" w:ascii="Times New Roman" w:hAnsi="Times New Roman" w:eastAsia="楷体" w:cs="Times New Roman"/>
                <w:kern w:val="0"/>
                <w:sz w:val="20"/>
                <w:szCs w:val="20"/>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jc w:val="both"/>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color w:val="auto"/>
          <w:szCs w:val="32"/>
          <w:lang w:val="en-US" w:eastAsia="zh-CN"/>
        </w:rPr>
        <w:t>41.55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15万元，其中：本年收入328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15万元，其中：基本支出328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15万元，其中：本年收入328</w:t>
      </w:r>
      <w:r>
        <w:rPr>
          <w:rFonts w:hint="eastAsia" w:ascii="仿宋_GB2312" w:hAnsi="仿宋_GB2312" w:cs="仿宋_GB2312"/>
          <w:szCs w:val="32"/>
          <w:lang w:val="en-US" w:eastAsia="zh-CN"/>
        </w:rPr>
        <w:t>.</w:t>
      </w:r>
      <w:r>
        <w:rPr>
          <w:rFonts w:hint="eastAsia" w:ascii="仿宋_GB2312" w:hAnsi="仿宋_GB2312" w:eastAsia="仿宋_GB2312" w:cs="仿宋_GB2312"/>
          <w:szCs w:val="32"/>
        </w:rPr>
        <w:t>15万元，上年结转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243.86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44.31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14.19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25.79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color w:val="auto"/>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328.15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328.15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6.93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304.15</w:t>
      </w:r>
      <w:r>
        <w:rPr>
          <w:rFonts w:hint="eastAsia" w:ascii="仿宋_GB2312" w:hAnsi="仿宋_GB2312" w:eastAsia="仿宋_GB2312" w:cs="仿宋_GB2312"/>
          <w:szCs w:val="32"/>
        </w:rPr>
        <w:t>万元，</w:t>
      </w:r>
      <w:r>
        <w:rPr>
          <w:rFonts w:hint="eastAsia" w:ascii="仿宋_GB2312" w:hAnsi="仿宋_GB2312" w:eastAsia="仿宋_GB2312" w:cs="仿宋_GB2312"/>
          <w:color w:val="auto"/>
          <w:szCs w:val="32"/>
        </w:rPr>
        <w:t>占</w:t>
      </w:r>
      <w:r>
        <w:rPr>
          <w:rFonts w:hint="eastAsia" w:ascii="仿宋_GB2312" w:hAnsi="仿宋_GB2312" w:cs="仿宋_GB2312"/>
          <w:color w:val="auto"/>
          <w:szCs w:val="32"/>
          <w:lang w:val="en-US" w:eastAsia="zh-CN"/>
        </w:rPr>
        <w:t>92.69</w:t>
      </w:r>
      <w:r>
        <w:rPr>
          <w:rFonts w:hint="eastAsia" w:ascii="仿宋_GB2312" w:hAnsi="仿宋_GB2312" w:eastAsia="仿宋_GB2312" w:cs="仿宋_GB2312"/>
          <w:color w:val="auto"/>
          <w:szCs w:val="32"/>
        </w:rPr>
        <w:t>%；公用经费</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7.31</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一般公共服务（类）支出</w:t>
      </w:r>
      <w:r>
        <w:rPr>
          <w:rFonts w:hint="eastAsia" w:ascii="仿宋_GB2312" w:hAnsi="仿宋_GB2312" w:cs="仿宋_GB2312"/>
          <w:color w:val="auto"/>
          <w:szCs w:val="32"/>
          <w:lang w:val="en-US" w:eastAsia="zh-CN"/>
        </w:rPr>
        <w:t>243.86</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74.31</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人员经费及公用经费</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国防（类）支出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卫生健康（类）</w:t>
      </w:r>
      <w:r>
        <w:rPr>
          <w:rFonts w:hint="eastAsia" w:ascii="仿宋_GB2312" w:hAnsi="仿宋_GB2312" w:eastAsia="仿宋_GB2312" w:cs="仿宋_GB2312"/>
          <w:color w:val="auto"/>
          <w:szCs w:val="32"/>
        </w:rPr>
        <w:t>支出</w:t>
      </w:r>
      <w:r>
        <w:rPr>
          <w:rFonts w:hint="eastAsia" w:ascii="仿宋_GB2312" w:hAnsi="仿宋_GB2312" w:cs="仿宋_GB2312"/>
          <w:color w:val="auto"/>
          <w:szCs w:val="32"/>
          <w:lang w:val="en-US" w:eastAsia="zh-CN"/>
        </w:rPr>
        <w:t>14.19</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4.3</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职工医保缴纳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科学技术（类）支出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文化旅游体育与传媒（类）支出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社会保障和就业（类）支出</w:t>
      </w:r>
      <w:r>
        <w:rPr>
          <w:rFonts w:hint="eastAsia" w:ascii="仿宋_GB2312" w:hAnsi="仿宋_GB2312" w:cs="仿宋_GB2312"/>
          <w:color w:val="auto"/>
          <w:szCs w:val="32"/>
          <w:lang w:val="en-US" w:eastAsia="zh-CN"/>
        </w:rPr>
        <w:t>44.31</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13.5</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职工养老金及职业年金等社会保险缴纳</w:t>
      </w:r>
      <w:r>
        <w:rPr>
          <w:rFonts w:hint="eastAsia" w:ascii="仿宋_GB2312" w:hAnsi="仿宋_GB2312" w:eastAsia="仿宋_GB2312" w:cs="仿宋_GB2312"/>
          <w:color w:val="auto"/>
          <w:szCs w:val="32"/>
        </w:rPr>
        <w:t>。</w:t>
      </w:r>
    </w:p>
    <w:p>
      <w:pPr>
        <w:spacing w:line="520" w:lineRule="exact"/>
        <w:ind w:firstLine="200"/>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农林水支出（类）支出</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%，主要用于。</w:t>
      </w:r>
    </w:p>
    <w:p>
      <w:pPr>
        <w:spacing w:line="520" w:lineRule="exact"/>
        <w:ind w:firstLine="200"/>
        <w:rPr>
          <w:rFonts w:hint="eastAsia"/>
          <w:color w:val="auto"/>
          <w:szCs w:val="32"/>
        </w:rPr>
      </w:pPr>
      <w:r>
        <w:rPr>
          <w:rFonts w:hint="eastAsia" w:ascii="仿宋_GB2312" w:hAnsi="仿宋_GB2312" w:eastAsia="仿宋_GB2312" w:cs="仿宋_GB2312"/>
          <w:color w:val="auto"/>
          <w:szCs w:val="32"/>
        </w:rPr>
        <w:t>住房保障（类）支出</w:t>
      </w:r>
      <w:r>
        <w:rPr>
          <w:rFonts w:hint="eastAsia" w:ascii="仿宋_GB2312" w:hAnsi="仿宋_GB2312" w:cs="仿宋_GB2312"/>
          <w:color w:val="auto"/>
          <w:szCs w:val="32"/>
          <w:lang w:val="en-US" w:eastAsia="zh-CN"/>
        </w:rPr>
        <w:t>25.79</w:t>
      </w:r>
      <w:r>
        <w:rPr>
          <w:rFonts w:hint="eastAsia" w:ascii="仿宋_GB2312" w:hAnsi="仿宋_GB2312" w:eastAsia="仿宋_GB2312" w:cs="仿宋_GB2312"/>
          <w:color w:val="auto"/>
          <w:szCs w:val="32"/>
        </w:rPr>
        <w:t>万元，占</w:t>
      </w:r>
      <w:r>
        <w:rPr>
          <w:rFonts w:hint="eastAsia" w:ascii="仿宋_GB2312" w:hAnsi="仿宋_GB2312" w:cs="仿宋_GB2312"/>
          <w:color w:val="auto"/>
          <w:szCs w:val="32"/>
          <w:lang w:val="en-US" w:eastAsia="zh-CN"/>
        </w:rPr>
        <w:t>7.86</w:t>
      </w:r>
      <w:r>
        <w:rPr>
          <w:rFonts w:hint="eastAsia" w:ascii="仿宋_GB2312" w:hAnsi="仿宋_GB2312" w:eastAsia="仿宋_GB2312" w:cs="仿宋_GB2312"/>
          <w:color w:val="auto"/>
          <w:szCs w:val="32"/>
        </w:rPr>
        <w:t>%，主要用于</w:t>
      </w:r>
      <w:r>
        <w:rPr>
          <w:rFonts w:hint="eastAsia" w:ascii="仿宋_GB2312" w:hAnsi="仿宋_GB2312" w:cs="仿宋_GB2312"/>
          <w:color w:val="auto"/>
          <w:szCs w:val="32"/>
          <w:lang w:eastAsia="zh-CN"/>
        </w:rPr>
        <w:t>职工住房公积金缴纳</w:t>
      </w:r>
      <w:r>
        <w:rPr>
          <w:rFonts w:hint="eastAsia" w:ascii="仿宋_GB2312" w:hAnsi="仿宋_GB2312" w:eastAsia="仿宋_GB2312" w:cs="仿宋_GB2312"/>
          <w:color w:val="auto"/>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328.15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304.15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color w:val="auto"/>
          <w:szCs w:val="32"/>
          <w:lang w:val="en-US" w:eastAsia="zh-CN"/>
        </w:rPr>
        <w:t>3.2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预计公务接待减少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3.2</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上年度少录入数据</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年预算数增加（减少）万元，主要原因是。</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_______</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_______</w:t>
      </w:r>
      <w:r>
        <w:rPr>
          <w:rFonts w:hint="eastAsia" w:ascii="仿宋_GB2312" w:hAnsi="仿宋_GB2312" w:eastAsia="仿宋_GB2312" w:cs="仿宋_GB2312"/>
          <w:szCs w:val="32"/>
          <w:highlight w:val="none"/>
        </w:rPr>
        <w:t>。</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%；项目支出万元，占%。</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年部门本级机关运行经费财政拨款预算</w:t>
      </w:r>
      <w:r>
        <w:rPr>
          <w:rFonts w:hint="eastAsia" w:ascii="仿宋_GB2312" w:hAnsi="仿宋_GB2312" w:cs="仿宋_GB2312"/>
          <w:szCs w:val="32"/>
          <w:lang w:val="en-US" w:eastAsia="zh-CN"/>
        </w:rPr>
        <w:t>243.86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50.81</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17.24</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 xml:space="preserve">0 </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3472.29</w:t>
      </w:r>
      <w:r>
        <w:rPr>
          <w:rFonts w:hint="eastAsia" w:ascii="仿宋_GB2312" w:hAnsi="仿宋_GB2312" w:eastAsia="仿宋_GB2312" w:cs="仿宋_GB2312"/>
          <w:szCs w:val="32"/>
        </w:rPr>
        <w:t>平方米，单价50万元及以上的通用设备台/套，单价100万元及以上的专用设备实有数台/套。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年部门预算安排购置车辆辆，安排购置土地平方米，安排购置房屋平方米，计划新增单价50万元及以上的通用设备台/套，计划新增单价100万元及以上的专用设备实有数台/套。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万元，其中：一级项目个，二级项目个；使用本年拨款万元，财政拨款结转万元。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YmJkYjNlMzMyNjk1YzdlOTFiYWQ3ZGJlZTA1MT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562515"/>
    <w:rsid w:val="01620FE6"/>
    <w:rsid w:val="01983510"/>
    <w:rsid w:val="019B69D8"/>
    <w:rsid w:val="020E6D2C"/>
    <w:rsid w:val="031D7D4B"/>
    <w:rsid w:val="03D16C91"/>
    <w:rsid w:val="04022755"/>
    <w:rsid w:val="04071455"/>
    <w:rsid w:val="0486486A"/>
    <w:rsid w:val="04954460"/>
    <w:rsid w:val="04F026C1"/>
    <w:rsid w:val="050D06DA"/>
    <w:rsid w:val="050F3BA7"/>
    <w:rsid w:val="054443B7"/>
    <w:rsid w:val="05513E94"/>
    <w:rsid w:val="056F5A6D"/>
    <w:rsid w:val="05851689"/>
    <w:rsid w:val="059B3770"/>
    <w:rsid w:val="05D932A2"/>
    <w:rsid w:val="063949A0"/>
    <w:rsid w:val="067960C1"/>
    <w:rsid w:val="06BD5BC7"/>
    <w:rsid w:val="07D21289"/>
    <w:rsid w:val="07F544B0"/>
    <w:rsid w:val="087656F3"/>
    <w:rsid w:val="09A0082A"/>
    <w:rsid w:val="09CD52E8"/>
    <w:rsid w:val="0A334D52"/>
    <w:rsid w:val="0ABA06FE"/>
    <w:rsid w:val="0B5F5ADA"/>
    <w:rsid w:val="0B710869"/>
    <w:rsid w:val="0C2A5C84"/>
    <w:rsid w:val="0DA001B0"/>
    <w:rsid w:val="0DB6446C"/>
    <w:rsid w:val="0DEB170B"/>
    <w:rsid w:val="0E49717B"/>
    <w:rsid w:val="0E4C7841"/>
    <w:rsid w:val="0F3E0406"/>
    <w:rsid w:val="0F8B592F"/>
    <w:rsid w:val="0FD62F63"/>
    <w:rsid w:val="107728C7"/>
    <w:rsid w:val="10AE7F82"/>
    <w:rsid w:val="10C93B35"/>
    <w:rsid w:val="11177619"/>
    <w:rsid w:val="112605C8"/>
    <w:rsid w:val="12E711B7"/>
    <w:rsid w:val="136D62BD"/>
    <w:rsid w:val="139F2A9C"/>
    <w:rsid w:val="13F21722"/>
    <w:rsid w:val="1441443C"/>
    <w:rsid w:val="14C12787"/>
    <w:rsid w:val="15593E10"/>
    <w:rsid w:val="159F7E25"/>
    <w:rsid w:val="15F848D0"/>
    <w:rsid w:val="160E1FA5"/>
    <w:rsid w:val="160F2600"/>
    <w:rsid w:val="17765BCA"/>
    <w:rsid w:val="17A027D8"/>
    <w:rsid w:val="190A1635"/>
    <w:rsid w:val="1A817DF8"/>
    <w:rsid w:val="1ADC594E"/>
    <w:rsid w:val="1AEB5252"/>
    <w:rsid w:val="1C852172"/>
    <w:rsid w:val="1CA40C0C"/>
    <w:rsid w:val="1CFF4A32"/>
    <w:rsid w:val="1D833200"/>
    <w:rsid w:val="1E2D59A2"/>
    <w:rsid w:val="1E3A3FD0"/>
    <w:rsid w:val="1EB55C07"/>
    <w:rsid w:val="1F351A10"/>
    <w:rsid w:val="1FED47E9"/>
    <w:rsid w:val="206816AC"/>
    <w:rsid w:val="210E7527"/>
    <w:rsid w:val="21245B78"/>
    <w:rsid w:val="22692CE9"/>
    <w:rsid w:val="22A4003E"/>
    <w:rsid w:val="22DB04F6"/>
    <w:rsid w:val="23984063"/>
    <w:rsid w:val="23CE11F0"/>
    <w:rsid w:val="23EC61F6"/>
    <w:rsid w:val="244C543C"/>
    <w:rsid w:val="24624768"/>
    <w:rsid w:val="2539376C"/>
    <w:rsid w:val="254C6FAD"/>
    <w:rsid w:val="259B5BC5"/>
    <w:rsid w:val="25C7462E"/>
    <w:rsid w:val="25F62C4E"/>
    <w:rsid w:val="265718D7"/>
    <w:rsid w:val="26643D6C"/>
    <w:rsid w:val="26E6748C"/>
    <w:rsid w:val="26FE109D"/>
    <w:rsid w:val="27073E1E"/>
    <w:rsid w:val="27B04AB3"/>
    <w:rsid w:val="28A63332"/>
    <w:rsid w:val="29C45F24"/>
    <w:rsid w:val="2A4223BE"/>
    <w:rsid w:val="2B1D27C6"/>
    <w:rsid w:val="2C2439CC"/>
    <w:rsid w:val="2DF8796C"/>
    <w:rsid w:val="2EB22F18"/>
    <w:rsid w:val="2EE12108"/>
    <w:rsid w:val="2EED35E3"/>
    <w:rsid w:val="2F250383"/>
    <w:rsid w:val="2F63610B"/>
    <w:rsid w:val="300965A3"/>
    <w:rsid w:val="30730D6E"/>
    <w:rsid w:val="30B91A70"/>
    <w:rsid w:val="326B79BE"/>
    <w:rsid w:val="32CF2C5D"/>
    <w:rsid w:val="335402B5"/>
    <w:rsid w:val="339466B2"/>
    <w:rsid w:val="34555AF5"/>
    <w:rsid w:val="35616772"/>
    <w:rsid w:val="35EA1663"/>
    <w:rsid w:val="36441002"/>
    <w:rsid w:val="364C598E"/>
    <w:rsid w:val="36CC2B0F"/>
    <w:rsid w:val="371A614D"/>
    <w:rsid w:val="37F33C46"/>
    <w:rsid w:val="3838492F"/>
    <w:rsid w:val="387258D7"/>
    <w:rsid w:val="3887374F"/>
    <w:rsid w:val="38AF6637"/>
    <w:rsid w:val="39041A07"/>
    <w:rsid w:val="39043B77"/>
    <w:rsid w:val="393F0DCD"/>
    <w:rsid w:val="39670895"/>
    <w:rsid w:val="3A657F9A"/>
    <w:rsid w:val="3A9113D4"/>
    <w:rsid w:val="3AC3326A"/>
    <w:rsid w:val="3AC54F32"/>
    <w:rsid w:val="3B144A0A"/>
    <w:rsid w:val="3B1B2A0D"/>
    <w:rsid w:val="3B7C071F"/>
    <w:rsid w:val="3BC92948"/>
    <w:rsid w:val="3BE370D4"/>
    <w:rsid w:val="3C29381E"/>
    <w:rsid w:val="3C711E1D"/>
    <w:rsid w:val="3C7F463D"/>
    <w:rsid w:val="3CAE3960"/>
    <w:rsid w:val="3D365BF6"/>
    <w:rsid w:val="3DD35068"/>
    <w:rsid w:val="3DF23324"/>
    <w:rsid w:val="3DFB33BD"/>
    <w:rsid w:val="3EA14040"/>
    <w:rsid w:val="3EE8108D"/>
    <w:rsid w:val="405745EF"/>
    <w:rsid w:val="40B80EFF"/>
    <w:rsid w:val="41A03A29"/>
    <w:rsid w:val="41A35364"/>
    <w:rsid w:val="41C31686"/>
    <w:rsid w:val="42982B4E"/>
    <w:rsid w:val="436B1E42"/>
    <w:rsid w:val="43993170"/>
    <w:rsid w:val="44054362"/>
    <w:rsid w:val="449C5E6A"/>
    <w:rsid w:val="45342BC8"/>
    <w:rsid w:val="456D114B"/>
    <w:rsid w:val="457D21A8"/>
    <w:rsid w:val="45EB670F"/>
    <w:rsid w:val="46AB7C0D"/>
    <w:rsid w:val="46D44808"/>
    <w:rsid w:val="46D50C15"/>
    <w:rsid w:val="47CF49E6"/>
    <w:rsid w:val="4843587B"/>
    <w:rsid w:val="48674ED2"/>
    <w:rsid w:val="487708E6"/>
    <w:rsid w:val="49645F71"/>
    <w:rsid w:val="499F5C68"/>
    <w:rsid w:val="4AF16062"/>
    <w:rsid w:val="4B031BC4"/>
    <w:rsid w:val="4B646DDD"/>
    <w:rsid w:val="4B7F44F8"/>
    <w:rsid w:val="4BAC24C5"/>
    <w:rsid w:val="4BFA0656"/>
    <w:rsid w:val="4C5567C9"/>
    <w:rsid w:val="4D145F0C"/>
    <w:rsid w:val="4D730507"/>
    <w:rsid w:val="4D741DD3"/>
    <w:rsid w:val="4DC93207"/>
    <w:rsid w:val="4E127493"/>
    <w:rsid w:val="4E2A22FD"/>
    <w:rsid w:val="4E8D5761"/>
    <w:rsid w:val="4EF54A85"/>
    <w:rsid w:val="4F6F75D9"/>
    <w:rsid w:val="501B3C66"/>
    <w:rsid w:val="504B40C5"/>
    <w:rsid w:val="50823F8A"/>
    <w:rsid w:val="50987DC2"/>
    <w:rsid w:val="50A4703E"/>
    <w:rsid w:val="5136104F"/>
    <w:rsid w:val="51920C4D"/>
    <w:rsid w:val="51E55C99"/>
    <w:rsid w:val="52071113"/>
    <w:rsid w:val="52447C09"/>
    <w:rsid w:val="525A440D"/>
    <w:rsid w:val="53554D19"/>
    <w:rsid w:val="54741940"/>
    <w:rsid w:val="54810E66"/>
    <w:rsid w:val="54C2556E"/>
    <w:rsid w:val="55193AFA"/>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554913"/>
    <w:rsid w:val="5CA506B9"/>
    <w:rsid w:val="5CFD5FB2"/>
    <w:rsid w:val="5D084F4A"/>
    <w:rsid w:val="5D2B52D8"/>
    <w:rsid w:val="5D5A7C63"/>
    <w:rsid w:val="5E256F6F"/>
    <w:rsid w:val="5EE005D0"/>
    <w:rsid w:val="5F6235A9"/>
    <w:rsid w:val="614125C2"/>
    <w:rsid w:val="61A56C03"/>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CB47DC"/>
    <w:rsid w:val="6CF120A8"/>
    <w:rsid w:val="6DE2720D"/>
    <w:rsid w:val="6E312D83"/>
    <w:rsid w:val="714213DD"/>
    <w:rsid w:val="717F272E"/>
    <w:rsid w:val="728027C6"/>
    <w:rsid w:val="72D54D7C"/>
    <w:rsid w:val="737664E0"/>
    <w:rsid w:val="73FE7ACC"/>
    <w:rsid w:val="74053F35"/>
    <w:rsid w:val="7446636A"/>
    <w:rsid w:val="74556746"/>
    <w:rsid w:val="74AB7A24"/>
    <w:rsid w:val="75665C16"/>
    <w:rsid w:val="75A80AAA"/>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E25CA6"/>
    <w:rsid w:val="7CF65D07"/>
    <w:rsid w:val="7D2975D1"/>
    <w:rsid w:val="7DCC0CD6"/>
    <w:rsid w:val="7E375050"/>
    <w:rsid w:val="7FC42BB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7</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赵娜</cp:lastModifiedBy>
  <cp:lastPrinted>2022-02-21T08:08:00Z</cp:lastPrinted>
  <dcterms:modified xsi:type="dcterms:W3CDTF">2024-02-19T08:51:38Z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