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left"/>
        <w:rPr>
          <w:rFonts w:eastAsia="黑体"/>
        </w:rPr>
      </w:pPr>
      <w:r>
        <w:rPr>
          <w:rFonts w:eastAsia="黑体"/>
        </w:rPr>
        <w:t>附件1：</w:t>
      </w:r>
    </w:p>
    <w:p>
      <w:pPr>
        <w:spacing w:line="700" w:lineRule="exact"/>
        <w:jc w:val="left"/>
        <w:rPr>
          <w:rFonts w:eastAsia="黑体"/>
        </w:rPr>
      </w:pPr>
    </w:p>
    <w:p>
      <w:pPr>
        <w:spacing w:line="700" w:lineRule="exact"/>
        <w:jc w:val="left"/>
        <w:rPr>
          <w:rFonts w:eastAsia="黑体"/>
        </w:rPr>
      </w:pPr>
    </w:p>
    <w:p>
      <w:pPr>
        <w:spacing w:line="700" w:lineRule="exact"/>
        <w:jc w:val="left"/>
        <w:rPr>
          <w:rFonts w:eastAsia="黑体"/>
        </w:rPr>
      </w:pPr>
    </w:p>
    <w:p>
      <w:pPr>
        <w:spacing w:line="700" w:lineRule="exact"/>
        <w:jc w:val="center"/>
        <w:rPr>
          <w:rFonts w:eastAsia="黑体"/>
        </w:rPr>
      </w:pPr>
    </w:p>
    <w:p>
      <w:pPr>
        <w:jc w:val="center"/>
        <w:rPr>
          <w:rFonts w:hint="eastAsia" w:eastAsia="方正小标宋简体"/>
          <w:sz w:val="44"/>
          <w:szCs w:val="44"/>
          <w:u w:val="single"/>
          <w:lang w:val="en-US" w:eastAsia="zh-CN"/>
        </w:rPr>
      </w:pPr>
      <w:r>
        <w:rPr>
          <w:rFonts w:hint="eastAsia" w:eastAsia="方正小标宋简体"/>
          <w:sz w:val="44"/>
          <w:szCs w:val="44"/>
          <w:u w:val="single"/>
          <w:lang w:val="en-US" w:eastAsia="zh-CN"/>
        </w:rPr>
        <w:t>通榆县团结乡综合服务中心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center"/>
      </w:pP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jc w:val="left"/>
        <w:rPr>
          <w:rFonts w:eastAsia="黑体"/>
        </w:rPr>
      </w:pPr>
    </w:p>
    <w:p>
      <w:pPr>
        <w:ind w:firstLine="640" w:firstLineChars="200"/>
        <w:jc w:val="left"/>
        <w:rPr>
          <w:rFonts w:eastAsia="黑体"/>
        </w:rPr>
      </w:pPr>
    </w:p>
    <w:p>
      <w:pPr>
        <w:ind w:firstLine="640" w:firstLineChars="200"/>
        <w:jc w:val="left"/>
        <w:rPr>
          <w:rFonts w:eastAsia="黑体"/>
        </w:rPr>
      </w:pPr>
      <w:r>
        <w:rPr>
          <w:rFonts w:eastAsia="黑体"/>
        </w:rPr>
        <w:br w:type="page"/>
      </w:r>
    </w:p>
    <w:p>
      <w:pPr>
        <w:ind w:firstLine="640" w:firstLineChars="200"/>
        <w:jc w:val="center"/>
        <w:rPr>
          <w:rFonts w:eastAsia="黑体"/>
        </w:rPr>
      </w:pPr>
    </w:p>
    <w:p>
      <w:pPr>
        <w:jc w:val="center"/>
        <w:rPr>
          <w:rFonts w:eastAsia="方正小标宋简体"/>
          <w:sz w:val="44"/>
          <w:szCs w:val="44"/>
        </w:rPr>
      </w:pPr>
      <w:r>
        <w:rPr>
          <w:rFonts w:eastAsia="方正小标宋简体"/>
          <w:sz w:val="44"/>
          <w:szCs w:val="44"/>
        </w:rPr>
        <w:t>目  录</w:t>
      </w:r>
    </w:p>
    <w:p>
      <w:pPr>
        <w:jc w:val="left"/>
        <w:rPr>
          <w:rFonts w:eastAsia="黑体"/>
        </w:rPr>
      </w:pPr>
    </w:p>
    <w:p>
      <w:pPr>
        <w:jc w:val="left"/>
        <w:rPr>
          <w:rFonts w:eastAsia="黑体"/>
        </w:rPr>
      </w:pPr>
      <w:r>
        <w:rPr>
          <w:rFonts w:eastAsia="黑体"/>
        </w:rPr>
        <w:t>第一部分  部门概况</w:t>
      </w:r>
    </w:p>
    <w:p>
      <w:pPr>
        <w:ind w:left="320" w:leftChars="100" w:firstLine="320" w:firstLineChars="100"/>
        <w:jc w:val="left"/>
      </w:pPr>
      <w:r>
        <w:t>一、主要职能</w:t>
      </w:r>
    </w:p>
    <w:p>
      <w:pPr>
        <w:ind w:left="320" w:leftChars="100" w:firstLine="320" w:firstLineChars="100"/>
        <w:jc w:val="left"/>
      </w:pPr>
      <w:r>
        <w:t>二、机构设置</w:t>
      </w:r>
    </w:p>
    <w:p>
      <w:pPr>
        <w:jc w:val="left"/>
        <w:rPr>
          <w:rFonts w:eastAsia="黑体"/>
        </w:rPr>
      </w:pPr>
      <w:r>
        <w:rPr>
          <w:rFonts w:eastAsia="黑体"/>
        </w:rPr>
        <w:t>第二部分  预算表格</w:t>
      </w:r>
    </w:p>
    <w:p>
      <w:pPr>
        <w:ind w:left="320" w:leftChars="100" w:firstLine="320" w:firstLineChars="100"/>
        <w:jc w:val="left"/>
      </w:pPr>
      <w:r>
        <w:t>一、收支</w:t>
      </w:r>
      <w:r>
        <w:rPr>
          <w:rFonts w:hint="eastAsia"/>
        </w:rPr>
        <w:t>总</w:t>
      </w:r>
      <w:r>
        <w:t>表</w:t>
      </w:r>
    </w:p>
    <w:p>
      <w:pPr>
        <w:ind w:left="320" w:leftChars="100" w:firstLine="320" w:firstLineChars="100"/>
        <w:jc w:val="left"/>
      </w:pPr>
      <w:r>
        <w:t>二、收入</w:t>
      </w:r>
      <w:r>
        <w:rPr>
          <w:rFonts w:hint="eastAsia"/>
        </w:rPr>
        <w:t>总</w:t>
      </w:r>
      <w:r>
        <w:t>表</w:t>
      </w:r>
    </w:p>
    <w:p>
      <w:pPr>
        <w:ind w:left="320" w:leftChars="100" w:firstLine="320" w:firstLineChars="100"/>
        <w:jc w:val="left"/>
      </w:pPr>
      <w:r>
        <w:t>三、支出</w:t>
      </w:r>
      <w:r>
        <w:rPr>
          <w:rFonts w:hint="eastAsia"/>
        </w:rPr>
        <w:t>总</w:t>
      </w:r>
      <w:r>
        <w:t>表</w:t>
      </w:r>
    </w:p>
    <w:p>
      <w:pPr>
        <w:ind w:left="320" w:leftChars="100" w:firstLine="320" w:firstLineChars="100"/>
        <w:jc w:val="left"/>
      </w:pPr>
      <w:r>
        <w:t>四、财政拨款收支</w:t>
      </w:r>
      <w:r>
        <w:rPr>
          <w:rFonts w:hint="eastAsia"/>
        </w:rPr>
        <w:t>总</w:t>
      </w:r>
      <w:r>
        <w:t>表</w:t>
      </w:r>
    </w:p>
    <w:p>
      <w:pPr>
        <w:ind w:left="320" w:leftChars="100" w:firstLine="320" w:firstLineChars="100"/>
        <w:jc w:val="left"/>
        <w:rPr>
          <w:rFonts w:hint="eastAsia"/>
        </w:rPr>
      </w:pPr>
      <w:r>
        <w:t>五、</w:t>
      </w:r>
      <w:r>
        <w:rPr>
          <w:rFonts w:hint="eastAsia"/>
        </w:rPr>
        <w:t>一般公共预算支出表</w:t>
      </w:r>
    </w:p>
    <w:p>
      <w:pPr>
        <w:ind w:left="320" w:leftChars="100" w:firstLine="320" w:firstLineChars="100"/>
        <w:jc w:val="left"/>
        <w:rPr>
          <w:rFonts w:hint="eastAsia"/>
        </w:rPr>
      </w:pPr>
      <w:r>
        <w:t>六、</w:t>
      </w:r>
      <w:r>
        <w:rPr>
          <w:rFonts w:hint="eastAsia"/>
        </w:rPr>
        <w:t>一般公共预算基本支出表</w:t>
      </w:r>
    </w:p>
    <w:p>
      <w:pPr>
        <w:ind w:left="320" w:leftChars="100" w:firstLine="320" w:firstLineChars="100"/>
        <w:jc w:val="left"/>
      </w:pPr>
      <w:r>
        <w:t>七、一般公共预算“三公”经费支出表</w:t>
      </w:r>
    </w:p>
    <w:p>
      <w:pPr>
        <w:ind w:left="320" w:leftChars="100" w:firstLine="320" w:firstLineChars="100"/>
        <w:jc w:val="left"/>
      </w:pPr>
      <w:r>
        <w:t>八、政府性基金预算支出表</w:t>
      </w:r>
    </w:p>
    <w:p>
      <w:pPr>
        <w:ind w:left="320" w:leftChars="100" w:firstLine="320" w:firstLineChars="100"/>
        <w:jc w:val="left"/>
        <w:rPr>
          <w:rFonts w:hint="eastAsia"/>
        </w:rPr>
      </w:pPr>
      <w:r>
        <w:rPr>
          <w:rFonts w:hint="eastAsia"/>
        </w:rPr>
        <w:t>九、国有资本经营</w:t>
      </w:r>
      <w:r>
        <w:t>预算支出表</w:t>
      </w:r>
    </w:p>
    <w:p>
      <w:pPr>
        <w:ind w:left="320" w:leftChars="100" w:firstLine="320" w:firstLineChars="100"/>
        <w:jc w:val="left"/>
        <w:rPr>
          <w:rFonts w:hint="eastAsia"/>
        </w:rPr>
      </w:pPr>
      <w:r>
        <w:rPr>
          <w:rFonts w:hint="eastAsia"/>
        </w:rPr>
        <w:t>十、项目支出表</w:t>
      </w:r>
    </w:p>
    <w:p>
      <w:pPr>
        <w:ind w:left="320" w:leftChars="100" w:firstLine="320" w:firstLineChars="100"/>
        <w:jc w:val="left"/>
        <w:rPr>
          <w:rFonts w:hint="eastAsia"/>
        </w:rPr>
      </w:pPr>
      <w:r>
        <w:rPr>
          <w:rFonts w:hint="eastAsia"/>
        </w:rPr>
        <w:t>十一、项目支出绩效目标表</w:t>
      </w:r>
    </w:p>
    <w:p>
      <w:pPr>
        <w:jc w:val="left"/>
        <w:rPr>
          <w:rFonts w:eastAsia="黑体"/>
        </w:rPr>
      </w:pPr>
      <w:r>
        <w:rPr>
          <w:rFonts w:eastAsia="黑体"/>
        </w:rPr>
        <w:t>第三部分  情况说明</w:t>
      </w:r>
    </w:p>
    <w:p>
      <w:pPr>
        <w:jc w:val="left"/>
        <w:rPr>
          <w:rFonts w:eastAsia="黑体"/>
        </w:rPr>
      </w:pPr>
      <w:r>
        <w:rPr>
          <w:rFonts w:eastAsia="黑体"/>
        </w:rPr>
        <w:t>第四部分  名词解释</w:t>
      </w:r>
    </w:p>
    <w:p>
      <w:pPr>
        <w:jc w:val="left"/>
        <w:rPr>
          <w:rFonts w:eastAsia="黑体"/>
        </w:rPr>
      </w:pPr>
      <w:r>
        <w:rPr>
          <w:rFonts w:eastAsia="黑体"/>
        </w:rPr>
        <w:br w:type="page"/>
      </w:r>
    </w:p>
    <w:p>
      <w:pPr>
        <w:ind w:firstLine="720" w:firstLineChars="200"/>
        <w:jc w:val="left"/>
        <w:rPr>
          <w:rFonts w:eastAsia="黑体"/>
          <w:sz w:val="36"/>
          <w:szCs w:val="36"/>
        </w:rPr>
      </w:pPr>
      <w:r>
        <w:rPr>
          <w:rFonts w:eastAsia="黑体"/>
          <w:sz w:val="36"/>
          <w:szCs w:val="36"/>
        </w:rPr>
        <w:t>第一部分 部门概况</w:t>
      </w:r>
    </w:p>
    <w:p>
      <w:pPr>
        <w:ind w:firstLine="640" w:firstLineChars="200"/>
        <w:jc w:val="left"/>
        <w:rPr>
          <w:rFonts w:eastAsia="楷体_GB2312"/>
        </w:rPr>
      </w:pPr>
    </w:p>
    <w:p>
      <w:pPr>
        <w:ind w:firstLine="640" w:firstLineChars="200"/>
        <w:jc w:val="left"/>
        <w:rPr>
          <w:rFonts w:eastAsia="楷体_GB2312"/>
        </w:rPr>
      </w:pPr>
      <w:r>
        <w:rPr>
          <w:rFonts w:eastAsia="楷体_GB2312"/>
        </w:rPr>
        <w:t>一、主要职能</w:t>
      </w:r>
    </w:p>
    <w:p>
      <w:pPr>
        <w:spacing w:line="54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承担农业（畜牧业）、自然资源、林业（草原）、水利、文化、体育、；劳动和社会保障、卫生健康、退役军人保障等服务工作；负责行政审批服务窗口具体事务性工作；完成党委、政府交办的其他任务。</w:t>
      </w:r>
    </w:p>
    <w:p>
      <w:pPr>
        <w:ind w:firstLine="640" w:firstLineChars="200"/>
        <w:jc w:val="left"/>
      </w:pPr>
      <w:r>
        <w:rPr>
          <w:rFonts w:eastAsia="楷体_GB2312"/>
        </w:rPr>
        <w:t>二、机构设置</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根据所承担的工作职责和编制总量,通榆县团结乡综合服务中心设12个内设机构。</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一)农业工作站。负责本辖区农作物栽培技术、土壤肥料技术、植物保护技术推广工作规划和年度计划的制定并组织实施。负责组织本辖区农民农业专业技术培训，提供农业技术信息服务，培育和推广农业典型经验。负责测土配方施肥技术推广应用和肥料新产品、新品种、新技术、新成果的试验、示范和推广工作。负责耕地质量保护与建设管理工作。负责蔬菜、园艺特产的技术指导及信息服务。组织开展对农民、农业生产经营组织、科技示范户和农药经营人员培训工作。</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畜牧工作站。负责组织实施本辖区动物疫病的免疫、监测、预警、预报、实验室诊断、流行病学调查分析、病情报告;负责提出本辖区重大动物疫病防控规划、扑灭计划、应急预案建议、指导人畜共患病防治工作;负责动物疫情收集、汇总、分析及重大动物疫情预警预报工作;畜牧兽医技术推广;负责公益性推广、疫病防控、疫情监测、动物检疫，负责动物疫病防治技术指导、技术培训科普宣传等。</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三)农村经济管理站。主要负责资金、资产、资源的“三资”管理，村社财务会计核算和惠农资金的落实，以及财务公开工作。做好土地承包经营权流转工作，维护农民土地承包权益。依据《农民专业合作社法》，协助主管部门指导农户组建农民专业合作社。准确、及时、全面、系统地搞好农村经济情况的调查统计工作。抓好乡镇村组财务人员的业务培训工作，协助开展村级财务审计，确保村组集体资金的安全和保值增值，以及各项政策的贯彻落实。</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四)农机推广站。协助农机管理部门落实农机新技术、新机具的试验、示范及推广的基础工作;实施农业机械试验推广，向群众推荐优质适用的农业机械;协助农机管理部门对农机具安全作业进行管理，协助做好拖拉机牌、证的初审工作;负责农机购置补贴的申报;宣传贯彻国家有关农业机械化的方针、政策和法律、法规、规章;负责本辖区农机具普查、登记工作，发生重大农机事故随时上报;逐步建立和完善农机化网站信息服务，开展农机社会化服务;负责本辖区农机机械化统计。</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五)林业工作站。宣传与贯彻执行《森林法》和国家及地方的林业方针政策;协助当地政府制定林业长远规划和年度计划，指导和组织农村集体、个人开展各项林业生产经营活动;按照上级林业主管部门的安排配合林业调查设计单位开展森林资源调查，负责造林检查验收、林业统计和森林资源档案管理，掌握本站辖区内的森林资源消长变化情况:配合林业主管部门开展森林防火、林业有害生物防治等工作;核定并落实集体和个人的年度采伐指标;为调处林地纠纷，查处毁林案件等工作提供服务保障.维护森林资源安全:责组织本辖区的森林病虫害防治工作:传播林业科学技术，总结和推广林业生产先进经验，开展本辖区的林业技术培训、技术咨询和技术服务;协助上级主管部门管好用好当地各项林业资金。</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六)水利工作站。负责国家、省、市、县各级政府涉水法律和方针政策的贯彻实施，实行依法治水、依法管水;协助制定本辖区水利建设中长期规划、年度实施计划，协助组织制定水资源开发、配置和保护以及农田水利基本建设、水土保持、防洪等相关专业规划;负责本辖区农业、工业、生活用水的计划制定与节水、水环境保护、水污染防治等涉水事务;协助主管部门做好本辖区水利工程建设管理工作，协助做好辖区内各类水利工程设施管理体制改革;承担本辖区防汛抗旱日常工作，做好防汛抗旱物资的筹集、调拨;组织指导本辖区水土保持工作;承担节水新技术、新措施的推广运用，发展节水灌溉，解决人畜饮水，推进实现人饮安全战略。协助主管部门做好区域内水质检测、政府投资兴建的农村饮水安全工程运行管理的维护等工作。</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(七)文化工作站。对农家书屋、文化大院进行管理;开展图书报刊借阅活动;组织文艺演出活动;开展数字文化信息服务;开展文化遗产保护传承活动;开展公共文化资源配送和流动服务;组织体育健身活动。</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八)计划生育工作站。贯彻实施有关人口与计划生育的法律、法规以及上级的有关指示，开展人口国情教育，普及人口与计划生育基础知识。负责计划生育日常工作的实施，组织开展人口与计划生育宣传教育和技术服务,负责计划生育工作人员的培训和队伍建设。负责出生缺陷优生筛查的调查随访工作。受理行政区域内的违反人口和计划生育法律、法规的举报考核。提供人口和计划生育工作信息。</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九)国土资源所。宣传、贯彻国土资源管理的法律、法规及方针、政策;配合乡政府编制好本辖区内的国土空间、矿产资源开发规划，并严格执行;受上级自然资源行政管理部门和乡政府的委托，负责本行政区内国土空间总体规划修编前期工作，划定基本农田保护区及耕地保护工作;负责农村村民建房的选址定点、报批代办及竣工验收工作。负责辖区内取土场、设施农用地、临时用地等管理工作;负责农村集体土地所有权、使用权登记发证的初审呈报及土地利用现状的变更调查工作;参与辖区内采矿权申请登记、延续登记、变更登记和注销登记的预审或初审工作;参与辖区新增建设用地的预审和报批工作;配合上级自然资源行政管理部门做好辖区内土地开发整理工作;配合乡政府做好辖区内地质灾害防治和地质环境保护工作;负责本辖区内国土资源动态巡查，及时发现、制止土地(除农业农村主管部门监管部分)和地质矿产违法行为，为查处国土资源违法案件、调处土地、矿业权属纠纷等工作提供服务保障;做好本辖区国土资源信访接待工作。</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十)人力资源社会保障事务所。负责就业、劳动和社会保障等法律、法规、政策的宣传和咨询工作;负责辖区内劳动力资源统计:负责收集发布劳动力供求信息;掌握辖区内劳动力人员信息，报送各种业务报表;配合有关单位开展辖区内社会养老、医疗、失业等劳动和社会保障服务，检查辖区内用人单位的劳动用工情况，维护劳动者与离退休人员合法权益。</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(十一)广播站。管理维护广播电视设施;为查处自办广播电视节目、自行接收境外非法广播电视节目信号行为等工作提供服务保障;配合本级党委政府的中心工作举办广播节目。</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十二)退役军人工作站。面对面、个性化、一对一服务退役军人，做好关系转接、联络接待、困难帮扶、信息采集、情况反映、立功报喜、悬挂光荣牌和“八一”、春节等节日以及重大变故走访慰问等具体事务，搭建政策咨询、帮扶援助、沟通联系、学习交流等活动场所,把党和政府的关怀送到每一个退役军人身边。</w:t>
      </w:r>
    </w:p>
    <w:p>
      <w:pPr>
        <w:pStyle w:val="51"/>
        <w:ind w:firstLine="640" w:firstLineChars="200"/>
        <w:jc w:val="left"/>
        <w:rPr>
          <w:rFonts w:eastAsia="楷体"/>
        </w:rPr>
      </w:pPr>
      <w:r>
        <w:rPr>
          <w:rFonts w:hint="eastAsia" w:ascii="仿宋" w:hAnsi="仿宋" w:eastAsia="仿宋" w:cs="仿宋"/>
          <w:color w:val="auto"/>
          <w:sz w:val="32"/>
          <w:szCs w:val="32"/>
          <w:highlight w:val="none"/>
        </w:rPr>
        <w:t>下设</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家预算单位，为</w:t>
      </w:r>
      <w:r>
        <w:rPr>
          <w:rFonts w:hint="eastAsia" w:ascii="仿宋" w:hAnsi="仿宋" w:eastAsia="仿宋" w:cs="仿宋"/>
          <w:color w:val="auto"/>
          <w:sz w:val="32"/>
          <w:szCs w:val="32"/>
          <w:highlight w:val="none"/>
          <w:lang w:eastAsia="zh-CN"/>
        </w:rPr>
        <w:t>通榆县团结乡综合服务中心</w:t>
      </w:r>
      <w:r>
        <w:rPr>
          <w:rFonts w:hint="eastAsia" w:ascii="仿宋" w:hAnsi="仿宋" w:eastAsia="仿宋" w:cs="仿宋"/>
          <w:color w:val="auto"/>
          <w:sz w:val="32"/>
          <w:szCs w:val="32"/>
          <w:highlight w:val="none"/>
        </w:rPr>
        <w:t>。</w:t>
      </w:r>
    </w:p>
    <w:p>
      <w:pPr>
        <w:pStyle w:val="51"/>
        <w:ind w:firstLine="640" w:firstLineChars="200"/>
        <w:jc w:val="left"/>
        <w:rPr>
          <w:rFonts w:eastAsia="楷体"/>
        </w:rPr>
      </w:pPr>
    </w:p>
    <w:p>
      <w:pPr>
        <w:jc w:val="left"/>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left"/>
              <w:rPr>
                <w:rFonts w:eastAsia="宋体"/>
                <w:kern w:val="0"/>
                <w:sz w:val="20"/>
              </w:rPr>
            </w:pPr>
          </w:p>
        </w:tc>
        <w:tc>
          <w:tcPr>
            <w:tcW w:w="1200" w:type="dxa"/>
            <w:tcBorders>
              <w:top w:val="nil"/>
              <w:left w:val="nil"/>
              <w:bottom w:val="nil"/>
              <w:right w:val="nil"/>
            </w:tcBorders>
            <w:noWrap w:val="0"/>
            <w:vAlign w:val="center"/>
          </w:tcPr>
          <w:p>
            <w:pPr>
              <w:widowControl/>
              <w:jc w:val="left"/>
              <w:rPr>
                <w:rFonts w:eastAsia="宋体"/>
                <w:kern w:val="0"/>
                <w:sz w:val="20"/>
              </w:rPr>
            </w:pPr>
          </w:p>
        </w:tc>
        <w:tc>
          <w:tcPr>
            <w:tcW w:w="2498" w:type="dxa"/>
            <w:gridSpan w:val="2"/>
            <w:tcBorders>
              <w:top w:val="nil"/>
              <w:left w:val="nil"/>
              <w:bottom w:val="nil"/>
              <w:right w:val="nil"/>
            </w:tcBorders>
            <w:noWrap w:val="0"/>
            <w:vAlign w:val="center"/>
          </w:tcPr>
          <w:p>
            <w:pPr>
              <w:widowControl/>
              <w:jc w:val="left"/>
              <w:rPr>
                <w:rFonts w:eastAsia="宋体"/>
                <w:kern w:val="0"/>
                <w:sz w:val="20"/>
              </w:rPr>
            </w:pPr>
          </w:p>
        </w:tc>
        <w:tc>
          <w:tcPr>
            <w:tcW w:w="2340" w:type="dxa"/>
            <w:gridSpan w:val="3"/>
            <w:tcBorders>
              <w:top w:val="nil"/>
              <w:left w:val="nil"/>
              <w:bottom w:val="nil"/>
              <w:right w:val="nil"/>
            </w:tcBorders>
            <w:noWrap w:val="0"/>
            <w:vAlign w:val="center"/>
          </w:tcPr>
          <w:p>
            <w:pPr>
              <w:widowControl/>
              <w:jc w:val="left"/>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left"/>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left"/>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left"/>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left"/>
              <w:rPr>
                <w:rFonts w:hint="default" w:eastAsia="宋体"/>
                <w:kern w:val="0"/>
                <w:sz w:val="20"/>
                <w:lang w:val="en-US" w:eastAsia="zh-CN"/>
              </w:rPr>
            </w:pPr>
            <w:r>
              <w:rPr>
                <w:rFonts w:hint="eastAsia" w:eastAsia="宋体"/>
                <w:kern w:val="0"/>
                <w:sz w:val="20"/>
                <w:lang w:val="en-US" w:eastAsia="zh-CN"/>
              </w:rPr>
              <w:t>621.05</w:t>
            </w:r>
          </w:p>
        </w:tc>
        <w:tc>
          <w:tcPr>
            <w:tcW w:w="107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621.05</w:t>
            </w:r>
          </w:p>
        </w:tc>
        <w:tc>
          <w:tcPr>
            <w:tcW w:w="1200" w:type="dxa"/>
            <w:tcBorders>
              <w:top w:val="nil"/>
              <w:left w:val="single" w:color="auto" w:sz="4" w:space="0"/>
              <w:bottom w:val="single" w:color="auto" w:sz="4" w:space="0"/>
              <w:right w:val="nil"/>
            </w:tcBorders>
            <w:noWrap w:val="0"/>
            <w:vAlign w:val="center"/>
          </w:tcPr>
          <w:p>
            <w:pPr>
              <w:widowControl/>
              <w:jc w:val="left"/>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356.64</w:t>
            </w:r>
          </w:p>
        </w:tc>
        <w:tc>
          <w:tcPr>
            <w:tcW w:w="1182" w:type="dxa"/>
            <w:gridSpan w:val="2"/>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356.64</w:t>
            </w:r>
          </w:p>
        </w:tc>
        <w:tc>
          <w:tcPr>
            <w:tcW w:w="1158"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left"/>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left"/>
              <w:rPr>
                <w:rFonts w:hint="default" w:eastAsia="宋体"/>
                <w:kern w:val="0"/>
                <w:sz w:val="20"/>
                <w:lang w:val="en-US" w:eastAsia="zh-CN"/>
              </w:rPr>
            </w:pPr>
            <w:r>
              <w:rPr>
                <w:rFonts w:hint="eastAsia" w:eastAsia="宋体"/>
                <w:kern w:val="0"/>
                <w:sz w:val="20"/>
                <w:lang w:val="en-US" w:eastAsia="zh-CN"/>
              </w:rPr>
              <w:t>621.05</w:t>
            </w:r>
          </w:p>
        </w:tc>
        <w:tc>
          <w:tcPr>
            <w:tcW w:w="107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621.05</w:t>
            </w:r>
          </w:p>
        </w:tc>
        <w:tc>
          <w:tcPr>
            <w:tcW w:w="1200" w:type="dxa"/>
            <w:tcBorders>
              <w:top w:val="nil"/>
              <w:left w:val="single" w:color="auto" w:sz="4" w:space="0"/>
              <w:bottom w:val="single" w:color="auto" w:sz="4" w:space="0"/>
              <w:right w:val="nil"/>
            </w:tcBorders>
            <w:noWrap w:val="0"/>
            <w:vAlign w:val="center"/>
          </w:tcPr>
          <w:p>
            <w:pPr>
              <w:jc w:val="left"/>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left"/>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left"/>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left"/>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left"/>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left"/>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left"/>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left"/>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left"/>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left"/>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left"/>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left"/>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left"/>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left"/>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left"/>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left"/>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left"/>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left"/>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left"/>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left"/>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left"/>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left"/>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left"/>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left"/>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64.66</w:t>
            </w:r>
          </w:p>
        </w:tc>
        <w:tc>
          <w:tcPr>
            <w:tcW w:w="1182" w:type="dxa"/>
            <w:gridSpan w:val="2"/>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64.66</w:t>
            </w:r>
          </w:p>
        </w:tc>
        <w:tc>
          <w:tcPr>
            <w:tcW w:w="1158"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left"/>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left"/>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left"/>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144.08</w:t>
            </w:r>
          </w:p>
        </w:tc>
        <w:tc>
          <w:tcPr>
            <w:tcW w:w="1182" w:type="dxa"/>
            <w:gridSpan w:val="2"/>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144.08</w:t>
            </w:r>
          </w:p>
        </w:tc>
        <w:tc>
          <w:tcPr>
            <w:tcW w:w="1158" w:type="dxa"/>
            <w:tcBorders>
              <w:top w:val="nil"/>
              <w:left w:val="nil"/>
              <w:bottom w:val="single" w:color="auto" w:sz="4" w:space="0"/>
              <w:right w:val="single" w:color="auto" w:sz="4" w:space="0"/>
            </w:tcBorders>
            <w:noWrap w:val="0"/>
            <w:vAlign w:val="center"/>
          </w:tcPr>
          <w:p>
            <w:pPr>
              <w:jc w:val="left"/>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left"/>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left"/>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left"/>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34.97</w:t>
            </w:r>
          </w:p>
        </w:tc>
        <w:tc>
          <w:tcPr>
            <w:tcW w:w="1182" w:type="dxa"/>
            <w:gridSpan w:val="2"/>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34.97</w:t>
            </w:r>
          </w:p>
        </w:tc>
        <w:tc>
          <w:tcPr>
            <w:tcW w:w="1158" w:type="dxa"/>
            <w:tcBorders>
              <w:top w:val="nil"/>
              <w:left w:val="nil"/>
              <w:bottom w:val="single" w:color="auto" w:sz="4" w:space="0"/>
              <w:right w:val="single" w:color="auto" w:sz="4" w:space="0"/>
            </w:tcBorders>
            <w:noWrap w:val="0"/>
            <w:vAlign w:val="center"/>
          </w:tcPr>
          <w:p>
            <w:pPr>
              <w:jc w:val="left"/>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left"/>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left"/>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left"/>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20.70</w:t>
            </w:r>
          </w:p>
        </w:tc>
        <w:tc>
          <w:tcPr>
            <w:tcW w:w="1182" w:type="dxa"/>
            <w:gridSpan w:val="2"/>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20.70</w:t>
            </w:r>
          </w:p>
        </w:tc>
        <w:tc>
          <w:tcPr>
            <w:tcW w:w="1158" w:type="dxa"/>
            <w:tcBorders>
              <w:top w:val="nil"/>
              <w:left w:val="nil"/>
              <w:bottom w:val="single" w:color="auto" w:sz="4" w:space="0"/>
              <w:right w:val="single" w:color="auto" w:sz="4" w:space="0"/>
            </w:tcBorders>
            <w:noWrap w:val="0"/>
            <w:vAlign w:val="center"/>
          </w:tcPr>
          <w:p>
            <w:pPr>
              <w:jc w:val="left"/>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left"/>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left"/>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left"/>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left"/>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left"/>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left"/>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left"/>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left"/>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left"/>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left"/>
              <w:rPr>
                <w:rFonts w:hint="default" w:eastAsia="宋体"/>
                <w:kern w:val="0"/>
                <w:sz w:val="20"/>
                <w:lang w:val="en-US" w:eastAsia="zh-CN"/>
              </w:rPr>
            </w:pPr>
            <w:r>
              <w:rPr>
                <w:rFonts w:hint="eastAsia" w:eastAsia="宋体"/>
                <w:kern w:val="0"/>
                <w:sz w:val="20"/>
                <w:lang w:val="en-US" w:eastAsia="zh-CN"/>
              </w:rPr>
              <w:t>621.05</w:t>
            </w:r>
          </w:p>
        </w:tc>
        <w:tc>
          <w:tcPr>
            <w:tcW w:w="107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621.05</w:t>
            </w:r>
          </w:p>
        </w:tc>
        <w:tc>
          <w:tcPr>
            <w:tcW w:w="1200" w:type="dxa"/>
            <w:tcBorders>
              <w:top w:val="nil"/>
              <w:left w:val="single" w:color="auto" w:sz="4" w:space="0"/>
              <w:bottom w:val="single" w:color="auto" w:sz="4" w:space="0"/>
              <w:right w:val="nil"/>
            </w:tcBorders>
            <w:noWrap w:val="0"/>
            <w:vAlign w:val="center"/>
          </w:tcPr>
          <w:p>
            <w:pPr>
              <w:widowControl/>
              <w:jc w:val="left"/>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left"/>
              <w:rPr>
                <w:rFonts w:hint="default" w:eastAsia="宋体"/>
                <w:b/>
                <w:bCs/>
                <w:kern w:val="0"/>
                <w:sz w:val="20"/>
                <w:lang w:val="en-US" w:eastAsia="zh-CN"/>
              </w:rPr>
            </w:pPr>
            <w:r>
              <w:rPr>
                <w:rFonts w:hint="eastAsia" w:eastAsia="宋体"/>
                <w:b/>
                <w:bCs/>
                <w:kern w:val="0"/>
                <w:sz w:val="20"/>
                <w:lang w:val="en-US" w:eastAsia="zh-CN"/>
              </w:rPr>
              <w:t>621.05</w:t>
            </w:r>
          </w:p>
        </w:tc>
        <w:tc>
          <w:tcPr>
            <w:tcW w:w="1182" w:type="dxa"/>
            <w:gridSpan w:val="2"/>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bCs/>
                <w:kern w:val="0"/>
                <w:sz w:val="20"/>
                <w:lang w:val="en-US" w:eastAsia="zh-CN" w:bidi="ar-SA"/>
              </w:rPr>
            </w:pPr>
            <w:r>
              <w:rPr>
                <w:rFonts w:hint="eastAsia" w:eastAsia="宋体"/>
                <w:b/>
                <w:bCs/>
                <w:kern w:val="0"/>
                <w:sz w:val="20"/>
                <w:lang w:val="en-US" w:eastAsia="zh-CN"/>
              </w:rPr>
              <w:t>621.05</w:t>
            </w:r>
          </w:p>
        </w:tc>
        <w:tc>
          <w:tcPr>
            <w:tcW w:w="1158"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left"/>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left"/>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left"/>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left"/>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left"/>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left"/>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left"/>
              <w:rPr>
                <w:rFonts w:hint="default" w:eastAsia="宋体"/>
                <w:kern w:val="0"/>
                <w:sz w:val="20"/>
                <w:lang w:val="en-US" w:eastAsia="zh-CN"/>
              </w:rPr>
            </w:pPr>
            <w:r>
              <w:rPr>
                <w:rFonts w:hint="eastAsia" w:eastAsia="宋体"/>
                <w:kern w:val="0"/>
                <w:sz w:val="20"/>
                <w:lang w:val="en-US" w:eastAsia="zh-CN"/>
              </w:rPr>
              <w:t>621.05</w:t>
            </w:r>
          </w:p>
        </w:tc>
        <w:tc>
          <w:tcPr>
            <w:tcW w:w="107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621.05</w:t>
            </w:r>
          </w:p>
        </w:tc>
        <w:tc>
          <w:tcPr>
            <w:tcW w:w="1200" w:type="dxa"/>
            <w:tcBorders>
              <w:top w:val="nil"/>
              <w:left w:val="single" w:color="auto" w:sz="4" w:space="0"/>
              <w:bottom w:val="single" w:color="auto" w:sz="4" w:space="0"/>
              <w:right w:val="nil"/>
            </w:tcBorders>
            <w:noWrap w:val="0"/>
            <w:vAlign w:val="center"/>
          </w:tcPr>
          <w:p>
            <w:pPr>
              <w:widowControl/>
              <w:jc w:val="left"/>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left"/>
              <w:rPr>
                <w:rFonts w:hint="default" w:eastAsia="宋体"/>
                <w:kern w:val="0"/>
                <w:sz w:val="20"/>
                <w:lang w:val="en-US" w:eastAsia="zh-CN"/>
              </w:rPr>
            </w:pPr>
            <w:r>
              <w:rPr>
                <w:rFonts w:hint="eastAsia" w:eastAsia="宋体"/>
                <w:kern w:val="0"/>
                <w:sz w:val="20"/>
                <w:lang w:val="en-US" w:eastAsia="zh-CN"/>
              </w:rPr>
              <w:t>621.05</w:t>
            </w:r>
          </w:p>
        </w:tc>
        <w:tc>
          <w:tcPr>
            <w:tcW w:w="1182" w:type="dxa"/>
            <w:gridSpan w:val="2"/>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621.05</w:t>
            </w:r>
          </w:p>
        </w:tc>
        <w:tc>
          <w:tcPr>
            <w:tcW w:w="1158" w:type="dxa"/>
            <w:tcBorders>
              <w:top w:val="nil"/>
              <w:left w:val="nil"/>
              <w:bottom w:val="single" w:color="auto" w:sz="4" w:space="0"/>
              <w:right w:val="single" w:color="auto" w:sz="4" w:space="0"/>
            </w:tcBorders>
            <w:noWrap w:val="0"/>
            <w:vAlign w:val="center"/>
          </w:tcPr>
          <w:p>
            <w:pPr>
              <w:widowControl/>
              <w:jc w:val="left"/>
              <w:rPr>
                <w:rFonts w:eastAsia="宋体"/>
                <w:kern w:val="0"/>
                <w:sz w:val="20"/>
              </w:rPr>
            </w:pPr>
          </w:p>
        </w:tc>
      </w:tr>
    </w:tbl>
    <w:p>
      <w:pPr>
        <w:ind w:firstLine="640" w:firstLineChars="200"/>
        <w:jc w:val="left"/>
        <w:rPr>
          <w:rFonts w:eastAsia="楷体_GB2312"/>
          <w:strike/>
        </w:rPr>
      </w:pPr>
    </w:p>
    <w:p>
      <w:pPr>
        <w:ind w:firstLine="645"/>
        <w:jc w:val="left"/>
        <w:rPr>
          <w:rFonts w:hAnsi="楷体" w:eastAsia="楷体"/>
        </w:rPr>
      </w:pPr>
    </w:p>
    <w:p>
      <w:pPr>
        <w:ind w:firstLine="645"/>
        <w:jc w:val="left"/>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88" w:type="dxa"/>
        <w:jc w:val="center"/>
        <w:tblLayout w:type="fixed"/>
        <w:tblCellMar>
          <w:top w:w="0" w:type="dxa"/>
          <w:left w:w="108" w:type="dxa"/>
          <w:bottom w:w="0" w:type="dxa"/>
          <w:right w:w="108" w:type="dxa"/>
        </w:tblCellMar>
      </w:tblPr>
      <w:tblGrid>
        <w:gridCol w:w="428"/>
        <w:gridCol w:w="558"/>
        <w:gridCol w:w="554"/>
        <w:gridCol w:w="572"/>
        <w:gridCol w:w="562"/>
        <w:gridCol w:w="478"/>
        <w:gridCol w:w="416"/>
        <w:gridCol w:w="416"/>
        <w:gridCol w:w="416"/>
        <w:gridCol w:w="158"/>
        <w:gridCol w:w="258"/>
        <w:gridCol w:w="416"/>
        <w:gridCol w:w="387"/>
        <w:gridCol w:w="29"/>
        <w:gridCol w:w="356"/>
        <w:gridCol w:w="60"/>
        <w:gridCol w:w="86"/>
        <w:gridCol w:w="330"/>
        <w:gridCol w:w="201"/>
        <w:gridCol w:w="215"/>
        <w:gridCol w:w="316"/>
        <w:gridCol w:w="100"/>
        <w:gridCol w:w="416"/>
        <w:gridCol w:w="416"/>
        <w:gridCol w:w="416"/>
        <w:gridCol w:w="368"/>
        <w:gridCol w:w="60"/>
      </w:tblGrid>
      <w:tr>
        <w:tblPrEx>
          <w:tblCellMar>
            <w:top w:w="0" w:type="dxa"/>
            <w:left w:w="108" w:type="dxa"/>
            <w:bottom w:w="0" w:type="dxa"/>
            <w:right w:w="108" w:type="dxa"/>
          </w:tblCellMar>
        </w:tblPrEx>
        <w:trPr>
          <w:gridAfter w:val="1"/>
          <w:wAfter w:w="60"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3"/>
            <w:noWrap w:val="0"/>
            <w:vAlign w:val="center"/>
          </w:tcPr>
          <w:p>
            <w:pPr>
              <w:autoSpaceDN w:val="0"/>
              <w:jc w:val="left"/>
              <w:textAlignment w:val="center"/>
              <w:rPr>
                <w:rFonts w:eastAsia="华文细黑"/>
                <w:color w:val="000000"/>
                <w:sz w:val="20"/>
              </w:rPr>
            </w:pPr>
          </w:p>
        </w:tc>
        <w:tc>
          <w:tcPr>
            <w:tcW w:w="53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autoSpaceDN w:val="0"/>
              <w:jc w:val="left"/>
              <w:textAlignment w:val="center"/>
              <w:rPr>
                <w:rFonts w:eastAsia="宋体"/>
                <w:color w:val="000000"/>
                <w:sz w:val="20"/>
              </w:rPr>
            </w:pPr>
            <w:r>
              <w:rPr>
                <w:rFonts w:eastAsia="宋体"/>
                <w:color w:val="000000"/>
                <w:sz w:val="20"/>
              </w:rPr>
              <w:t>单位：万元</w:t>
            </w:r>
          </w:p>
        </w:tc>
      </w:tr>
      <w:tr>
        <w:tblPrEx>
          <w:tblCellMar>
            <w:top w:w="0" w:type="dxa"/>
            <w:left w:w="108" w:type="dxa"/>
            <w:bottom w:w="0" w:type="dxa"/>
            <w:right w:w="108" w:type="dxa"/>
          </w:tblCellMar>
        </w:tblPrEx>
        <w:trPr>
          <w:gridAfter w:val="1"/>
          <w:wAfter w:w="60" w:type="dxa"/>
          <w:trHeight w:val="418" w:hRule="atLeast"/>
          <w:jc w:val="center"/>
        </w:trPr>
        <w:tc>
          <w:tcPr>
            <w:tcW w:w="98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eastAsia="宋体"/>
                <w:color w:val="000000"/>
                <w:sz w:val="20"/>
              </w:rPr>
            </w:pPr>
            <w:r>
              <w:rPr>
                <w:rFonts w:hint="eastAsia" w:eastAsia="宋体"/>
                <w:color w:val="000000"/>
                <w:sz w:val="20"/>
              </w:rPr>
              <w:t>部门       （单位）</w:t>
            </w:r>
          </w:p>
        </w:tc>
        <w:tc>
          <w:tcPr>
            <w:tcW w:w="554"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left"/>
              <w:textAlignment w:val="center"/>
              <w:rPr>
                <w:rFonts w:hint="eastAsia" w:eastAsia="宋体"/>
                <w:color w:val="000000"/>
                <w:sz w:val="20"/>
              </w:rPr>
            </w:pPr>
            <w:r>
              <w:rPr>
                <w:rFonts w:hint="eastAsia" w:eastAsia="宋体"/>
                <w:color w:val="000000"/>
                <w:sz w:val="20"/>
              </w:rPr>
              <w:t>总计</w:t>
            </w:r>
          </w:p>
        </w:tc>
        <w:tc>
          <w:tcPr>
            <w:tcW w:w="4464"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left"/>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left"/>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9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left"/>
              <w:rPr>
                <w:rFonts w:eastAsia="宋体"/>
                <w:sz w:val="20"/>
              </w:rPr>
            </w:pPr>
          </w:p>
        </w:tc>
        <w:tc>
          <w:tcPr>
            <w:tcW w:w="554"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left"/>
              <w:rPr>
                <w:rFonts w:eastAsia="宋体"/>
                <w:sz w:val="20"/>
              </w:rPr>
            </w:pPr>
          </w:p>
        </w:tc>
        <w:tc>
          <w:tcPr>
            <w:tcW w:w="5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left"/>
              <w:rPr>
                <w:rFonts w:hint="eastAsia" w:eastAsia="宋体"/>
                <w:sz w:val="20"/>
              </w:rPr>
            </w:pPr>
            <w:r>
              <w:rPr>
                <w:rFonts w:hint="eastAsia" w:eastAsia="宋体"/>
                <w:sz w:val="20"/>
              </w:rPr>
              <w:t>小计</w:t>
            </w:r>
          </w:p>
        </w:tc>
        <w:tc>
          <w:tcPr>
            <w:tcW w:w="5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left"/>
              <w:rPr>
                <w:rFonts w:hint="eastAsia" w:eastAsia="宋体"/>
                <w:sz w:val="20"/>
                <w:lang w:eastAsia="zh-CN"/>
              </w:rPr>
            </w:pPr>
            <w:r>
              <w:rPr>
                <w:rFonts w:hint="eastAsia" w:eastAsia="宋体"/>
                <w:sz w:val="20"/>
              </w:rPr>
              <w:t>一般公</w:t>
            </w:r>
          </w:p>
          <w:p>
            <w:pPr>
              <w:autoSpaceDN w:val="0"/>
              <w:jc w:val="left"/>
              <w:rPr>
                <w:rFonts w:hint="eastAsia" w:eastAsia="宋体"/>
                <w:sz w:val="20"/>
              </w:rPr>
            </w:pPr>
            <w:r>
              <w:rPr>
                <w:rFonts w:hint="eastAsia" w:eastAsia="宋体"/>
                <w:sz w:val="20"/>
              </w:rPr>
              <w:t>共预算</w:t>
            </w: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left"/>
              <w:rPr>
                <w:rFonts w:hint="eastAsia" w:eastAsia="宋体"/>
                <w:sz w:val="20"/>
                <w:lang w:eastAsia="zh-CN"/>
              </w:rPr>
            </w:pPr>
            <w:r>
              <w:rPr>
                <w:rFonts w:hint="eastAsia" w:eastAsia="宋体"/>
                <w:sz w:val="20"/>
              </w:rPr>
              <w:t>政府性基</w:t>
            </w:r>
          </w:p>
          <w:p>
            <w:pPr>
              <w:autoSpaceDN w:val="0"/>
              <w:jc w:val="left"/>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left"/>
              <w:rPr>
                <w:rFonts w:hint="eastAsia" w:eastAsia="宋体"/>
                <w:sz w:val="20"/>
                <w:lang w:eastAsia="zh-CN"/>
              </w:rPr>
            </w:pPr>
            <w:r>
              <w:rPr>
                <w:rFonts w:hint="eastAsia" w:eastAsia="宋体"/>
                <w:sz w:val="20"/>
              </w:rPr>
              <w:t>国有资本</w:t>
            </w:r>
          </w:p>
          <w:p>
            <w:pPr>
              <w:autoSpaceDN w:val="0"/>
              <w:jc w:val="left"/>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left"/>
              <w:rPr>
                <w:rFonts w:hint="eastAsia" w:eastAsia="宋体"/>
                <w:sz w:val="20"/>
                <w:lang w:eastAsia="zh-CN"/>
              </w:rPr>
            </w:pPr>
            <w:r>
              <w:rPr>
                <w:rFonts w:hint="eastAsia" w:eastAsia="宋体"/>
                <w:sz w:val="20"/>
              </w:rPr>
              <w:t>财政专户</w:t>
            </w:r>
          </w:p>
          <w:p>
            <w:pPr>
              <w:autoSpaceDN w:val="0"/>
              <w:jc w:val="left"/>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left"/>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left"/>
              <w:rPr>
                <w:rFonts w:hint="eastAsia" w:eastAsia="宋体"/>
                <w:sz w:val="20"/>
                <w:lang w:eastAsia="zh-CN"/>
              </w:rPr>
            </w:pPr>
            <w:r>
              <w:rPr>
                <w:rFonts w:hint="eastAsia" w:eastAsia="宋体"/>
                <w:sz w:val="20"/>
              </w:rPr>
              <w:t>事业单位</w:t>
            </w:r>
          </w:p>
          <w:p>
            <w:pPr>
              <w:autoSpaceDN w:val="0"/>
              <w:jc w:val="left"/>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left"/>
              <w:rPr>
                <w:rFonts w:hint="eastAsia" w:eastAsia="宋体"/>
                <w:sz w:val="20"/>
                <w:lang w:eastAsia="zh-CN"/>
              </w:rPr>
            </w:pPr>
            <w:r>
              <w:rPr>
                <w:rFonts w:hint="eastAsia" w:eastAsia="宋体"/>
                <w:sz w:val="20"/>
              </w:rPr>
              <w:t>上级</w:t>
            </w:r>
          </w:p>
          <w:p>
            <w:pPr>
              <w:autoSpaceDN w:val="0"/>
              <w:jc w:val="left"/>
              <w:rPr>
                <w:rFonts w:hint="eastAsia" w:eastAsia="宋体"/>
                <w:sz w:val="20"/>
                <w:lang w:eastAsia="zh-CN"/>
              </w:rPr>
            </w:pPr>
            <w:r>
              <w:rPr>
                <w:rFonts w:hint="eastAsia" w:eastAsia="宋体"/>
                <w:sz w:val="20"/>
              </w:rPr>
              <w:t>补助</w:t>
            </w:r>
          </w:p>
          <w:p>
            <w:pPr>
              <w:autoSpaceDN w:val="0"/>
              <w:jc w:val="left"/>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left"/>
              <w:rPr>
                <w:rFonts w:hint="eastAsia" w:eastAsia="宋体"/>
                <w:sz w:val="20"/>
                <w:lang w:eastAsia="zh-CN"/>
              </w:rPr>
            </w:pPr>
            <w:r>
              <w:rPr>
                <w:rFonts w:hint="eastAsia" w:eastAsia="宋体"/>
                <w:sz w:val="20"/>
              </w:rPr>
              <w:t>附属单位</w:t>
            </w:r>
          </w:p>
          <w:p>
            <w:pPr>
              <w:autoSpaceDN w:val="0"/>
              <w:jc w:val="left"/>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left"/>
              <w:rPr>
                <w:rFonts w:hint="eastAsia" w:eastAsia="宋体"/>
                <w:sz w:val="20"/>
                <w:lang w:eastAsia="zh-CN"/>
              </w:rPr>
            </w:pPr>
            <w:r>
              <w:rPr>
                <w:rFonts w:hint="eastAsia" w:eastAsia="宋体"/>
                <w:sz w:val="20"/>
              </w:rPr>
              <w:t>其他</w:t>
            </w:r>
          </w:p>
          <w:p>
            <w:pPr>
              <w:autoSpaceDN w:val="0"/>
              <w:jc w:val="left"/>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left"/>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left"/>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left"/>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left"/>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left"/>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left"/>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left"/>
              <w:rPr>
                <w:rFonts w:hint="eastAsia" w:eastAsia="宋体"/>
                <w:sz w:val="20"/>
                <w:lang w:eastAsia="zh-CN"/>
              </w:rPr>
            </w:pPr>
            <w:r>
              <w:rPr>
                <w:rFonts w:hint="eastAsia" w:eastAsia="宋体"/>
                <w:sz w:val="20"/>
              </w:rPr>
              <w:t>用事业基</w:t>
            </w:r>
          </w:p>
          <w:p>
            <w:pPr>
              <w:autoSpaceDN w:val="0"/>
              <w:jc w:val="left"/>
              <w:rPr>
                <w:rFonts w:hint="eastAsia" w:eastAsia="宋体"/>
                <w:sz w:val="20"/>
                <w:lang w:eastAsia="zh-CN"/>
              </w:rPr>
            </w:pPr>
            <w:r>
              <w:rPr>
                <w:rFonts w:hint="eastAsia" w:eastAsia="宋体"/>
                <w:sz w:val="20"/>
              </w:rPr>
              <w:t>金弥补收</w:t>
            </w:r>
          </w:p>
          <w:p>
            <w:pPr>
              <w:autoSpaceDN w:val="0"/>
              <w:jc w:val="left"/>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986"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通榆县团结乡综合服务中心</w:t>
            </w:r>
          </w:p>
        </w:tc>
        <w:tc>
          <w:tcPr>
            <w:tcW w:w="554" w:type="dxa"/>
            <w:tcBorders>
              <w:top w:val="single" w:color="000000" w:sz="4" w:space="0"/>
              <w:left w:val="single" w:color="000000" w:sz="4" w:space="0"/>
              <w:right w:val="single" w:color="000000" w:sz="4" w:space="0"/>
            </w:tcBorders>
            <w:noWrap w:val="0"/>
            <w:vAlign w:val="center"/>
          </w:tcPr>
          <w:p>
            <w:pPr>
              <w:autoSpaceDN w:val="0"/>
              <w:jc w:val="left"/>
              <w:textAlignment w:val="center"/>
              <w:rPr>
                <w:rFonts w:hint="default" w:eastAsia="宋体"/>
                <w:color w:val="000000"/>
                <w:sz w:val="20"/>
                <w:lang w:val="en-US" w:eastAsia="zh-CN"/>
              </w:rPr>
            </w:pPr>
            <w:r>
              <w:rPr>
                <w:rFonts w:hint="eastAsia" w:eastAsia="宋体"/>
                <w:color w:val="000000"/>
                <w:sz w:val="20"/>
                <w:lang w:val="en-US" w:eastAsia="zh-CN"/>
              </w:rPr>
              <w:t>621.05</w:t>
            </w:r>
          </w:p>
        </w:tc>
        <w:tc>
          <w:tcPr>
            <w:tcW w:w="572" w:type="dxa"/>
            <w:tcBorders>
              <w:top w:val="single" w:color="000000" w:sz="4" w:space="0"/>
              <w:left w:val="single" w:color="000000" w:sz="4" w:space="0"/>
              <w:right w:val="single" w:color="000000" w:sz="4" w:space="0"/>
            </w:tcBorders>
            <w:noWrap w:val="0"/>
            <w:vAlign w:val="center"/>
          </w:tcPr>
          <w:p>
            <w:pPr>
              <w:autoSpaceDN w:val="0"/>
              <w:jc w:val="left"/>
              <w:textAlignment w:val="center"/>
              <w:rPr>
                <w:rFonts w:hint="default" w:eastAsia="宋体"/>
                <w:color w:val="000000"/>
                <w:sz w:val="20"/>
                <w:lang w:val="en-US" w:eastAsia="zh-CN"/>
              </w:rPr>
            </w:pPr>
            <w:r>
              <w:rPr>
                <w:rFonts w:hint="eastAsia" w:eastAsia="宋体"/>
                <w:color w:val="000000"/>
                <w:sz w:val="20"/>
                <w:lang w:val="en-US" w:eastAsia="zh-CN"/>
              </w:rPr>
              <w:t>621.05</w:t>
            </w:r>
          </w:p>
        </w:tc>
        <w:tc>
          <w:tcPr>
            <w:tcW w:w="562" w:type="dxa"/>
            <w:tcBorders>
              <w:top w:val="single" w:color="000000" w:sz="4" w:space="0"/>
              <w:left w:val="single" w:color="000000" w:sz="4" w:space="0"/>
              <w:right w:val="single" w:color="000000" w:sz="4" w:space="0"/>
            </w:tcBorders>
            <w:noWrap w:val="0"/>
            <w:vAlign w:val="center"/>
          </w:tcPr>
          <w:p>
            <w:pPr>
              <w:autoSpaceDN w:val="0"/>
              <w:jc w:val="left"/>
              <w:textAlignment w:val="center"/>
              <w:rPr>
                <w:rFonts w:hint="default" w:eastAsia="宋体"/>
                <w:color w:val="000000"/>
                <w:sz w:val="20"/>
                <w:lang w:val="en-US" w:eastAsia="zh-CN"/>
              </w:rPr>
            </w:pPr>
            <w:r>
              <w:rPr>
                <w:rFonts w:hint="eastAsia" w:eastAsia="宋体"/>
                <w:color w:val="000000"/>
                <w:sz w:val="20"/>
                <w:lang w:val="en-US" w:eastAsia="zh-CN"/>
              </w:rPr>
              <w:t>621.05</w:t>
            </w:r>
          </w:p>
        </w:tc>
        <w:tc>
          <w:tcPr>
            <w:tcW w:w="478" w:type="dxa"/>
            <w:tcBorders>
              <w:top w:val="single" w:color="000000" w:sz="4" w:space="0"/>
              <w:left w:val="single" w:color="000000" w:sz="4" w:space="0"/>
              <w:right w:val="single" w:color="000000" w:sz="4" w:space="0"/>
            </w:tcBorders>
            <w:noWrap w:val="0"/>
            <w:vAlign w:val="center"/>
          </w:tcPr>
          <w:p>
            <w:pPr>
              <w:shd w:val="solid" w:color="FFFFFF" w:fill="auto"/>
              <w:autoSpaceDN w:val="0"/>
              <w:jc w:val="left"/>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left"/>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left"/>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left"/>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left"/>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left"/>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left"/>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left"/>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left"/>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left"/>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left"/>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left"/>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left"/>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left"/>
              <w:textAlignment w:val="center"/>
              <w:rPr>
                <w:rFonts w:eastAsia="宋体"/>
                <w:color w:val="000000"/>
                <w:sz w:val="20"/>
              </w:rPr>
            </w:pPr>
          </w:p>
        </w:tc>
        <w:tc>
          <w:tcPr>
            <w:tcW w:w="428" w:type="dxa"/>
            <w:gridSpan w:val="2"/>
            <w:tcBorders>
              <w:top w:val="single" w:color="000000" w:sz="4" w:space="0"/>
              <w:left w:val="single" w:color="000000" w:sz="4" w:space="0"/>
              <w:right w:val="single" w:color="000000" w:sz="4" w:space="0"/>
            </w:tcBorders>
            <w:noWrap w:val="0"/>
            <w:vAlign w:val="center"/>
          </w:tcPr>
          <w:p>
            <w:pPr>
              <w:autoSpaceDN w:val="0"/>
              <w:jc w:val="left"/>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98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5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5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98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5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5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98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5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5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98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5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5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98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5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5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98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5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5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986"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5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5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5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78"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986"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r>
              <w:rPr>
                <w:rFonts w:eastAsia="宋体"/>
                <w:kern w:val="0"/>
                <w:sz w:val="20"/>
              </w:rPr>
              <w:t>合计</w:t>
            </w:r>
          </w:p>
        </w:tc>
        <w:tc>
          <w:tcPr>
            <w:tcW w:w="5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left"/>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621.05</w:t>
            </w:r>
          </w:p>
        </w:tc>
        <w:tc>
          <w:tcPr>
            <w:tcW w:w="5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left"/>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621.05</w:t>
            </w:r>
          </w:p>
        </w:tc>
        <w:tc>
          <w:tcPr>
            <w:tcW w:w="5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left"/>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621.05</w:t>
            </w:r>
          </w:p>
        </w:tc>
        <w:tc>
          <w:tcPr>
            <w:tcW w:w="478"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r>
    </w:tbl>
    <w:p>
      <w:pPr>
        <w:ind w:firstLine="640" w:firstLineChars="200"/>
        <w:jc w:val="left"/>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0"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left"/>
                    <w:rPr>
                      <w:rFonts w:eastAsia="华文细黑"/>
                      <w:color w:val="000000"/>
                      <w:kern w:val="0"/>
                      <w:sz w:val="20"/>
                    </w:rPr>
                  </w:pPr>
                </w:p>
              </w:tc>
              <w:tc>
                <w:tcPr>
                  <w:tcW w:w="1297" w:type="dxa"/>
                  <w:gridSpan w:val="2"/>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lef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left"/>
                    <w:textAlignment w:val="center"/>
                    <w:rPr>
                      <w:rFonts w:eastAsia="宋体"/>
                      <w:color w:val="000000"/>
                      <w:sz w:val="20"/>
                    </w:rPr>
                  </w:pPr>
                  <w:r>
                    <w:rPr>
                      <w:rFonts w:eastAsia="宋体"/>
                      <w:color w:val="000000"/>
                      <w:sz w:val="20"/>
                    </w:rPr>
                    <w:t>功能分类</w:t>
                  </w:r>
                </w:p>
                <w:p>
                  <w:pPr>
                    <w:widowControl/>
                    <w:jc w:val="left"/>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ascii="Times New Roman" w:hAnsi="Times New Roman" w:eastAsia="宋体" w:cs="Times New Roman"/>
                      <w:color w:val="000000"/>
                      <w:sz w:val="20"/>
                    </w:rPr>
                  </w:pPr>
                </w:p>
                <w:p>
                  <w:pPr>
                    <w:widowControl/>
                    <w:jc w:val="left"/>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left"/>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left"/>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left"/>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一、</w:t>
                  </w:r>
                  <w:r>
                    <w:rPr>
                      <w:rFonts w:hint="default" w:ascii="Arial" w:hAnsi="Arial" w:eastAsia="宋体" w:cs="Arial"/>
                      <w:i w:val="0"/>
                      <w:iCs w:val="0"/>
                      <w:color w:val="000000"/>
                      <w:kern w:val="0"/>
                      <w:sz w:val="20"/>
                      <w:szCs w:val="20"/>
                      <w:u w:val="none"/>
                      <w:lang w:val="en-US" w:eastAsia="zh-CN" w:bidi="ar"/>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356.64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356.64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356.64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356.64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95" w:firstLineChars="0"/>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356.64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95" w:firstLineChars="0"/>
                    <w:jc w:val="center"/>
                    <w:rPr>
                      <w:rFonts w:hint="default" w:eastAsia="宋体"/>
                      <w:color w:val="000000"/>
                      <w:kern w:val="0"/>
                      <w:sz w:val="20"/>
                      <w:lang w:val="en-US" w:eastAsia="zh-CN"/>
                    </w:rPr>
                  </w:pPr>
                  <w:r>
                    <w:rPr>
                      <w:rFonts w:hint="eastAsia" w:eastAsia="宋体"/>
                      <w:color w:val="000000"/>
                      <w:kern w:val="0"/>
                      <w:sz w:val="20"/>
                      <w:lang w:val="en-US" w:eastAsia="zh-CN"/>
                    </w:rPr>
                    <w:t>356.64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64.66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64.66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64.66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64.66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50.20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50.20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20.70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default" w:eastAsia="宋体"/>
                      <w:color w:val="000000"/>
                      <w:kern w:val="0"/>
                      <w:sz w:val="20"/>
                      <w:lang w:val="en-US" w:eastAsia="zh-CN"/>
                    </w:rPr>
                  </w:pPr>
                  <w:r>
                    <w:rPr>
                      <w:rFonts w:hint="eastAsia" w:eastAsia="宋体"/>
                      <w:color w:val="000000"/>
                      <w:kern w:val="0"/>
                      <w:sz w:val="20"/>
                      <w:lang w:val="en-US" w:eastAsia="zh-CN"/>
                    </w:rPr>
                    <w:t>20.70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284"/>
                    </w:tabs>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ab/>
                  </w:r>
                  <w:r>
                    <w:rPr>
                      <w:rFonts w:hint="eastAsia" w:eastAsia="宋体"/>
                      <w:color w:val="000000"/>
                      <w:kern w:val="0"/>
                      <w:sz w:val="20"/>
                      <w:lang w:val="en-US" w:eastAsia="zh-CN"/>
                    </w:rPr>
                    <w:t xml:space="preserve"> 20.70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284"/>
                    </w:tabs>
                    <w:jc w:val="left"/>
                    <w:rPr>
                      <w:rFonts w:hint="default" w:eastAsia="宋体"/>
                      <w:color w:val="000000"/>
                      <w:kern w:val="0"/>
                      <w:sz w:val="20"/>
                      <w:lang w:val="en-US" w:eastAsia="zh-CN"/>
                    </w:rPr>
                  </w:pPr>
                  <w:r>
                    <w:rPr>
                      <w:rFonts w:hint="eastAsia" w:eastAsia="宋体"/>
                      <w:color w:val="000000"/>
                      <w:kern w:val="0"/>
                      <w:sz w:val="20"/>
                      <w:lang w:eastAsia="zh-CN"/>
                    </w:rPr>
                    <w:tab/>
                  </w:r>
                  <w:r>
                    <w:rPr>
                      <w:rFonts w:hint="eastAsia" w:eastAsia="宋体"/>
                      <w:color w:val="000000"/>
                      <w:kern w:val="0"/>
                      <w:sz w:val="20"/>
                      <w:lang w:val="en-US" w:eastAsia="zh-CN"/>
                    </w:rPr>
                    <w:t xml:space="preserve"> 20.70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default" w:eastAsia="宋体"/>
                      <w:color w:val="000000"/>
                      <w:kern w:val="0"/>
                      <w:sz w:val="20"/>
                      <w:lang w:val="en-US" w:eastAsia="zh-CN"/>
                    </w:rPr>
                  </w:pPr>
                  <w:r>
                    <w:rPr>
                      <w:rFonts w:hint="eastAsia" w:eastAsia="宋体"/>
                      <w:color w:val="000000"/>
                      <w:kern w:val="0"/>
                      <w:sz w:val="20"/>
                      <w:lang w:val="en-US" w:eastAsia="zh-CN"/>
                    </w:rPr>
                    <w:t>20.08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144.08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农村综合改革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144.08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五、</w:t>
                  </w: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34.97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34.97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34.97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34.97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355" w:firstLineChars="0"/>
                    <w:jc w:val="both"/>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34.97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355" w:firstLineChars="0"/>
                    <w:jc w:val="both"/>
                    <w:rPr>
                      <w:rFonts w:hint="default" w:eastAsia="宋体"/>
                      <w:color w:val="000000"/>
                      <w:kern w:val="0"/>
                      <w:sz w:val="20"/>
                      <w:lang w:val="en-US" w:eastAsia="zh-CN"/>
                    </w:rPr>
                  </w:pPr>
                  <w:r>
                    <w:rPr>
                      <w:rFonts w:hint="eastAsia" w:eastAsia="宋体"/>
                      <w:color w:val="000000"/>
                      <w:kern w:val="0"/>
                      <w:sz w:val="20"/>
                      <w:lang w:val="en-US" w:eastAsia="zh-CN"/>
                    </w:rPr>
                    <w:t>34.97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621.05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476.97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bl>
          <w:p>
            <w:pPr>
              <w:widowControl/>
              <w:jc w:val="left"/>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widowControl/>
              <w:jc w:val="left"/>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left"/>
              <w:rPr>
                <w:rFonts w:eastAsia="方正小标宋简体"/>
                <w:kern w:val="0"/>
                <w:sz w:val="44"/>
                <w:szCs w:val="44"/>
              </w:rPr>
            </w:pPr>
          </w:p>
        </w:tc>
      </w:tr>
    </w:tbl>
    <w:p>
      <w:pPr>
        <w:tabs>
          <w:tab w:val="left" w:pos="6793"/>
        </w:tabs>
        <w:jc w:val="left"/>
        <w:rPr>
          <w:rFonts w:hint="eastAsia" w:hAnsi="楷体" w:eastAsia="楷体"/>
          <w:lang w:eastAsia="zh-CN"/>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p>
            <w:pPr>
              <w:jc w:val="center"/>
              <w:rPr>
                <w:rFonts w:eastAsia="方正小标宋简体"/>
                <w:kern w:val="0"/>
                <w:sz w:val="36"/>
                <w:szCs w:val="36"/>
              </w:rPr>
            </w:pPr>
          </w:p>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769"/>
              <w:gridCol w:w="882"/>
              <w:gridCol w:w="688"/>
              <w:gridCol w:w="1721"/>
              <w:gridCol w:w="864"/>
              <w:gridCol w:w="898"/>
              <w:gridCol w:w="590"/>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tabs>
                      <w:tab w:val="left" w:pos="650"/>
                    </w:tabs>
                    <w:jc w:val="left"/>
                    <w:rPr>
                      <w:rFonts w:hint="eastAsia" w:eastAsia="方正小标宋简体"/>
                      <w:kern w:val="0"/>
                      <w:sz w:val="36"/>
                      <w:szCs w:val="36"/>
                      <w:lang w:eastAsia="zh-CN"/>
                    </w:rPr>
                  </w:pPr>
                </w:p>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left"/>
                    <w:rPr>
                      <w:rFonts w:eastAsia="华文细黑"/>
                      <w:color w:val="000000"/>
                      <w:kern w:val="0"/>
                      <w:sz w:val="20"/>
                    </w:rPr>
                  </w:pP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宋体" w:hAnsi="宋体" w:eastAsia="宋体" w:cs="宋体"/>
                      <w:kern w:val="0"/>
                      <w:sz w:val="20"/>
                    </w:rPr>
                  </w:pPr>
                  <w:r>
                    <w:rPr>
                      <w:rFonts w:hint="eastAsia" w:ascii="宋体" w:hAnsi="宋体" w:eastAsia="宋体" w:cs="宋体"/>
                      <w:kern w:val="0"/>
                      <w:sz w:val="20"/>
                    </w:rPr>
                    <w:t>项  目</w:t>
                  </w:r>
                </w:p>
              </w:tc>
              <w:tc>
                <w:tcPr>
                  <w:tcW w:w="769"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82"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0"/>
                    </w:rPr>
                  </w:pPr>
                </w:p>
              </w:tc>
              <w:tc>
                <w:tcPr>
                  <w:tcW w:w="769"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0"/>
                    </w:rPr>
                  </w:pPr>
                </w:p>
              </w:tc>
              <w:tc>
                <w:tcPr>
                  <w:tcW w:w="882"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0"/>
                    </w:rPr>
                  </w:pPr>
                  <w:r>
                    <w:rPr>
                      <w:rFonts w:hint="eastAsia" w:ascii="宋体" w:hAnsi="宋体" w:eastAsia="宋体" w:cs="宋体"/>
                      <w:kern w:val="0"/>
                      <w:sz w:val="20"/>
                    </w:rPr>
                    <w:t>当年预算</w:t>
                  </w:r>
                </w:p>
              </w:tc>
              <w:tc>
                <w:tcPr>
                  <w:tcW w:w="59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kern w:val="0"/>
                      <w:sz w:val="20"/>
                      <w:lang w:val="en-US" w:eastAsia="zh-CN"/>
                    </w:rPr>
                  </w:pPr>
                  <w:r>
                    <w:rPr>
                      <w:rFonts w:hint="eastAsia" w:eastAsia="宋体"/>
                      <w:kern w:val="0"/>
                      <w:sz w:val="20"/>
                      <w:lang w:val="en-US" w:eastAsia="zh-CN"/>
                    </w:rPr>
                    <w:t>621.05</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621.05</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kern w:val="0"/>
                      <w:sz w:val="20"/>
                      <w:lang w:val="en-US" w:eastAsia="zh-CN"/>
                    </w:rPr>
                  </w:pPr>
                  <w:r>
                    <w:rPr>
                      <w:rFonts w:hint="eastAsia" w:eastAsia="宋体"/>
                      <w:kern w:val="0"/>
                      <w:sz w:val="20"/>
                      <w:lang w:val="en-US" w:eastAsia="zh-CN"/>
                    </w:rPr>
                    <w:t>356.64</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356.64</w:t>
                  </w: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一般公共预算拨款</w:t>
                  </w: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kern w:val="0"/>
                      <w:sz w:val="20"/>
                      <w:lang w:val="en-US" w:eastAsia="zh-CN"/>
                    </w:rPr>
                  </w:pPr>
                  <w:r>
                    <w:rPr>
                      <w:rFonts w:hint="eastAsia" w:eastAsia="宋体"/>
                      <w:kern w:val="0"/>
                      <w:sz w:val="20"/>
                      <w:lang w:val="en-US" w:eastAsia="zh-CN"/>
                    </w:rPr>
                    <w:t>621.05</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621.05</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政府性基金预算拨款</w:t>
                  </w: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国有资本经营预算拨款</w:t>
                  </w: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jc w:val="left"/>
                    <w:rPr>
                      <w:rFonts w:eastAsia="宋体"/>
                      <w:sz w:val="20"/>
                    </w:rPr>
                  </w:pP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jc w:val="left"/>
                    <w:rPr>
                      <w:rFonts w:eastAsia="宋体"/>
                      <w:sz w:val="20"/>
                    </w:rPr>
                  </w:pP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kern w:val="0"/>
                      <w:sz w:val="20"/>
                      <w:lang w:val="en-US" w:eastAsia="zh-CN"/>
                    </w:rPr>
                  </w:pPr>
                  <w:r>
                    <w:rPr>
                      <w:rFonts w:hint="eastAsia" w:eastAsia="宋体"/>
                      <w:kern w:val="0"/>
                      <w:sz w:val="20"/>
                      <w:lang w:val="en-US" w:eastAsia="zh-CN"/>
                    </w:rPr>
                    <w:t>64.66</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64.66</w:t>
                  </w: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sz w:val="20"/>
                    </w:rPr>
                  </w:pP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kern w:val="0"/>
                      <w:sz w:val="20"/>
                      <w:lang w:val="en-US" w:eastAsia="zh-CN"/>
                    </w:rPr>
                  </w:pPr>
                  <w:r>
                    <w:rPr>
                      <w:rFonts w:hint="eastAsia" w:eastAsia="宋体"/>
                      <w:kern w:val="0"/>
                      <w:sz w:val="20"/>
                      <w:lang w:val="en-US" w:eastAsia="zh-CN"/>
                    </w:rPr>
                    <w:t>20.70</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20.70</w:t>
                  </w: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sz w:val="20"/>
                    </w:rPr>
                  </w:pP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sz w:val="20"/>
                    </w:rPr>
                  </w:pP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sz w:val="20"/>
                    </w:rPr>
                  </w:pP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kern w:val="0"/>
                      <w:sz w:val="20"/>
                      <w:lang w:val="en-US" w:eastAsia="zh-CN"/>
                    </w:rPr>
                  </w:pPr>
                  <w:r>
                    <w:rPr>
                      <w:rFonts w:hint="eastAsia" w:eastAsia="宋体"/>
                      <w:kern w:val="0"/>
                      <w:sz w:val="20"/>
                      <w:lang w:val="en-US" w:eastAsia="zh-CN"/>
                    </w:rPr>
                    <w:t>144.08</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144.08</w:t>
                  </w: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sz w:val="20"/>
                    </w:rPr>
                  </w:pP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sz w:val="20"/>
                    </w:rPr>
                  </w:pP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sz w:val="20"/>
                    </w:rPr>
                  </w:pP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sz w:val="20"/>
                    </w:rPr>
                  </w:pP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sz w:val="20"/>
                    </w:rPr>
                  </w:pP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sz w:val="20"/>
                    </w:rPr>
                  </w:pP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kern w:val="0"/>
                      <w:sz w:val="20"/>
                      <w:lang w:val="en-US" w:eastAsia="zh-CN"/>
                    </w:rPr>
                  </w:pPr>
                  <w:r>
                    <w:rPr>
                      <w:rFonts w:hint="eastAsia" w:eastAsia="宋体"/>
                      <w:kern w:val="0"/>
                      <w:sz w:val="20"/>
                      <w:lang w:val="en-US" w:eastAsia="zh-CN"/>
                    </w:rPr>
                    <w:t>34.97</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34.97</w:t>
                  </w: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sz w:val="20"/>
                    </w:rPr>
                  </w:pP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sz w:val="20"/>
                    </w:rPr>
                  </w:pP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sz w:val="20"/>
                    </w:rPr>
                  </w:pP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sz w:val="20"/>
                    </w:rPr>
                  </w:pP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sz w:val="20"/>
                    </w:rPr>
                  </w:pPr>
                  <w:r>
                    <w:rPr>
                      <w:rFonts w:eastAsia="宋体"/>
                      <w:b/>
                      <w:bCs/>
                      <w:kern w:val="0"/>
                      <w:sz w:val="20"/>
                    </w:rPr>
                    <w:t>本年收入合计</w:t>
                  </w: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kern w:val="0"/>
                      <w:sz w:val="20"/>
                      <w:lang w:val="en-US" w:eastAsia="zh-CN"/>
                    </w:rPr>
                  </w:pPr>
                  <w:r>
                    <w:rPr>
                      <w:rFonts w:hint="eastAsia" w:eastAsia="宋体"/>
                      <w:kern w:val="0"/>
                      <w:sz w:val="20"/>
                      <w:lang w:val="en-US" w:eastAsia="zh-CN"/>
                    </w:rPr>
                    <w:t>621.05</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621.05</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kern w:val="0"/>
                      <w:sz w:val="20"/>
                      <w:lang w:val="en-US" w:eastAsia="zh-CN"/>
                    </w:rPr>
                  </w:pPr>
                  <w:r>
                    <w:rPr>
                      <w:rFonts w:hint="eastAsia" w:eastAsia="宋体"/>
                      <w:kern w:val="0"/>
                      <w:sz w:val="20"/>
                      <w:lang w:val="en-US" w:eastAsia="zh-CN"/>
                    </w:rPr>
                    <w:t>621.05</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621.05</w:t>
                  </w: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left"/>
                    <w:rPr>
                      <w:rFonts w:eastAsia="宋体"/>
                      <w:sz w:val="20"/>
                    </w:rPr>
                  </w:pPr>
                  <w:r>
                    <w:rPr>
                      <w:rFonts w:eastAsia="宋体"/>
                      <w:sz w:val="20"/>
                    </w:rPr>
                    <w:t>一般公共预算拨款</w:t>
                  </w: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left"/>
                    <w:rPr>
                      <w:rFonts w:eastAsia="宋体"/>
                      <w:sz w:val="20"/>
                    </w:rPr>
                  </w:pPr>
                  <w:r>
                    <w:rPr>
                      <w:rFonts w:eastAsia="宋体"/>
                      <w:sz w:val="20"/>
                    </w:rPr>
                    <w:t>政府性基金预算拨款</w:t>
                  </w: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eastAsia="宋体"/>
                      <w:kern w:val="0"/>
                      <w:sz w:val="20"/>
                      <w:lang w:val="en-US" w:eastAsia="zh-CN"/>
                    </w:rPr>
                  </w:pPr>
                  <w:r>
                    <w:rPr>
                      <w:rFonts w:hint="eastAsia" w:eastAsia="宋体"/>
                      <w:kern w:val="0"/>
                      <w:sz w:val="20"/>
                      <w:lang w:val="en-US" w:eastAsia="zh-CN"/>
                    </w:rPr>
                    <w:t xml:space="preserve"> </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kern w:val="0"/>
                      <w:sz w:val="20"/>
                      <w:lang w:val="en-US" w:eastAsia="zh-CN" w:bidi="ar-SA"/>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left"/>
                    <w:rPr>
                      <w:rFonts w:eastAsia="宋体"/>
                      <w:sz w:val="20"/>
                    </w:rPr>
                  </w:pPr>
                  <w:r>
                    <w:rPr>
                      <w:rFonts w:hint="eastAsia" w:eastAsia="宋体"/>
                      <w:sz w:val="20"/>
                    </w:rPr>
                    <w:t>国有资本经营预算拨款</w:t>
                  </w:r>
                </w:p>
              </w:tc>
              <w:tc>
                <w:tcPr>
                  <w:tcW w:w="76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left"/>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left"/>
                    <w:rPr>
                      <w:rFonts w:ascii="Times New Roman" w:hAnsi="Times New Roman" w:eastAsia="宋体" w:cs="Times New Roman"/>
                      <w:kern w:val="2"/>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left"/>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left"/>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left"/>
                    <w:rPr>
                      <w:rFonts w:eastAsia="宋体"/>
                      <w:sz w:val="20"/>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left"/>
                    <w:rPr>
                      <w:rFonts w:ascii="Times New Roman" w:hAnsi="Times New Roman" w:eastAsia="宋体" w:cs="Times New Roman"/>
                      <w:kern w:val="2"/>
                      <w:sz w:val="20"/>
                      <w:lang w:val="en-US" w:eastAsia="zh-CN" w:bidi="ar-SA"/>
                    </w:rPr>
                  </w:pPr>
                </w:p>
              </w:tc>
              <w:tc>
                <w:tcPr>
                  <w:tcW w:w="59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left"/>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left"/>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left"/>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黑体"/>
                      <w:b/>
                      <w:bCs/>
                      <w:kern w:val="0"/>
                      <w:sz w:val="20"/>
                    </w:rPr>
                  </w:pPr>
                  <w:r>
                    <w:rPr>
                      <w:rFonts w:eastAsia="黑体"/>
                      <w:b/>
                      <w:bCs/>
                      <w:kern w:val="0"/>
                      <w:sz w:val="20"/>
                    </w:rPr>
                    <w:t>收入总计</w:t>
                  </w: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黑体"/>
                      <w:kern w:val="0"/>
                      <w:sz w:val="20"/>
                      <w:lang w:val="en-US" w:eastAsia="zh-CN"/>
                    </w:rPr>
                  </w:pPr>
                  <w:r>
                    <w:rPr>
                      <w:rFonts w:hint="eastAsia" w:eastAsia="黑体"/>
                      <w:kern w:val="0"/>
                      <w:sz w:val="20"/>
                      <w:lang w:val="en-US" w:eastAsia="zh-CN"/>
                    </w:rPr>
                    <w:t>621.05</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黑体" w:cs="Times New Roman"/>
                      <w:kern w:val="0"/>
                      <w:sz w:val="20"/>
                      <w:lang w:val="en-US" w:eastAsia="zh-CN" w:bidi="ar-SA"/>
                    </w:rPr>
                  </w:pPr>
                  <w:r>
                    <w:rPr>
                      <w:rFonts w:hint="eastAsia" w:eastAsia="黑体"/>
                      <w:kern w:val="0"/>
                      <w:sz w:val="20"/>
                      <w:lang w:val="en-US" w:eastAsia="zh-CN"/>
                    </w:rPr>
                    <w:t>621.05</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kern w:val="0"/>
                      <w:sz w:val="20"/>
                      <w:lang w:val="en-US" w:eastAsia="zh-CN"/>
                    </w:rPr>
                  </w:pPr>
                  <w:r>
                    <w:rPr>
                      <w:rFonts w:hint="eastAsia" w:eastAsia="宋体"/>
                      <w:kern w:val="0"/>
                      <w:sz w:val="20"/>
                      <w:lang w:val="en-US" w:eastAsia="zh-CN"/>
                    </w:rPr>
                    <w:t>621.05</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621.05</w:t>
                  </w:r>
                </w:p>
              </w:tc>
              <w:tc>
                <w:tcPr>
                  <w:tcW w:w="59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宋体"/>
                      <w:kern w:val="0"/>
                      <w:sz w:val="20"/>
                    </w:rPr>
                  </w:pPr>
                </w:p>
              </w:tc>
            </w:tr>
          </w:tbl>
          <w:p>
            <w:pPr>
              <w:widowControl/>
              <w:jc w:val="left"/>
              <w:rPr>
                <w:rFonts w:eastAsia="方正小标宋简体"/>
                <w:kern w:val="0"/>
                <w:sz w:val="44"/>
                <w:szCs w:val="44"/>
              </w:rPr>
            </w:pPr>
          </w:p>
        </w:tc>
      </w:tr>
    </w:tbl>
    <w:p>
      <w:pPr>
        <w:ind w:firstLine="640" w:firstLineChars="200"/>
        <w:jc w:val="left"/>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left"/>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lef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left"/>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一、</w:t>
                  </w: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33.60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33.60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356.64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33.60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64.66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64.66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50.20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12.26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2.20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20.70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20.70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20.08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0.62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144.08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144.08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144.08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五、</w:t>
                  </w: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621.05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476.97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443.7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33.60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144.08</w:t>
                  </w:r>
                </w:p>
              </w:tc>
            </w:tr>
          </w:tbl>
          <w:p>
            <w:pPr>
              <w:widowControl/>
              <w:jc w:val="left"/>
              <w:rPr>
                <w:rFonts w:eastAsia="方正小标宋简体"/>
                <w:kern w:val="0"/>
                <w:sz w:val="44"/>
                <w:szCs w:val="44"/>
              </w:rPr>
            </w:pPr>
          </w:p>
        </w:tc>
      </w:tr>
    </w:tbl>
    <w:p>
      <w:pPr>
        <w:ind w:firstLine="480" w:firstLineChars="200"/>
        <w:jc w:val="left"/>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jc w:val="left"/>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p>
        </w:tc>
        <w:tc>
          <w:tcPr>
            <w:tcW w:w="2220" w:type="dxa"/>
            <w:tcBorders>
              <w:top w:val="nil"/>
              <w:left w:val="nil"/>
              <w:bottom w:val="single" w:color="auto" w:sz="4" w:space="0"/>
              <w:right w:val="nil"/>
            </w:tcBorders>
            <w:noWrap w:val="0"/>
            <w:vAlign w:val="center"/>
          </w:tcPr>
          <w:p>
            <w:pPr>
              <w:widowControl/>
              <w:jc w:val="left"/>
              <w:rPr>
                <w:rFonts w:eastAsia="宋体"/>
                <w:kern w:val="0"/>
                <w:sz w:val="20"/>
              </w:rPr>
            </w:pPr>
          </w:p>
        </w:tc>
        <w:tc>
          <w:tcPr>
            <w:tcW w:w="3535" w:type="dxa"/>
            <w:gridSpan w:val="2"/>
            <w:tcBorders>
              <w:top w:val="nil"/>
              <w:left w:val="nil"/>
              <w:bottom w:val="single" w:color="auto" w:sz="4" w:space="0"/>
              <w:right w:val="nil"/>
            </w:tcBorders>
            <w:noWrap w:val="0"/>
            <w:vAlign w:val="center"/>
          </w:tcPr>
          <w:p>
            <w:pPr>
              <w:widowControl/>
              <w:jc w:val="left"/>
              <w:rPr>
                <w:rFonts w:eastAsia="华文细黑"/>
                <w:kern w:val="0"/>
                <w:sz w:val="20"/>
              </w:rPr>
            </w:pPr>
            <w:r>
              <w:rPr>
                <w:rFonts w:hint="eastAsia" w:ascii="宋体" w:hAnsi="宋体" w:eastAsia="宋体" w:cs="宋体"/>
                <w:kern w:val="0"/>
                <w:sz w:val="20"/>
              </w:rPr>
              <w:t>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left"/>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left"/>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438.12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eastAsia="仿宋_GB2312"/>
                <w:lang w:val="en-US" w:eastAsia="zh-CN"/>
              </w:rPr>
            </w:pPr>
            <w:r>
              <w:rPr>
                <w:rFonts w:hint="eastAsia"/>
                <w:lang w:val="en-US" w:eastAsia="zh-CN"/>
              </w:rPr>
              <w:t>438.12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156.02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eastAsia="仿宋_GB2312"/>
                <w:lang w:val="en-US" w:eastAsia="zh-CN"/>
              </w:rPr>
            </w:pPr>
            <w:r>
              <w:rPr>
                <w:rFonts w:hint="eastAsia"/>
                <w:lang w:val="en-US" w:eastAsia="zh-CN"/>
              </w:rPr>
              <w:t>156.02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33.02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eastAsia="仿宋_GB2312"/>
                <w:lang w:val="en-US" w:eastAsia="zh-CN"/>
              </w:rPr>
            </w:pPr>
            <w:r>
              <w:rPr>
                <w:rFonts w:hint="eastAsia"/>
                <w:lang w:val="en-US" w:eastAsia="zh-CN"/>
              </w:rPr>
              <w:t>33.02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33.39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eastAsia="仿宋_GB2312"/>
                <w:lang w:val="en-US" w:eastAsia="zh-CN"/>
              </w:rPr>
            </w:pPr>
            <w:r>
              <w:rPr>
                <w:rFonts w:hint="eastAsia"/>
                <w:lang w:val="en-US" w:eastAsia="zh-CN"/>
              </w:rPr>
              <w:t>33.39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91.33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eastAsia="仿宋_GB2312"/>
                <w:lang w:val="en-US" w:eastAsia="zh-CN"/>
              </w:rPr>
            </w:pPr>
            <w:r>
              <w:rPr>
                <w:rFonts w:hint="eastAsia"/>
                <w:lang w:val="en-US" w:eastAsia="zh-CN"/>
              </w:rPr>
              <w:t>91.33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50.20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eastAsia="仿宋_GB2312"/>
                <w:lang w:val="en-US" w:eastAsia="zh-CN"/>
              </w:rPr>
            </w:pPr>
            <w:r>
              <w:rPr>
                <w:rFonts w:hint="eastAsia"/>
                <w:lang w:val="en-US" w:eastAsia="zh-CN"/>
              </w:rPr>
              <w:t>50.20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12.26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eastAsia="仿宋_GB2312"/>
                <w:lang w:val="en-US" w:eastAsia="zh-CN"/>
              </w:rPr>
            </w:pPr>
            <w:r>
              <w:rPr>
                <w:rFonts w:hint="eastAsia"/>
                <w:lang w:val="en-US" w:eastAsia="zh-CN"/>
              </w:rPr>
              <w:t>12.26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20.08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eastAsia="仿宋_GB2312"/>
                <w:lang w:val="en-US" w:eastAsia="zh-CN"/>
              </w:rPr>
            </w:pPr>
            <w:r>
              <w:rPr>
                <w:rFonts w:hint="eastAsia"/>
                <w:lang w:val="en-US" w:eastAsia="zh-CN"/>
              </w:rPr>
              <w:t>20.08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其他</w:t>
            </w: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2.82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eastAsia="仿宋_GB2312"/>
                <w:lang w:val="en-US" w:eastAsia="zh-CN"/>
              </w:rPr>
            </w:pPr>
            <w:r>
              <w:rPr>
                <w:rFonts w:hint="eastAsia"/>
                <w:lang w:val="en-US" w:eastAsia="zh-CN"/>
              </w:rPr>
              <w:t>2.82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34.97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eastAsia="仿宋_GB2312"/>
                <w:lang w:val="en-US" w:eastAsia="zh-CN"/>
              </w:rPr>
            </w:pPr>
            <w:r>
              <w:rPr>
                <w:rFonts w:hint="eastAsia"/>
                <w:lang w:val="en-US" w:eastAsia="zh-CN"/>
              </w:rPr>
              <w:t>34.97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4.03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eastAsia="仿宋_GB2312"/>
                <w:lang w:val="en-US" w:eastAsia="zh-CN"/>
              </w:rPr>
            </w:pPr>
            <w:r>
              <w:rPr>
                <w:rFonts w:hint="eastAsia"/>
                <w:lang w:val="en-US" w:eastAsia="zh-CN"/>
              </w:rPr>
              <w:t>4.03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33.60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eastAsia="仿宋_GB2312"/>
                <w:lang w:val="en-US" w:eastAsia="zh-CN"/>
              </w:rPr>
            </w:pPr>
            <w:r>
              <w:rPr>
                <w:rFonts w:hint="eastAsia"/>
                <w:lang w:val="en-US" w:eastAsia="zh-CN"/>
              </w:rPr>
              <w:t>33.60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tabs>
                <w:tab w:val="center" w:pos="807"/>
              </w:tabs>
              <w:jc w:val="left"/>
              <w:rPr>
                <w:rFonts w:hint="default" w:ascii="Times New Roman" w:hAnsi="Times New Roman" w:eastAsia="仿宋_GB2312" w:cs="Times New Roman"/>
                <w:kern w:val="2"/>
                <w:sz w:val="32"/>
                <w:lang w:val="en-US" w:eastAsia="zh-CN" w:bidi="ar-SA"/>
              </w:rPr>
            </w:pPr>
            <w:r>
              <w:rPr>
                <w:rFonts w:hint="eastAsia"/>
                <w:lang w:val="en-US" w:eastAsia="zh-CN"/>
              </w:rPr>
              <w:t>15.80</w:t>
            </w:r>
            <w:r>
              <w:rPr>
                <w:rFonts w:hint="eastAsia"/>
                <w:lang w:val="en-US" w:eastAsia="zh-CN"/>
              </w:rPr>
              <w:tab/>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tabs>
                <w:tab w:val="center" w:pos="807"/>
              </w:tabs>
              <w:jc w:val="left"/>
              <w:rPr>
                <w:rFonts w:hint="default" w:eastAsia="仿宋_GB2312"/>
                <w:lang w:val="en-US" w:eastAsia="zh-CN"/>
              </w:rPr>
            </w:pPr>
            <w:r>
              <w:rPr>
                <w:rFonts w:hint="eastAsia"/>
                <w:lang w:val="en-US" w:eastAsia="zh-CN"/>
              </w:rPr>
              <w:t>15.80</w:t>
            </w:r>
            <w:r>
              <w:rPr>
                <w:rFonts w:hint="eastAsia"/>
                <w:lang w:val="en-US" w:eastAsia="zh-CN"/>
              </w:rPr>
              <w:tab/>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工会经费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9.80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eastAsia="仿宋_GB2312"/>
                <w:lang w:val="en-US" w:eastAsia="zh-CN"/>
              </w:rPr>
            </w:pPr>
            <w:r>
              <w:rPr>
                <w:rFonts w:hint="eastAsia"/>
                <w:lang w:val="en-US" w:eastAsia="zh-CN"/>
              </w:rPr>
              <w:t>9.80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公务用车运行维护费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8.00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default" w:eastAsia="仿宋_GB2312"/>
                <w:lang w:val="en-US" w:eastAsia="zh-CN"/>
              </w:rPr>
            </w:pPr>
            <w:r>
              <w:rPr>
                <w:rFonts w:hint="eastAsia"/>
                <w:lang w:val="en-US" w:eastAsia="zh-CN"/>
              </w:rPr>
              <w:t>8.00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5.25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eastAsia="仿宋_GB2312"/>
                <w:lang w:val="en-US" w:eastAsia="zh-CN"/>
              </w:rPr>
            </w:pPr>
            <w:r>
              <w:rPr>
                <w:rFonts w:hint="eastAsia"/>
                <w:lang w:val="en-US" w:eastAsia="zh-CN"/>
              </w:rPr>
              <w:t>5.25</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lef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4.23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eastAsia="仿宋_GB2312"/>
                <w:lang w:val="en-US" w:eastAsia="zh-CN"/>
              </w:rPr>
            </w:pPr>
            <w:r>
              <w:rPr>
                <w:rFonts w:hint="eastAsia"/>
                <w:lang w:val="en-US" w:eastAsia="zh-CN"/>
              </w:rPr>
              <w:t>4.23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lef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New Roman" w:hAnsi="Times New Roman" w:eastAsia="仿宋_GB2312" w:cs="Times New Roman"/>
                <w:kern w:val="2"/>
                <w:sz w:val="32"/>
                <w:lang w:val="en-US" w:eastAsia="zh-CN" w:bidi="ar-SA"/>
              </w:rPr>
            </w:pPr>
            <w:r>
              <w:rPr>
                <w:rFonts w:hint="eastAsia"/>
                <w:lang w:val="en-US" w:eastAsia="zh-CN"/>
              </w:rPr>
              <w:t>1.02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eastAsia="仿宋_GB2312"/>
                <w:lang w:val="en-US" w:eastAsia="zh-CN"/>
              </w:rPr>
            </w:pPr>
            <w:r>
              <w:rPr>
                <w:rFonts w:hint="eastAsia"/>
                <w:lang w:val="en-US" w:eastAsia="zh-CN"/>
              </w:rPr>
              <w:t>1.02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left"/>
            </w:pPr>
          </w:p>
        </w:tc>
      </w:tr>
    </w:tbl>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jc w:val="left"/>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lef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left"/>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left"/>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left"/>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8.00</w:t>
            </w:r>
          </w:p>
        </w:tc>
        <w:tc>
          <w:tcPr>
            <w:tcW w:w="1378" w:type="dxa"/>
            <w:tcBorders>
              <w:top w:val="nil"/>
              <w:left w:val="nil"/>
              <w:bottom w:val="single" w:color="auto" w:sz="4" w:space="0"/>
              <w:right w:val="single" w:color="auto" w:sz="4" w:space="0"/>
            </w:tcBorders>
            <w:noWrap w:val="0"/>
            <w:vAlign w:val="center"/>
          </w:tcPr>
          <w:p>
            <w:pPr>
              <w:jc w:val="left"/>
              <w:rPr>
                <w:rFonts w:hint="default" w:eastAsia="宋体"/>
                <w:color w:val="000000"/>
                <w:kern w:val="0"/>
                <w:sz w:val="20"/>
                <w:lang w:val="en-US" w:eastAsia="zh-CN"/>
              </w:rPr>
            </w:pPr>
            <w:r>
              <w:rPr>
                <w:rFonts w:hint="eastAsia" w:eastAsia="宋体"/>
                <w:color w:val="000000"/>
                <w:kern w:val="0"/>
                <w:sz w:val="20"/>
                <w:lang w:val="en-US" w:eastAsia="zh-CN"/>
              </w:rPr>
              <w:t>8.00</w:t>
            </w:r>
          </w:p>
        </w:tc>
        <w:tc>
          <w:tcPr>
            <w:tcW w:w="1307" w:type="dxa"/>
            <w:tcBorders>
              <w:top w:val="nil"/>
              <w:left w:val="nil"/>
              <w:bottom w:val="single" w:color="auto" w:sz="4" w:space="0"/>
              <w:right w:val="single" w:color="auto" w:sz="4" w:space="0"/>
            </w:tcBorders>
            <w:noWrap w:val="0"/>
            <w:vAlign w:val="center"/>
          </w:tcPr>
          <w:p>
            <w:pPr>
              <w:jc w:val="left"/>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left"/>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left"/>
              <w:rPr>
                <w:rFonts w:eastAsia="宋体"/>
                <w:color w:val="000000"/>
                <w:kern w:val="0"/>
                <w:sz w:val="20"/>
              </w:rPr>
            </w:pPr>
          </w:p>
        </w:tc>
        <w:tc>
          <w:tcPr>
            <w:tcW w:w="1307" w:type="dxa"/>
            <w:tcBorders>
              <w:top w:val="nil"/>
              <w:left w:val="nil"/>
              <w:bottom w:val="single" w:color="auto" w:sz="4" w:space="0"/>
              <w:right w:val="single" w:color="auto" w:sz="4" w:space="0"/>
            </w:tcBorders>
            <w:noWrap w:val="0"/>
            <w:vAlign w:val="center"/>
          </w:tcPr>
          <w:p>
            <w:pPr>
              <w:jc w:val="left"/>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left"/>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left"/>
              <w:rPr>
                <w:rFonts w:eastAsia="宋体"/>
                <w:color w:val="000000"/>
                <w:kern w:val="0"/>
                <w:sz w:val="20"/>
              </w:rPr>
            </w:pPr>
          </w:p>
        </w:tc>
        <w:tc>
          <w:tcPr>
            <w:tcW w:w="1307" w:type="dxa"/>
            <w:tcBorders>
              <w:top w:val="nil"/>
              <w:left w:val="nil"/>
              <w:bottom w:val="single" w:color="auto" w:sz="4" w:space="0"/>
              <w:right w:val="single" w:color="auto" w:sz="4" w:space="0"/>
            </w:tcBorders>
            <w:noWrap w:val="0"/>
            <w:vAlign w:val="center"/>
          </w:tcPr>
          <w:p>
            <w:pPr>
              <w:jc w:val="left"/>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left"/>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left"/>
              <w:rPr>
                <w:rFonts w:eastAsia="宋体"/>
                <w:color w:val="000000"/>
                <w:kern w:val="0"/>
                <w:sz w:val="20"/>
              </w:rPr>
            </w:pPr>
          </w:p>
        </w:tc>
        <w:tc>
          <w:tcPr>
            <w:tcW w:w="1307" w:type="dxa"/>
            <w:tcBorders>
              <w:top w:val="nil"/>
              <w:left w:val="nil"/>
              <w:bottom w:val="single" w:color="auto" w:sz="4" w:space="0"/>
              <w:right w:val="single" w:color="auto" w:sz="4" w:space="0"/>
            </w:tcBorders>
            <w:noWrap w:val="0"/>
            <w:vAlign w:val="center"/>
          </w:tcPr>
          <w:p>
            <w:pPr>
              <w:jc w:val="left"/>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8.00</w:t>
            </w:r>
          </w:p>
        </w:tc>
        <w:tc>
          <w:tcPr>
            <w:tcW w:w="1378" w:type="dxa"/>
            <w:tcBorders>
              <w:top w:val="nil"/>
              <w:left w:val="nil"/>
              <w:bottom w:val="single" w:color="auto" w:sz="4" w:space="0"/>
              <w:right w:val="single" w:color="auto" w:sz="4" w:space="0"/>
            </w:tcBorders>
            <w:noWrap w:val="0"/>
            <w:vAlign w:val="center"/>
          </w:tcPr>
          <w:p>
            <w:pPr>
              <w:jc w:val="left"/>
              <w:rPr>
                <w:rFonts w:hint="default" w:eastAsia="宋体"/>
                <w:color w:val="000000"/>
                <w:kern w:val="0"/>
                <w:sz w:val="20"/>
                <w:lang w:val="en-US" w:eastAsia="zh-CN"/>
              </w:rPr>
            </w:pPr>
            <w:r>
              <w:rPr>
                <w:rFonts w:hint="eastAsia" w:eastAsia="宋体"/>
                <w:color w:val="000000"/>
                <w:kern w:val="0"/>
                <w:sz w:val="20"/>
                <w:lang w:val="en-US" w:eastAsia="zh-CN"/>
              </w:rPr>
              <w:t>8.00</w:t>
            </w:r>
          </w:p>
        </w:tc>
        <w:tc>
          <w:tcPr>
            <w:tcW w:w="1307" w:type="dxa"/>
            <w:tcBorders>
              <w:top w:val="nil"/>
              <w:left w:val="nil"/>
              <w:bottom w:val="single" w:color="auto" w:sz="4" w:space="0"/>
              <w:right w:val="single" w:color="auto" w:sz="4" w:space="0"/>
            </w:tcBorders>
            <w:noWrap w:val="0"/>
            <w:vAlign w:val="center"/>
          </w:tcPr>
          <w:p>
            <w:pPr>
              <w:jc w:val="left"/>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（2）公务用车购置</w:t>
            </w:r>
          </w:p>
        </w:tc>
        <w:tc>
          <w:tcPr>
            <w:tcW w:w="1646" w:type="dxa"/>
            <w:tcBorders>
              <w:top w:val="nil"/>
              <w:left w:val="nil"/>
              <w:bottom w:val="single" w:color="auto" w:sz="4" w:space="0"/>
              <w:right w:val="single" w:color="auto" w:sz="4" w:space="0"/>
            </w:tcBorders>
            <w:noWrap w:val="0"/>
            <w:vAlign w:val="center"/>
          </w:tcPr>
          <w:p>
            <w:pPr>
              <w:widowControl/>
              <w:jc w:val="left"/>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left"/>
              <w:rPr>
                <w:rFonts w:eastAsia="宋体"/>
                <w:color w:val="000000"/>
                <w:kern w:val="0"/>
                <w:sz w:val="20"/>
              </w:rPr>
            </w:pPr>
          </w:p>
        </w:tc>
        <w:tc>
          <w:tcPr>
            <w:tcW w:w="1307" w:type="dxa"/>
            <w:tcBorders>
              <w:top w:val="nil"/>
              <w:left w:val="nil"/>
              <w:bottom w:val="single" w:color="auto" w:sz="4" w:space="0"/>
              <w:right w:val="single" w:color="auto" w:sz="4" w:space="0"/>
            </w:tcBorders>
            <w:noWrap w:val="0"/>
            <w:vAlign w:val="center"/>
          </w:tcPr>
          <w:p>
            <w:pPr>
              <w:jc w:val="left"/>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p>
          <w:p>
            <w:pPr>
              <w:widowControl/>
              <w:jc w:val="left"/>
              <w:rPr>
                <w:color w:val="000000"/>
                <w:kern w:val="0"/>
                <w:sz w:val="28"/>
                <w:szCs w:val="28"/>
              </w:rPr>
            </w:pPr>
            <w:r>
              <w:rPr>
                <w:rFonts w:eastAsia="宋体"/>
                <w:color w:val="000000"/>
                <w:kern w:val="0"/>
                <w:sz w:val="28"/>
                <w:szCs w:val="28"/>
              </w:rPr>
              <w:t>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47</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35</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12</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p>
        </w:tc>
      </w:tr>
    </w:tbl>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jc w:val="left"/>
        <w:rPr>
          <w:rFonts w:eastAsia="楷体"/>
          <w:kern w:val="0"/>
          <w:szCs w:val="32"/>
        </w:rPr>
      </w:pPr>
      <w:r>
        <w:rPr>
          <w:rFonts w:hAnsi="楷体" w:eastAsia="楷体"/>
        </w:rPr>
        <w:br w:type="page"/>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left"/>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left"/>
              <w:rPr>
                <w:rFonts w:hint="eastAsia" w:ascii="宋体" w:hAnsi="宋体" w:eastAsia="宋体" w:cs="宋体"/>
                <w:color w:val="000000"/>
                <w:kern w:val="0"/>
                <w:sz w:val="20"/>
                <w:szCs w:val="20"/>
              </w:rPr>
            </w:pPr>
          </w:p>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r>
    </w:tbl>
    <w:p>
      <w:pPr>
        <w:spacing w:line="700" w:lineRule="exact"/>
        <w:jc w:val="left"/>
        <w:rPr>
          <w:rFonts w:eastAsia="楷体_GB2312"/>
          <w:kern w:val="0"/>
          <w:szCs w:val="32"/>
        </w:rPr>
      </w:pPr>
    </w:p>
    <w:p>
      <w:pPr>
        <w:spacing w:line="700" w:lineRule="exact"/>
        <w:jc w:val="left"/>
        <w:rPr>
          <w:rFonts w:eastAsia="楷体_GB2312"/>
          <w:kern w:val="0"/>
          <w:szCs w:val="32"/>
        </w:rPr>
      </w:pPr>
    </w:p>
    <w:p>
      <w:pPr>
        <w:spacing w:line="700" w:lineRule="exact"/>
        <w:jc w:val="left"/>
        <w:rPr>
          <w:rFonts w:eastAsia="楷体_GB2312"/>
          <w:kern w:val="0"/>
          <w:szCs w:val="32"/>
        </w:rPr>
      </w:pPr>
    </w:p>
    <w:p>
      <w:pPr>
        <w:spacing w:line="700" w:lineRule="exact"/>
        <w:jc w:val="left"/>
        <w:rPr>
          <w:rFonts w:eastAsia="楷体_GB2312"/>
          <w:kern w:val="0"/>
          <w:szCs w:val="32"/>
        </w:rPr>
      </w:pPr>
    </w:p>
    <w:p>
      <w:pPr>
        <w:spacing w:line="700" w:lineRule="exact"/>
        <w:ind w:firstLine="480" w:firstLineChars="200"/>
        <w:jc w:val="left"/>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jc w:val="left"/>
        <w:rPr>
          <w:rFonts w:eastAsia="楷体"/>
          <w:kern w:val="0"/>
          <w:szCs w:val="32"/>
        </w:rPr>
      </w:pPr>
    </w:p>
    <w:p>
      <w:pPr>
        <w:spacing w:line="700" w:lineRule="exact"/>
        <w:ind w:firstLine="640" w:firstLineChars="200"/>
        <w:jc w:val="left"/>
        <w:rPr>
          <w:rFonts w:eastAsia="楷体"/>
          <w:kern w:val="0"/>
          <w:szCs w:val="32"/>
        </w:rPr>
      </w:pPr>
    </w:p>
    <w:p>
      <w:pPr>
        <w:ind w:firstLine="640" w:firstLineChars="200"/>
        <w:jc w:val="left"/>
        <w:rPr>
          <w:rFonts w:eastAsia="楷体"/>
          <w:kern w:val="0"/>
          <w:szCs w:val="32"/>
        </w:rPr>
      </w:pPr>
    </w:p>
    <w:p>
      <w:pPr>
        <w:spacing w:line="700" w:lineRule="exact"/>
        <w:jc w:val="left"/>
        <w:rPr>
          <w:rFonts w:hint="eastAsia" w:ascii="楷体" w:hAnsi="楷体" w:eastAsia="楷体" w:cs="楷体"/>
          <w:kern w:val="0"/>
          <w:sz w:val="24"/>
          <w:szCs w:val="24"/>
        </w:rPr>
      </w:pPr>
    </w:p>
    <w:tbl>
      <w:tblPr>
        <w:tblStyle w:val="9"/>
        <w:tblpPr w:leftFromText="180" w:rightFromText="180" w:vertAnchor="page" w:horzAnchor="page" w:tblpX="1251" w:tblpY="2863"/>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left"/>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left"/>
              <w:rPr>
                <w:rFonts w:hint="eastAsia" w:eastAsia="方正小标宋简体"/>
                <w:kern w:val="0"/>
                <w:sz w:val="36"/>
                <w:szCs w:val="36"/>
              </w:rPr>
            </w:pPr>
          </w:p>
          <w:p>
            <w:pPr>
              <w:widowControl/>
              <w:jc w:val="left"/>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left"/>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r>
    </w:tbl>
    <w:p>
      <w:pPr>
        <w:spacing w:line="700" w:lineRule="exact"/>
        <w:jc w:val="left"/>
        <w:rPr>
          <w:rFonts w:hint="eastAsia" w:ascii="楷体" w:hAnsi="楷体" w:eastAsia="楷体" w:cs="楷体"/>
          <w:kern w:val="0"/>
          <w:sz w:val="24"/>
          <w:szCs w:val="24"/>
        </w:rPr>
      </w:pPr>
    </w:p>
    <w:p>
      <w:pPr>
        <w:spacing w:line="700" w:lineRule="exact"/>
        <w:jc w:val="left"/>
        <w:rPr>
          <w:rFonts w:hint="eastAsia" w:ascii="楷体" w:hAnsi="楷体" w:eastAsia="楷体" w:cs="楷体"/>
          <w:kern w:val="0"/>
          <w:sz w:val="24"/>
          <w:szCs w:val="24"/>
        </w:rPr>
      </w:pPr>
    </w:p>
    <w:p>
      <w:pPr>
        <w:spacing w:line="700" w:lineRule="exact"/>
        <w:jc w:val="left"/>
        <w:rPr>
          <w:rFonts w:hint="eastAsia" w:ascii="楷体" w:hAnsi="楷体" w:eastAsia="楷体" w:cs="楷体"/>
          <w:kern w:val="0"/>
          <w:sz w:val="24"/>
          <w:szCs w:val="24"/>
        </w:rPr>
      </w:pPr>
    </w:p>
    <w:p>
      <w:pPr>
        <w:spacing w:line="700" w:lineRule="exact"/>
        <w:jc w:val="left"/>
        <w:rPr>
          <w:rFonts w:hint="eastAsia" w:ascii="楷体" w:hAnsi="楷体" w:eastAsia="楷体" w:cs="楷体"/>
          <w:kern w:val="0"/>
          <w:sz w:val="24"/>
          <w:szCs w:val="24"/>
        </w:rPr>
      </w:pPr>
    </w:p>
    <w:p>
      <w:pPr>
        <w:spacing w:line="700" w:lineRule="exact"/>
        <w:jc w:val="left"/>
        <w:rPr>
          <w:rFonts w:hint="eastAsia" w:ascii="楷体" w:hAnsi="楷体" w:eastAsia="楷体" w:cs="楷体"/>
          <w:kern w:val="0"/>
          <w:sz w:val="24"/>
          <w:szCs w:val="24"/>
        </w:rPr>
      </w:pPr>
    </w:p>
    <w:p>
      <w:pPr>
        <w:spacing w:line="700" w:lineRule="exact"/>
        <w:jc w:val="lef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902"/>
        <w:gridCol w:w="118"/>
        <w:gridCol w:w="826"/>
        <w:gridCol w:w="943"/>
        <w:gridCol w:w="894"/>
        <w:gridCol w:w="410"/>
        <w:gridCol w:w="240"/>
        <w:gridCol w:w="564"/>
        <w:gridCol w:w="532"/>
        <w:gridCol w:w="598"/>
        <w:gridCol w:w="443"/>
        <w:gridCol w:w="189"/>
        <w:gridCol w:w="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886" w:hRule="atLeast"/>
          <w:jc w:val="center"/>
        </w:trPr>
        <w:tc>
          <w:tcPr>
            <w:tcW w:w="8481" w:type="dxa"/>
            <w:gridSpan w:val="14"/>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left"/>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400" w:hRule="atLeast"/>
          <w:jc w:val="center"/>
        </w:trPr>
        <w:tc>
          <w:tcPr>
            <w:tcW w:w="759" w:type="dxa"/>
            <w:tcBorders>
              <w:top w:val="nil"/>
              <w:left w:val="nil"/>
              <w:right w:val="nil"/>
            </w:tcBorders>
            <w:noWrap w:val="0"/>
            <w:vAlign w:val="center"/>
          </w:tcPr>
          <w:p>
            <w:pPr>
              <w:autoSpaceDN w:val="0"/>
              <w:jc w:val="left"/>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left"/>
              <w:textAlignment w:val="center"/>
              <w:rPr>
                <w:rFonts w:hint="eastAsia" w:ascii="Calibri" w:hAnsi="Calibri" w:eastAsia="华文细黑"/>
                <w:color w:val="000000"/>
                <w:sz w:val="20"/>
                <w:szCs w:val="22"/>
              </w:rPr>
            </w:pPr>
          </w:p>
        </w:tc>
        <w:tc>
          <w:tcPr>
            <w:tcW w:w="902" w:type="dxa"/>
            <w:tcBorders>
              <w:top w:val="nil"/>
              <w:left w:val="nil"/>
              <w:right w:val="nil"/>
            </w:tcBorders>
            <w:noWrap w:val="0"/>
            <w:vAlign w:val="center"/>
          </w:tcPr>
          <w:p>
            <w:pPr>
              <w:autoSpaceDN w:val="0"/>
              <w:jc w:val="left"/>
              <w:textAlignment w:val="center"/>
              <w:rPr>
                <w:rFonts w:hint="eastAsia" w:ascii="Calibri" w:hAnsi="Calibri" w:eastAsia="华文细黑"/>
                <w:color w:val="000000"/>
                <w:sz w:val="20"/>
                <w:szCs w:val="22"/>
              </w:rPr>
            </w:pPr>
          </w:p>
        </w:tc>
        <w:tc>
          <w:tcPr>
            <w:tcW w:w="944" w:type="dxa"/>
            <w:gridSpan w:val="2"/>
            <w:tcBorders>
              <w:top w:val="nil"/>
              <w:left w:val="nil"/>
              <w:right w:val="nil"/>
            </w:tcBorders>
            <w:noWrap w:val="0"/>
            <w:vAlign w:val="center"/>
          </w:tcPr>
          <w:p>
            <w:pPr>
              <w:autoSpaceDN w:val="0"/>
              <w:jc w:val="left"/>
              <w:textAlignment w:val="center"/>
              <w:rPr>
                <w:rFonts w:hint="eastAsia" w:ascii="Calibri" w:hAnsi="Calibri" w:eastAsia="华文细黑"/>
                <w:color w:val="000000"/>
                <w:sz w:val="20"/>
                <w:szCs w:val="22"/>
              </w:rPr>
            </w:pPr>
          </w:p>
        </w:tc>
        <w:tc>
          <w:tcPr>
            <w:tcW w:w="943" w:type="dxa"/>
            <w:tcBorders>
              <w:top w:val="nil"/>
              <w:left w:val="nil"/>
              <w:right w:val="nil"/>
            </w:tcBorders>
            <w:noWrap w:val="0"/>
            <w:vAlign w:val="center"/>
          </w:tcPr>
          <w:p>
            <w:pPr>
              <w:autoSpaceDN w:val="0"/>
              <w:jc w:val="left"/>
              <w:textAlignment w:val="center"/>
              <w:rPr>
                <w:rFonts w:hint="eastAsia" w:ascii="Calibri" w:hAnsi="Calibri" w:eastAsia="华文细黑"/>
                <w:color w:val="000000"/>
                <w:sz w:val="20"/>
                <w:szCs w:val="22"/>
              </w:rPr>
            </w:pPr>
          </w:p>
        </w:tc>
        <w:tc>
          <w:tcPr>
            <w:tcW w:w="2108" w:type="dxa"/>
            <w:gridSpan w:val="4"/>
            <w:tcBorders>
              <w:top w:val="nil"/>
              <w:left w:val="nil"/>
              <w:right w:val="nil"/>
            </w:tcBorders>
            <w:noWrap w:val="0"/>
            <w:vAlign w:val="center"/>
          </w:tcPr>
          <w:p>
            <w:pPr>
              <w:autoSpaceDN w:val="0"/>
              <w:jc w:val="left"/>
              <w:textAlignment w:val="center"/>
              <w:rPr>
                <w:rFonts w:hint="eastAsia" w:ascii="Calibri" w:hAnsi="Calibri" w:eastAsia="华文细黑"/>
                <w:color w:val="000000"/>
                <w:sz w:val="20"/>
                <w:szCs w:val="22"/>
              </w:rPr>
            </w:pPr>
          </w:p>
        </w:tc>
        <w:tc>
          <w:tcPr>
            <w:tcW w:w="1762" w:type="dxa"/>
            <w:gridSpan w:val="4"/>
            <w:tcBorders>
              <w:top w:val="nil"/>
              <w:left w:val="nil"/>
              <w:right w:val="nil"/>
            </w:tcBorders>
            <w:noWrap w:val="0"/>
            <w:vAlign w:val="center"/>
          </w:tcPr>
          <w:p>
            <w:pPr>
              <w:autoSpaceDN w:val="0"/>
              <w:jc w:val="lef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083" w:type="dxa"/>
            <w:gridSpan w:val="3"/>
            <w:noWrap w:val="0"/>
            <w:vAlign w:val="center"/>
          </w:tcPr>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26" w:type="dxa"/>
            <w:vMerge w:val="restart"/>
            <w:noWrap w:val="0"/>
            <w:vAlign w:val="center"/>
          </w:tcPr>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943" w:type="dxa"/>
            <w:vMerge w:val="restart"/>
            <w:noWrap w:val="0"/>
            <w:vAlign w:val="center"/>
          </w:tcPr>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2108" w:type="dxa"/>
            <w:gridSpan w:val="4"/>
            <w:noWrap w:val="0"/>
            <w:vAlign w:val="center"/>
          </w:tcPr>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130" w:type="dxa"/>
            <w:gridSpan w:val="2"/>
            <w:noWrap w:val="0"/>
            <w:vAlign w:val="center"/>
          </w:tcPr>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noWrap w:val="0"/>
            <w:vAlign w:val="center"/>
          </w:tcPr>
          <w:p>
            <w:pPr>
              <w:autoSpaceDN w:val="0"/>
              <w:jc w:val="left"/>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gridSpan w:val="2"/>
            <w:noWrap w:val="0"/>
            <w:vAlign w:val="center"/>
          </w:tcPr>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left"/>
              <w:textAlignment w:val="center"/>
              <w:rPr>
                <w:rFonts w:ascii="Calibri" w:hAnsi="Calibri" w:eastAsia="华文细黑"/>
                <w:color w:val="000000"/>
                <w:sz w:val="20"/>
                <w:szCs w:val="22"/>
              </w:rPr>
            </w:pPr>
          </w:p>
        </w:tc>
        <w:tc>
          <w:tcPr>
            <w:tcW w:w="1063" w:type="dxa"/>
            <w:noWrap w:val="0"/>
            <w:vAlign w:val="center"/>
          </w:tcPr>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020" w:type="dxa"/>
            <w:gridSpan w:val="2"/>
            <w:noWrap w:val="0"/>
            <w:vAlign w:val="center"/>
          </w:tcPr>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26" w:type="dxa"/>
            <w:vMerge w:val="continue"/>
            <w:noWrap w:val="0"/>
            <w:vAlign w:val="center"/>
          </w:tcPr>
          <w:p>
            <w:pPr>
              <w:autoSpaceDN w:val="0"/>
              <w:jc w:val="left"/>
              <w:textAlignment w:val="center"/>
              <w:rPr>
                <w:rFonts w:ascii="Calibri" w:hAnsi="Calibri" w:eastAsia="华文细黑"/>
                <w:color w:val="000000"/>
                <w:sz w:val="20"/>
                <w:szCs w:val="22"/>
              </w:rPr>
            </w:pPr>
          </w:p>
        </w:tc>
        <w:tc>
          <w:tcPr>
            <w:tcW w:w="943" w:type="dxa"/>
            <w:vMerge w:val="continue"/>
            <w:noWrap w:val="0"/>
            <w:vAlign w:val="center"/>
          </w:tcPr>
          <w:p>
            <w:pPr>
              <w:autoSpaceDN w:val="0"/>
              <w:jc w:val="left"/>
              <w:textAlignment w:val="center"/>
              <w:rPr>
                <w:rFonts w:ascii="Calibri" w:hAnsi="Calibri" w:eastAsia="华文细黑"/>
                <w:color w:val="000000"/>
                <w:sz w:val="20"/>
                <w:szCs w:val="22"/>
              </w:rPr>
            </w:pPr>
          </w:p>
        </w:tc>
        <w:tc>
          <w:tcPr>
            <w:tcW w:w="894" w:type="dxa"/>
            <w:noWrap w:val="0"/>
            <w:vAlign w:val="center"/>
          </w:tcPr>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10" w:type="dxa"/>
            <w:noWrap w:val="0"/>
            <w:vAlign w:val="center"/>
          </w:tcPr>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240" w:type="dxa"/>
            <w:noWrap w:val="0"/>
            <w:vAlign w:val="center"/>
          </w:tcPr>
          <w:p>
            <w:pPr>
              <w:autoSpaceDN w:val="0"/>
              <w:jc w:val="left"/>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left"/>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left"/>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left"/>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left"/>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left"/>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lef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noWrap w:val="0"/>
            <w:vAlign w:val="center"/>
          </w:tcPr>
          <w:p>
            <w:pPr>
              <w:autoSpaceDN w:val="0"/>
              <w:jc w:val="left"/>
              <w:textAlignment w:val="center"/>
              <w:rPr>
                <w:rFonts w:hint="eastAsia" w:ascii="宋体" w:hAnsi="宋体" w:eastAsia="宋体" w:cs="宋体"/>
                <w:color w:val="000000"/>
                <w:sz w:val="20"/>
                <w:szCs w:val="22"/>
              </w:rPr>
            </w:pPr>
          </w:p>
        </w:tc>
        <w:tc>
          <w:tcPr>
            <w:tcW w:w="425" w:type="dxa"/>
            <w:gridSpan w:val="2"/>
            <w:noWrap w:val="0"/>
            <w:vAlign w:val="center"/>
          </w:tcPr>
          <w:p>
            <w:pPr>
              <w:autoSpaceDN w:val="0"/>
              <w:jc w:val="left"/>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0" w:hRule="exact"/>
          <w:jc w:val="center"/>
        </w:trPr>
        <w:tc>
          <w:tcPr>
            <w:tcW w:w="759" w:type="dxa"/>
            <w:noWrap w:val="0"/>
            <w:vAlign w:val="center"/>
          </w:tcPr>
          <w:p>
            <w:pPr>
              <w:spacing w:line="700" w:lineRule="exact"/>
              <w:jc w:val="left"/>
              <w:rPr>
                <w:rFonts w:hint="default" w:ascii="Calibri" w:hAnsi="Calibri" w:eastAsia="楷体"/>
                <w:kern w:val="0"/>
                <w:szCs w:val="32"/>
                <w:lang w:val="en-US" w:eastAsia="zh-CN"/>
              </w:rPr>
            </w:pPr>
            <w:r>
              <w:rPr>
                <w:rFonts w:hint="eastAsia" w:ascii="Calibri" w:hAnsi="Calibri" w:eastAsia="楷体"/>
                <w:kern w:val="0"/>
                <w:szCs w:val="32"/>
                <w:lang w:val="en-US" w:eastAsia="zh-CN"/>
              </w:rPr>
              <w:t>专项业务支出</w:t>
            </w:r>
          </w:p>
        </w:tc>
        <w:tc>
          <w:tcPr>
            <w:tcW w:w="1063" w:type="dxa"/>
            <w:noWrap w:val="0"/>
            <w:vAlign w:val="center"/>
          </w:tcPr>
          <w:p>
            <w:pPr>
              <w:spacing w:line="240" w:lineRule="auto"/>
              <w:jc w:val="left"/>
              <w:rPr>
                <w:rFonts w:ascii="Calibri" w:hAnsi="Calibri" w:eastAsia="楷体"/>
                <w:kern w:val="0"/>
                <w:sz w:val="24"/>
                <w:szCs w:val="24"/>
              </w:rPr>
            </w:pPr>
            <w:r>
              <w:rPr>
                <w:rFonts w:hint="eastAsia" w:ascii="Calibri" w:hAnsi="Calibri" w:eastAsia="楷体"/>
                <w:kern w:val="0"/>
                <w:sz w:val="24"/>
                <w:szCs w:val="24"/>
              </w:rPr>
              <w:t>团结乡2024年村级组织运转经费1.3（1440800元）</w:t>
            </w:r>
          </w:p>
        </w:tc>
        <w:tc>
          <w:tcPr>
            <w:tcW w:w="1020" w:type="dxa"/>
            <w:gridSpan w:val="2"/>
            <w:noWrap w:val="0"/>
            <w:vAlign w:val="center"/>
          </w:tcPr>
          <w:p>
            <w:pPr>
              <w:spacing w:line="240" w:lineRule="auto"/>
              <w:jc w:val="left"/>
              <w:rPr>
                <w:rFonts w:hint="eastAsia" w:ascii="楷体" w:hAnsi="楷体" w:eastAsia="楷体" w:cs="楷体"/>
                <w:kern w:val="0"/>
                <w:sz w:val="24"/>
                <w:szCs w:val="24"/>
              </w:rPr>
            </w:pPr>
            <w:r>
              <w:rPr>
                <w:rFonts w:hint="eastAsia" w:ascii="楷体" w:hAnsi="楷体" w:eastAsia="楷体" w:cs="楷体"/>
                <w:sz w:val="24"/>
                <w:szCs w:val="24"/>
              </w:rPr>
              <w:t>团结乡综合服务中心2024年村级组织运转经费1.3（1440800元）</w:t>
            </w:r>
          </w:p>
        </w:tc>
        <w:tc>
          <w:tcPr>
            <w:tcW w:w="826" w:type="dxa"/>
            <w:noWrap w:val="0"/>
            <w:vAlign w:val="center"/>
          </w:tcPr>
          <w:p>
            <w:pPr>
              <w:spacing w:line="240" w:lineRule="auto"/>
              <w:jc w:val="left"/>
              <w:rPr>
                <w:rFonts w:hint="default" w:eastAsia="楷体"/>
                <w:kern w:val="0"/>
                <w:sz w:val="20"/>
                <w:szCs w:val="20"/>
                <w:lang w:val="en-US"/>
              </w:rPr>
            </w:pPr>
            <w:r>
              <w:rPr>
                <w:rFonts w:hint="eastAsia" w:ascii="Calibri" w:hAnsi="Calibri" w:eastAsia="楷体"/>
                <w:kern w:val="0"/>
                <w:sz w:val="20"/>
                <w:szCs w:val="20"/>
                <w:lang w:val="en-US" w:eastAsia="zh-CN"/>
              </w:rPr>
              <w:t>通榆县团结乡综合服务中心</w:t>
            </w:r>
          </w:p>
          <w:p>
            <w:pPr>
              <w:spacing w:line="700" w:lineRule="exact"/>
              <w:jc w:val="left"/>
              <w:rPr>
                <w:rFonts w:ascii="Calibri" w:hAnsi="Calibri" w:eastAsia="楷体"/>
                <w:kern w:val="0"/>
                <w:szCs w:val="32"/>
              </w:rPr>
            </w:pPr>
          </w:p>
        </w:tc>
        <w:tc>
          <w:tcPr>
            <w:tcW w:w="943" w:type="dxa"/>
            <w:noWrap w:val="0"/>
            <w:vAlign w:val="center"/>
          </w:tcPr>
          <w:p>
            <w:pPr>
              <w:spacing w:line="700" w:lineRule="exact"/>
              <w:jc w:val="left"/>
              <w:rPr>
                <w:rFonts w:hint="default" w:ascii="Calibri" w:hAnsi="Calibri" w:eastAsia="楷体"/>
                <w:kern w:val="0"/>
                <w:sz w:val="24"/>
                <w:szCs w:val="24"/>
                <w:lang w:val="en-US" w:eastAsia="zh-CN"/>
              </w:rPr>
            </w:pPr>
            <w:r>
              <w:rPr>
                <w:rFonts w:hint="eastAsia" w:ascii="Calibri" w:hAnsi="Calibri" w:eastAsia="楷体"/>
                <w:kern w:val="0"/>
                <w:sz w:val="24"/>
                <w:szCs w:val="24"/>
                <w:lang w:val="en-US" w:eastAsia="zh-CN"/>
              </w:rPr>
              <w:t>144.08</w:t>
            </w:r>
          </w:p>
        </w:tc>
        <w:tc>
          <w:tcPr>
            <w:tcW w:w="894" w:type="dxa"/>
            <w:noWrap w:val="0"/>
            <w:vAlign w:val="center"/>
          </w:tcPr>
          <w:p>
            <w:pPr>
              <w:spacing w:line="700" w:lineRule="exact"/>
              <w:jc w:val="left"/>
              <w:rPr>
                <w:rFonts w:ascii="Calibri" w:hAnsi="Calibri" w:eastAsia="楷体"/>
                <w:kern w:val="0"/>
                <w:szCs w:val="32"/>
              </w:rPr>
            </w:pPr>
            <w:r>
              <w:rPr>
                <w:rFonts w:hint="eastAsia" w:ascii="Calibri" w:hAnsi="Calibri" w:eastAsia="楷体"/>
                <w:kern w:val="0"/>
                <w:sz w:val="22"/>
                <w:szCs w:val="22"/>
                <w:lang w:val="en-US" w:eastAsia="zh-CN"/>
              </w:rPr>
              <w:t>144.08</w:t>
            </w:r>
          </w:p>
        </w:tc>
        <w:tc>
          <w:tcPr>
            <w:tcW w:w="410" w:type="dxa"/>
            <w:noWrap w:val="0"/>
            <w:vAlign w:val="center"/>
          </w:tcPr>
          <w:p>
            <w:pPr>
              <w:spacing w:line="700" w:lineRule="exact"/>
              <w:jc w:val="left"/>
              <w:rPr>
                <w:rFonts w:ascii="Calibri" w:hAnsi="Calibri" w:eastAsia="楷体"/>
                <w:kern w:val="0"/>
                <w:szCs w:val="32"/>
              </w:rPr>
            </w:pPr>
          </w:p>
        </w:tc>
        <w:tc>
          <w:tcPr>
            <w:tcW w:w="240" w:type="dxa"/>
            <w:noWrap w:val="0"/>
            <w:vAlign w:val="center"/>
          </w:tcPr>
          <w:p>
            <w:pPr>
              <w:spacing w:line="700" w:lineRule="exact"/>
              <w:jc w:val="left"/>
              <w:rPr>
                <w:rFonts w:ascii="Calibri" w:hAnsi="Calibri" w:eastAsia="楷体"/>
                <w:kern w:val="0"/>
                <w:szCs w:val="32"/>
              </w:rPr>
            </w:pPr>
          </w:p>
        </w:tc>
        <w:tc>
          <w:tcPr>
            <w:tcW w:w="564" w:type="dxa"/>
            <w:noWrap w:val="0"/>
            <w:vAlign w:val="center"/>
          </w:tcPr>
          <w:p>
            <w:pPr>
              <w:spacing w:line="700" w:lineRule="exact"/>
              <w:jc w:val="left"/>
              <w:rPr>
                <w:rFonts w:ascii="Calibri" w:hAnsi="Calibri" w:eastAsia="楷体"/>
                <w:kern w:val="0"/>
                <w:szCs w:val="32"/>
              </w:rPr>
            </w:pPr>
          </w:p>
        </w:tc>
        <w:tc>
          <w:tcPr>
            <w:tcW w:w="532" w:type="dxa"/>
            <w:noWrap w:val="0"/>
            <w:vAlign w:val="center"/>
          </w:tcPr>
          <w:p>
            <w:pPr>
              <w:spacing w:line="700" w:lineRule="exact"/>
              <w:jc w:val="left"/>
              <w:rPr>
                <w:rFonts w:ascii="Calibri" w:hAnsi="Calibri" w:eastAsia="楷体"/>
                <w:kern w:val="0"/>
                <w:szCs w:val="32"/>
              </w:rPr>
            </w:pPr>
          </w:p>
        </w:tc>
        <w:tc>
          <w:tcPr>
            <w:tcW w:w="598" w:type="dxa"/>
            <w:noWrap w:val="0"/>
            <w:vAlign w:val="center"/>
          </w:tcPr>
          <w:p>
            <w:pPr>
              <w:spacing w:line="700" w:lineRule="exact"/>
              <w:jc w:val="left"/>
              <w:rPr>
                <w:rFonts w:ascii="Calibri" w:hAnsi="Calibri" w:eastAsia="楷体"/>
                <w:kern w:val="0"/>
                <w:szCs w:val="32"/>
              </w:rPr>
            </w:pPr>
          </w:p>
        </w:tc>
        <w:tc>
          <w:tcPr>
            <w:tcW w:w="443" w:type="dxa"/>
            <w:noWrap w:val="0"/>
            <w:vAlign w:val="center"/>
          </w:tcPr>
          <w:p>
            <w:pPr>
              <w:spacing w:line="700" w:lineRule="exact"/>
              <w:jc w:val="left"/>
              <w:rPr>
                <w:rFonts w:ascii="Calibri" w:hAnsi="Calibri" w:eastAsia="楷体"/>
                <w:kern w:val="0"/>
                <w:szCs w:val="32"/>
              </w:rPr>
            </w:pPr>
          </w:p>
        </w:tc>
        <w:tc>
          <w:tcPr>
            <w:tcW w:w="425" w:type="dxa"/>
            <w:gridSpan w:val="2"/>
            <w:noWrap w:val="0"/>
            <w:vAlign w:val="center"/>
          </w:tcPr>
          <w:p>
            <w:pPr>
              <w:spacing w:line="700" w:lineRule="exact"/>
              <w:jc w:val="left"/>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left"/>
              <w:rPr>
                <w:rFonts w:ascii="Calibri" w:hAnsi="Calibri" w:eastAsia="楷体"/>
                <w:kern w:val="0"/>
                <w:szCs w:val="32"/>
              </w:rPr>
            </w:pPr>
          </w:p>
        </w:tc>
        <w:tc>
          <w:tcPr>
            <w:tcW w:w="1063" w:type="dxa"/>
            <w:noWrap w:val="0"/>
            <w:vAlign w:val="center"/>
          </w:tcPr>
          <w:p>
            <w:pPr>
              <w:spacing w:line="700" w:lineRule="exact"/>
              <w:jc w:val="left"/>
              <w:rPr>
                <w:rFonts w:ascii="Calibri" w:hAnsi="Calibri" w:eastAsia="楷体"/>
                <w:kern w:val="0"/>
                <w:szCs w:val="32"/>
              </w:rPr>
            </w:pPr>
          </w:p>
        </w:tc>
        <w:tc>
          <w:tcPr>
            <w:tcW w:w="1020" w:type="dxa"/>
            <w:gridSpan w:val="2"/>
            <w:noWrap w:val="0"/>
            <w:vAlign w:val="center"/>
          </w:tcPr>
          <w:p>
            <w:pPr>
              <w:spacing w:line="700" w:lineRule="exact"/>
              <w:jc w:val="left"/>
              <w:rPr>
                <w:rFonts w:ascii="Calibri" w:hAnsi="Calibri" w:eastAsia="楷体"/>
                <w:kern w:val="0"/>
                <w:szCs w:val="32"/>
              </w:rPr>
            </w:pPr>
          </w:p>
        </w:tc>
        <w:tc>
          <w:tcPr>
            <w:tcW w:w="826" w:type="dxa"/>
            <w:noWrap w:val="0"/>
            <w:vAlign w:val="center"/>
          </w:tcPr>
          <w:p>
            <w:pPr>
              <w:spacing w:line="700" w:lineRule="exact"/>
              <w:jc w:val="left"/>
              <w:rPr>
                <w:rFonts w:ascii="Calibri" w:hAnsi="Calibri" w:eastAsia="楷体"/>
                <w:kern w:val="0"/>
                <w:szCs w:val="32"/>
              </w:rPr>
            </w:pPr>
          </w:p>
        </w:tc>
        <w:tc>
          <w:tcPr>
            <w:tcW w:w="943" w:type="dxa"/>
            <w:noWrap w:val="0"/>
            <w:vAlign w:val="center"/>
          </w:tcPr>
          <w:p>
            <w:pPr>
              <w:spacing w:line="700" w:lineRule="exact"/>
              <w:jc w:val="left"/>
              <w:rPr>
                <w:rFonts w:ascii="Calibri" w:hAnsi="Calibri" w:eastAsia="楷体"/>
                <w:kern w:val="0"/>
                <w:szCs w:val="32"/>
              </w:rPr>
            </w:pPr>
          </w:p>
        </w:tc>
        <w:tc>
          <w:tcPr>
            <w:tcW w:w="894" w:type="dxa"/>
            <w:noWrap w:val="0"/>
            <w:vAlign w:val="center"/>
          </w:tcPr>
          <w:p>
            <w:pPr>
              <w:spacing w:line="700" w:lineRule="exact"/>
              <w:jc w:val="left"/>
              <w:rPr>
                <w:rFonts w:ascii="Calibri" w:hAnsi="Calibri" w:eastAsia="楷体"/>
                <w:kern w:val="0"/>
                <w:szCs w:val="32"/>
              </w:rPr>
            </w:pPr>
          </w:p>
        </w:tc>
        <w:tc>
          <w:tcPr>
            <w:tcW w:w="410" w:type="dxa"/>
            <w:noWrap w:val="0"/>
            <w:vAlign w:val="center"/>
          </w:tcPr>
          <w:p>
            <w:pPr>
              <w:spacing w:line="700" w:lineRule="exact"/>
              <w:jc w:val="left"/>
              <w:rPr>
                <w:rFonts w:ascii="Calibri" w:hAnsi="Calibri" w:eastAsia="楷体"/>
                <w:kern w:val="0"/>
                <w:szCs w:val="32"/>
              </w:rPr>
            </w:pPr>
          </w:p>
        </w:tc>
        <w:tc>
          <w:tcPr>
            <w:tcW w:w="240" w:type="dxa"/>
            <w:noWrap w:val="0"/>
            <w:vAlign w:val="center"/>
          </w:tcPr>
          <w:p>
            <w:pPr>
              <w:spacing w:line="700" w:lineRule="exact"/>
              <w:jc w:val="left"/>
              <w:rPr>
                <w:rFonts w:ascii="Calibri" w:hAnsi="Calibri" w:eastAsia="楷体"/>
                <w:kern w:val="0"/>
                <w:szCs w:val="32"/>
              </w:rPr>
            </w:pPr>
          </w:p>
        </w:tc>
        <w:tc>
          <w:tcPr>
            <w:tcW w:w="564" w:type="dxa"/>
            <w:noWrap w:val="0"/>
            <w:vAlign w:val="center"/>
          </w:tcPr>
          <w:p>
            <w:pPr>
              <w:spacing w:line="700" w:lineRule="exact"/>
              <w:jc w:val="left"/>
              <w:rPr>
                <w:rFonts w:ascii="Calibri" w:hAnsi="Calibri" w:eastAsia="楷体"/>
                <w:kern w:val="0"/>
                <w:szCs w:val="32"/>
              </w:rPr>
            </w:pPr>
          </w:p>
        </w:tc>
        <w:tc>
          <w:tcPr>
            <w:tcW w:w="532" w:type="dxa"/>
            <w:noWrap w:val="0"/>
            <w:vAlign w:val="center"/>
          </w:tcPr>
          <w:p>
            <w:pPr>
              <w:spacing w:line="700" w:lineRule="exact"/>
              <w:jc w:val="left"/>
              <w:rPr>
                <w:rFonts w:ascii="Calibri" w:hAnsi="Calibri" w:eastAsia="楷体"/>
                <w:kern w:val="0"/>
                <w:szCs w:val="32"/>
              </w:rPr>
            </w:pPr>
          </w:p>
        </w:tc>
        <w:tc>
          <w:tcPr>
            <w:tcW w:w="598" w:type="dxa"/>
            <w:noWrap w:val="0"/>
            <w:vAlign w:val="center"/>
          </w:tcPr>
          <w:p>
            <w:pPr>
              <w:spacing w:line="700" w:lineRule="exact"/>
              <w:jc w:val="left"/>
              <w:rPr>
                <w:rFonts w:ascii="Calibri" w:hAnsi="Calibri" w:eastAsia="楷体"/>
                <w:kern w:val="0"/>
                <w:szCs w:val="32"/>
              </w:rPr>
            </w:pPr>
          </w:p>
        </w:tc>
        <w:tc>
          <w:tcPr>
            <w:tcW w:w="443" w:type="dxa"/>
            <w:noWrap w:val="0"/>
            <w:vAlign w:val="center"/>
          </w:tcPr>
          <w:p>
            <w:pPr>
              <w:spacing w:line="700" w:lineRule="exact"/>
              <w:jc w:val="left"/>
              <w:rPr>
                <w:rFonts w:ascii="Calibri" w:hAnsi="Calibri" w:eastAsia="楷体"/>
                <w:kern w:val="0"/>
                <w:szCs w:val="32"/>
              </w:rPr>
            </w:pPr>
          </w:p>
        </w:tc>
        <w:tc>
          <w:tcPr>
            <w:tcW w:w="425" w:type="dxa"/>
            <w:gridSpan w:val="2"/>
            <w:noWrap w:val="0"/>
            <w:vAlign w:val="center"/>
          </w:tcPr>
          <w:p>
            <w:pPr>
              <w:spacing w:line="700" w:lineRule="exact"/>
              <w:jc w:val="left"/>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left"/>
              <w:rPr>
                <w:rFonts w:ascii="Calibri" w:hAnsi="Calibri" w:eastAsia="楷体"/>
                <w:kern w:val="0"/>
                <w:szCs w:val="32"/>
              </w:rPr>
            </w:pPr>
          </w:p>
        </w:tc>
        <w:tc>
          <w:tcPr>
            <w:tcW w:w="1063" w:type="dxa"/>
            <w:noWrap w:val="0"/>
            <w:vAlign w:val="center"/>
          </w:tcPr>
          <w:p>
            <w:pPr>
              <w:spacing w:line="700" w:lineRule="exact"/>
              <w:jc w:val="left"/>
              <w:rPr>
                <w:rFonts w:ascii="Calibri" w:hAnsi="Calibri" w:eastAsia="楷体"/>
                <w:kern w:val="0"/>
                <w:szCs w:val="32"/>
              </w:rPr>
            </w:pPr>
          </w:p>
        </w:tc>
        <w:tc>
          <w:tcPr>
            <w:tcW w:w="1020" w:type="dxa"/>
            <w:gridSpan w:val="2"/>
            <w:noWrap w:val="0"/>
            <w:vAlign w:val="center"/>
          </w:tcPr>
          <w:p>
            <w:pPr>
              <w:spacing w:line="700" w:lineRule="exact"/>
              <w:jc w:val="left"/>
              <w:rPr>
                <w:rFonts w:ascii="Calibri" w:hAnsi="Calibri" w:eastAsia="楷体"/>
                <w:kern w:val="0"/>
                <w:szCs w:val="32"/>
              </w:rPr>
            </w:pPr>
          </w:p>
        </w:tc>
        <w:tc>
          <w:tcPr>
            <w:tcW w:w="826" w:type="dxa"/>
            <w:noWrap w:val="0"/>
            <w:vAlign w:val="center"/>
          </w:tcPr>
          <w:p>
            <w:pPr>
              <w:spacing w:line="700" w:lineRule="exact"/>
              <w:jc w:val="left"/>
              <w:rPr>
                <w:rFonts w:ascii="Calibri" w:hAnsi="Calibri" w:eastAsia="楷体"/>
                <w:kern w:val="0"/>
                <w:szCs w:val="32"/>
              </w:rPr>
            </w:pPr>
          </w:p>
        </w:tc>
        <w:tc>
          <w:tcPr>
            <w:tcW w:w="943" w:type="dxa"/>
            <w:noWrap w:val="0"/>
            <w:vAlign w:val="center"/>
          </w:tcPr>
          <w:p>
            <w:pPr>
              <w:spacing w:line="700" w:lineRule="exact"/>
              <w:jc w:val="left"/>
              <w:rPr>
                <w:rFonts w:ascii="Calibri" w:hAnsi="Calibri" w:eastAsia="楷体"/>
                <w:kern w:val="0"/>
                <w:szCs w:val="32"/>
              </w:rPr>
            </w:pPr>
          </w:p>
        </w:tc>
        <w:tc>
          <w:tcPr>
            <w:tcW w:w="894" w:type="dxa"/>
            <w:noWrap w:val="0"/>
            <w:vAlign w:val="center"/>
          </w:tcPr>
          <w:p>
            <w:pPr>
              <w:spacing w:line="700" w:lineRule="exact"/>
              <w:jc w:val="left"/>
              <w:rPr>
                <w:rFonts w:ascii="Calibri" w:hAnsi="Calibri" w:eastAsia="楷体"/>
                <w:kern w:val="0"/>
                <w:szCs w:val="32"/>
              </w:rPr>
            </w:pPr>
          </w:p>
        </w:tc>
        <w:tc>
          <w:tcPr>
            <w:tcW w:w="410" w:type="dxa"/>
            <w:noWrap w:val="0"/>
            <w:vAlign w:val="center"/>
          </w:tcPr>
          <w:p>
            <w:pPr>
              <w:spacing w:line="700" w:lineRule="exact"/>
              <w:jc w:val="left"/>
              <w:rPr>
                <w:rFonts w:ascii="Calibri" w:hAnsi="Calibri" w:eastAsia="楷体"/>
                <w:kern w:val="0"/>
                <w:szCs w:val="32"/>
              </w:rPr>
            </w:pPr>
          </w:p>
        </w:tc>
        <w:tc>
          <w:tcPr>
            <w:tcW w:w="240" w:type="dxa"/>
            <w:noWrap w:val="0"/>
            <w:vAlign w:val="center"/>
          </w:tcPr>
          <w:p>
            <w:pPr>
              <w:spacing w:line="700" w:lineRule="exact"/>
              <w:jc w:val="left"/>
              <w:rPr>
                <w:rFonts w:ascii="Calibri" w:hAnsi="Calibri" w:eastAsia="楷体"/>
                <w:kern w:val="0"/>
                <w:szCs w:val="32"/>
              </w:rPr>
            </w:pPr>
          </w:p>
        </w:tc>
        <w:tc>
          <w:tcPr>
            <w:tcW w:w="564" w:type="dxa"/>
            <w:noWrap w:val="0"/>
            <w:vAlign w:val="center"/>
          </w:tcPr>
          <w:p>
            <w:pPr>
              <w:spacing w:line="700" w:lineRule="exact"/>
              <w:jc w:val="left"/>
              <w:rPr>
                <w:rFonts w:ascii="Calibri" w:hAnsi="Calibri" w:eastAsia="楷体"/>
                <w:kern w:val="0"/>
                <w:szCs w:val="32"/>
              </w:rPr>
            </w:pPr>
          </w:p>
        </w:tc>
        <w:tc>
          <w:tcPr>
            <w:tcW w:w="532" w:type="dxa"/>
            <w:noWrap w:val="0"/>
            <w:vAlign w:val="center"/>
          </w:tcPr>
          <w:p>
            <w:pPr>
              <w:spacing w:line="700" w:lineRule="exact"/>
              <w:jc w:val="left"/>
              <w:rPr>
                <w:rFonts w:ascii="Calibri" w:hAnsi="Calibri" w:eastAsia="楷体"/>
                <w:kern w:val="0"/>
                <w:szCs w:val="32"/>
              </w:rPr>
            </w:pPr>
          </w:p>
        </w:tc>
        <w:tc>
          <w:tcPr>
            <w:tcW w:w="598" w:type="dxa"/>
            <w:noWrap w:val="0"/>
            <w:vAlign w:val="center"/>
          </w:tcPr>
          <w:p>
            <w:pPr>
              <w:spacing w:line="700" w:lineRule="exact"/>
              <w:jc w:val="left"/>
              <w:rPr>
                <w:rFonts w:ascii="Calibri" w:hAnsi="Calibri" w:eastAsia="楷体"/>
                <w:kern w:val="0"/>
                <w:szCs w:val="32"/>
              </w:rPr>
            </w:pPr>
          </w:p>
        </w:tc>
        <w:tc>
          <w:tcPr>
            <w:tcW w:w="443" w:type="dxa"/>
            <w:noWrap w:val="0"/>
            <w:vAlign w:val="center"/>
          </w:tcPr>
          <w:p>
            <w:pPr>
              <w:spacing w:line="700" w:lineRule="exact"/>
              <w:jc w:val="left"/>
              <w:rPr>
                <w:rFonts w:ascii="Calibri" w:hAnsi="Calibri" w:eastAsia="楷体"/>
                <w:kern w:val="0"/>
                <w:szCs w:val="32"/>
              </w:rPr>
            </w:pPr>
          </w:p>
        </w:tc>
        <w:tc>
          <w:tcPr>
            <w:tcW w:w="425" w:type="dxa"/>
            <w:gridSpan w:val="2"/>
            <w:noWrap w:val="0"/>
            <w:vAlign w:val="center"/>
          </w:tcPr>
          <w:p>
            <w:pPr>
              <w:spacing w:line="700" w:lineRule="exact"/>
              <w:jc w:val="left"/>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left"/>
              <w:rPr>
                <w:rFonts w:ascii="Calibri" w:hAnsi="Calibri" w:eastAsia="楷体"/>
                <w:kern w:val="0"/>
                <w:szCs w:val="32"/>
              </w:rPr>
            </w:pPr>
          </w:p>
        </w:tc>
        <w:tc>
          <w:tcPr>
            <w:tcW w:w="1063" w:type="dxa"/>
            <w:noWrap w:val="0"/>
            <w:vAlign w:val="center"/>
          </w:tcPr>
          <w:p>
            <w:pPr>
              <w:spacing w:line="700" w:lineRule="exact"/>
              <w:jc w:val="left"/>
              <w:rPr>
                <w:rFonts w:ascii="Calibri" w:hAnsi="Calibri" w:eastAsia="楷体"/>
                <w:kern w:val="0"/>
                <w:szCs w:val="32"/>
              </w:rPr>
            </w:pPr>
          </w:p>
        </w:tc>
        <w:tc>
          <w:tcPr>
            <w:tcW w:w="1020" w:type="dxa"/>
            <w:gridSpan w:val="2"/>
            <w:noWrap w:val="0"/>
            <w:vAlign w:val="center"/>
          </w:tcPr>
          <w:p>
            <w:pPr>
              <w:spacing w:line="700" w:lineRule="exact"/>
              <w:jc w:val="left"/>
              <w:rPr>
                <w:rFonts w:ascii="Calibri" w:hAnsi="Calibri" w:eastAsia="楷体"/>
                <w:kern w:val="0"/>
                <w:szCs w:val="32"/>
              </w:rPr>
            </w:pPr>
          </w:p>
        </w:tc>
        <w:tc>
          <w:tcPr>
            <w:tcW w:w="826" w:type="dxa"/>
            <w:noWrap w:val="0"/>
            <w:vAlign w:val="center"/>
          </w:tcPr>
          <w:p>
            <w:pPr>
              <w:spacing w:line="700" w:lineRule="exact"/>
              <w:jc w:val="left"/>
              <w:rPr>
                <w:rFonts w:ascii="Calibri" w:hAnsi="Calibri" w:eastAsia="楷体"/>
                <w:kern w:val="0"/>
                <w:szCs w:val="32"/>
              </w:rPr>
            </w:pPr>
          </w:p>
        </w:tc>
        <w:tc>
          <w:tcPr>
            <w:tcW w:w="943" w:type="dxa"/>
            <w:noWrap w:val="0"/>
            <w:vAlign w:val="center"/>
          </w:tcPr>
          <w:p>
            <w:pPr>
              <w:spacing w:line="700" w:lineRule="exact"/>
              <w:jc w:val="left"/>
              <w:rPr>
                <w:rFonts w:ascii="Calibri" w:hAnsi="Calibri" w:eastAsia="楷体"/>
                <w:kern w:val="0"/>
                <w:szCs w:val="32"/>
              </w:rPr>
            </w:pPr>
          </w:p>
        </w:tc>
        <w:tc>
          <w:tcPr>
            <w:tcW w:w="894" w:type="dxa"/>
            <w:noWrap w:val="0"/>
            <w:vAlign w:val="center"/>
          </w:tcPr>
          <w:p>
            <w:pPr>
              <w:spacing w:line="700" w:lineRule="exact"/>
              <w:jc w:val="left"/>
              <w:rPr>
                <w:rFonts w:ascii="Calibri" w:hAnsi="Calibri" w:eastAsia="楷体"/>
                <w:kern w:val="0"/>
                <w:szCs w:val="32"/>
              </w:rPr>
            </w:pPr>
          </w:p>
        </w:tc>
        <w:tc>
          <w:tcPr>
            <w:tcW w:w="410" w:type="dxa"/>
            <w:noWrap w:val="0"/>
            <w:vAlign w:val="center"/>
          </w:tcPr>
          <w:p>
            <w:pPr>
              <w:spacing w:line="700" w:lineRule="exact"/>
              <w:jc w:val="left"/>
              <w:rPr>
                <w:rFonts w:ascii="Calibri" w:hAnsi="Calibri" w:eastAsia="楷体"/>
                <w:kern w:val="0"/>
                <w:szCs w:val="32"/>
              </w:rPr>
            </w:pPr>
          </w:p>
        </w:tc>
        <w:tc>
          <w:tcPr>
            <w:tcW w:w="240" w:type="dxa"/>
            <w:noWrap w:val="0"/>
            <w:vAlign w:val="center"/>
          </w:tcPr>
          <w:p>
            <w:pPr>
              <w:spacing w:line="700" w:lineRule="exact"/>
              <w:jc w:val="left"/>
              <w:rPr>
                <w:rFonts w:ascii="Calibri" w:hAnsi="Calibri" w:eastAsia="楷体"/>
                <w:kern w:val="0"/>
                <w:szCs w:val="32"/>
              </w:rPr>
            </w:pPr>
          </w:p>
        </w:tc>
        <w:tc>
          <w:tcPr>
            <w:tcW w:w="564" w:type="dxa"/>
            <w:noWrap w:val="0"/>
            <w:vAlign w:val="center"/>
          </w:tcPr>
          <w:p>
            <w:pPr>
              <w:spacing w:line="700" w:lineRule="exact"/>
              <w:jc w:val="left"/>
              <w:rPr>
                <w:rFonts w:ascii="Calibri" w:hAnsi="Calibri" w:eastAsia="楷体"/>
                <w:kern w:val="0"/>
                <w:szCs w:val="32"/>
              </w:rPr>
            </w:pPr>
          </w:p>
        </w:tc>
        <w:tc>
          <w:tcPr>
            <w:tcW w:w="532" w:type="dxa"/>
            <w:noWrap w:val="0"/>
            <w:vAlign w:val="center"/>
          </w:tcPr>
          <w:p>
            <w:pPr>
              <w:spacing w:line="700" w:lineRule="exact"/>
              <w:jc w:val="left"/>
              <w:rPr>
                <w:rFonts w:ascii="Calibri" w:hAnsi="Calibri" w:eastAsia="楷体"/>
                <w:kern w:val="0"/>
                <w:szCs w:val="32"/>
              </w:rPr>
            </w:pPr>
          </w:p>
        </w:tc>
        <w:tc>
          <w:tcPr>
            <w:tcW w:w="598" w:type="dxa"/>
            <w:noWrap w:val="0"/>
            <w:vAlign w:val="center"/>
          </w:tcPr>
          <w:p>
            <w:pPr>
              <w:spacing w:line="700" w:lineRule="exact"/>
              <w:jc w:val="left"/>
              <w:rPr>
                <w:rFonts w:ascii="Calibri" w:hAnsi="Calibri" w:eastAsia="楷体"/>
                <w:kern w:val="0"/>
                <w:szCs w:val="32"/>
              </w:rPr>
            </w:pPr>
          </w:p>
        </w:tc>
        <w:tc>
          <w:tcPr>
            <w:tcW w:w="443" w:type="dxa"/>
            <w:noWrap w:val="0"/>
            <w:vAlign w:val="center"/>
          </w:tcPr>
          <w:p>
            <w:pPr>
              <w:spacing w:line="700" w:lineRule="exact"/>
              <w:jc w:val="left"/>
              <w:rPr>
                <w:rFonts w:ascii="Calibri" w:hAnsi="Calibri" w:eastAsia="楷体"/>
                <w:kern w:val="0"/>
                <w:szCs w:val="32"/>
              </w:rPr>
            </w:pPr>
          </w:p>
        </w:tc>
        <w:tc>
          <w:tcPr>
            <w:tcW w:w="425" w:type="dxa"/>
            <w:gridSpan w:val="2"/>
            <w:noWrap w:val="0"/>
            <w:vAlign w:val="center"/>
          </w:tcPr>
          <w:p>
            <w:pPr>
              <w:spacing w:line="700" w:lineRule="exact"/>
              <w:jc w:val="left"/>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exact"/>
          <w:jc w:val="center"/>
        </w:trPr>
        <w:tc>
          <w:tcPr>
            <w:tcW w:w="759" w:type="dxa"/>
            <w:noWrap w:val="0"/>
            <w:vAlign w:val="center"/>
          </w:tcPr>
          <w:p>
            <w:pPr>
              <w:autoSpaceDN w:val="0"/>
              <w:jc w:val="left"/>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left"/>
              <w:textAlignment w:val="center"/>
              <w:rPr>
                <w:rFonts w:ascii="Calibri" w:hAnsi="Calibri" w:eastAsia="华文细黑"/>
                <w:color w:val="000000"/>
                <w:sz w:val="20"/>
                <w:szCs w:val="22"/>
              </w:rPr>
            </w:pPr>
          </w:p>
        </w:tc>
        <w:tc>
          <w:tcPr>
            <w:tcW w:w="1020" w:type="dxa"/>
            <w:gridSpan w:val="2"/>
            <w:noWrap w:val="0"/>
            <w:vAlign w:val="center"/>
          </w:tcPr>
          <w:p>
            <w:pPr>
              <w:spacing w:line="700" w:lineRule="exact"/>
              <w:jc w:val="left"/>
              <w:rPr>
                <w:rFonts w:ascii="Calibri" w:hAnsi="Calibri" w:eastAsia="楷体"/>
                <w:kern w:val="0"/>
                <w:szCs w:val="32"/>
              </w:rPr>
            </w:pPr>
          </w:p>
        </w:tc>
        <w:tc>
          <w:tcPr>
            <w:tcW w:w="826" w:type="dxa"/>
            <w:noWrap w:val="0"/>
            <w:vAlign w:val="center"/>
          </w:tcPr>
          <w:p>
            <w:pPr>
              <w:spacing w:line="700" w:lineRule="exact"/>
              <w:jc w:val="left"/>
              <w:rPr>
                <w:rFonts w:ascii="Calibri" w:hAnsi="Calibri" w:eastAsia="楷体"/>
                <w:kern w:val="0"/>
                <w:szCs w:val="32"/>
              </w:rPr>
            </w:pPr>
          </w:p>
        </w:tc>
        <w:tc>
          <w:tcPr>
            <w:tcW w:w="943" w:type="dxa"/>
            <w:noWrap w:val="0"/>
            <w:vAlign w:val="center"/>
          </w:tcPr>
          <w:p>
            <w:pPr>
              <w:spacing w:line="700" w:lineRule="exact"/>
              <w:jc w:val="left"/>
              <w:rPr>
                <w:rFonts w:ascii="Calibri" w:hAnsi="Calibri" w:eastAsia="楷体"/>
                <w:kern w:val="0"/>
                <w:szCs w:val="32"/>
              </w:rPr>
            </w:pPr>
            <w:r>
              <w:rPr>
                <w:rFonts w:hint="eastAsia" w:ascii="Calibri" w:hAnsi="Calibri" w:eastAsia="楷体"/>
                <w:kern w:val="0"/>
                <w:sz w:val="24"/>
                <w:szCs w:val="24"/>
                <w:lang w:val="en-US" w:eastAsia="zh-CN"/>
              </w:rPr>
              <w:t>144.08</w:t>
            </w:r>
          </w:p>
        </w:tc>
        <w:tc>
          <w:tcPr>
            <w:tcW w:w="894" w:type="dxa"/>
            <w:noWrap w:val="0"/>
            <w:vAlign w:val="center"/>
          </w:tcPr>
          <w:p>
            <w:pPr>
              <w:spacing w:line="700" w:lineRule="exact"/>
              <w:jc w:val="left"/>
              <w:rPr>
                <w:rFonts w:ascii="Calibri" w:hAnsi="Calibri" w:eastAsia="楷体"/>
                <w:kern w:val="0"/>
                <w:szCs w:val="32"/>
              </w:rPr>
            </w:pPr>
          </w:p>
        </w:tc>
        <w:tc>
          <w:tcPr>
            <w:tcW w:w="410" w:type="dxa"/>
            <w:noWrap w:val="0"/>
            <w:vAlign w:val="center"/>
          </w:tcPr>
          <w:p>
            <w:pPr>
              <w:spacing w:line="700" w:lineRule="exact"/>
              <w:jc w:val="left"/>
              <w:rPr>
                <w:rFonts w:ascii="Calibri" w:hAnsi="Calibri" w:eastAsia="楷体"/>
                <w:kern w:val="0"/>
                <w:szCs w:val="32"/>
              </w:rPr>
            </w:pPr>
          </w:p>
        </w:tc>
        <w:tc>
          <w:tcPr>
            <w:tcW w:w="240" w:type="dxa"/>
            <w:noWrap w:val="0"/>
            <w:vAlign w:val="center"/>
          </w:tcPr>
          <w:p>
            <w:pPr>
              <w:spacing w:line="700" w:lineRule="exact"/>
              <w:jc w:val="left"/>
              <w:rPr>
                <w:rFonts w:ascii="Calibri" w:hAnsi="Calibri" w:eastAsia="楷体"/>
                <w:kern w:val="0"/>
                <w:szCs w:val="32"/>
              </w:rPr>
            </w:pPr>
          </w:p>
        </w:tc>
        <w:tc>
          <w:tcPr>
            <w:tcW w:w="564" w:type="dxa"/>
            <w:noWrap w:val="0"/>
            <w:vAlign w:val="center"/>
          </w:tcPr>
          <w:p>
            <w:pPr>
              <w:spacing w:line="700" w:lineRule="exact"/>
              <w:jc w:val="left"/>
              <w:rPr>
                <w:rFonts w:ascii="Calibri" w:hAnsi="Calibri" w:eastAsia="楷体"/>
                <w:kern w:val="0"/>
                <w:szCs w:val="32"/>
              </w:rPr>
            </w:pPr>
          </w:p>
        </w:tc>
        <w:tc>
          <w:tcPr>
            <w:tcW w:w="532" w:type="dxa"/>
            <w:noWrap w:val="0"/>
            <w:vAlign w:val="center"/>
          </w:tcPr>
          <w:p>
            <w:pPr>
              <w:spacing w:line="700" w:lineRule="exact"/>
              <w:jc w:val="left"/>
              <w:rPr>
                <w:rFonts w:ascii="Calibri" w:hAnsi="Calibri" w:eastAsia="楷体"/>
                <w:kern w:val="0"/>
                <w:szCs w:val="32"/>
              </w:rPr>
            </w:pPr>
          </w:p>
        </w:tc>
        <w:tc>
          <w:tcPr>
            <w:tcW w:w="598" w:type="dxa"/>
            <w:noWrap w:val="0"/>
            <w:vAlign w:val="center"/>
          </w:tcPr>
          <w:p>
            <w:pPr>
              <w:spacing w:line="700" w:lineRule="exact"/>
              <w:jc w:val="left"/>
              <w:rPr>
                <w:rFonts w:ascii="Calibri" w:hAnsi="Calibri" w:eastAsia="楷体"/>
                <w:kern w:val="0"/>
                <w:szCs w:val="32"/>
              </w:rPr>
            </w:pPr>
          </w:p>
        </w:tc>
        <w:tc>
          <w:tcPr>
            <w:tcW w:w="443" w:type="dxa"/>
            <w:noWrap w:val="0"/>
            <w:vAlign w:val="center"/>
          </w:tcPr>
          <w:p>
            <w:pPr>
              <w:spacing w:line="700" w:lineRule="exact"/>
              <w:jc w:val="left"/>
              <w:rPr>
                <w:rFonts w:ascii="Calibri" w:hAnsi="Calibri" w:eastAsia="楷体"/>
                <w:kern w:val="0"/>
                <w:szCs w:val="32"/>
              </w:rPr>
            </w:pPr>
          </w:p>
        </w:tc>
        <w:tc>
          <w:tcPr>
            <w:tcW w:w="425" w:type="dxa"/>
            <w:gridSpan w:val="2"/>
            <w:noWrap w:val="0"/>
            <w:vAlign w:val="center"/>
          </w:tcPr>
          <w:p>
            <w:pPr>
              <w:spacing w:line="700" w:lineRule="exact"/>
              <w:jc w:val="left"/>
              <w:rPr>
                <w:rFonts w:ascii="Calibri" w:hAnsi="Calibri" w:eastAsia="楷体"/>
                <w:kern w:val="0"/>
                <w:szCs w:val="32"/>
              </w:rPr>
            </w:pPr>
          </w:p>
        </w:tc>
      </w:tr>
    </w:tbl>
    <w:tbl>
      <w:tblPr>
        <w:tblStyle w:val="9"/>
        <w:tblpPr w:leftFromText="180" w:rightFromText="180" w:vertAnchor="text" w:horzAnchor="page" w:tblpX="1537" w:tblpY="529"/>
        <w:tblOverlap w:val="never"/>
        <w:tblW w:w="9582" w:type="dxa"/>
        <w:tblInd w:w="0" w:type="dxa"/>
        <w:tblLayout w:type="fixed"/>
        <w:tblCellMar>
          <w:top w:w="15" w:type="dxa"/>
          <w:left w:w="15" w:type="dxa"/>
          <w:bottom w:w="15" w:type="dxa"/>
          <w:right w:w="15" w:type="dxa"/>
        </w:tblCellMar>
      </w:tblPr>
      <w:tblGrid>
        <w:gridCol w:w="1069"/>
        <w:gridCol w:w="1763"/>
        <w:gridCol w:w="1837"/>
        <w:gridCol w:w="2521"/>
        <w:gridCol w:w="2392"/>
      </w:tblGrid>
      <w:tr>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669"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91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团结乡综合服务中心2024年村级组织运转经费1.3（1440800元）</w:t>
            </w:r>
          </w:p>
        </w:tc>
      </w:tr>
      <w:tr>
        <w:tblPrEx>
          <w:tblCellMar>
            <w:top w:w="15" w:type="dxa"/>
            <w:left w:w="15" w:type="dxa"/>
            <w:bottom w:w="15" w:type="dxa"/>
            <w:right w:w="15" w:type="dxa"/>
          </w:tblCellMar>
        </w:tblPrEx>
        <w:trPr>
          <w:trHeight w:val="390" w:hRule="atLeast"/>
        </w:trPr>
        <w:tc>
          <w:tcPr>
            <w:tcW w:w="4669"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91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6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91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Calibri" w:hAnsi="Calibri" w:eastAsia="楷体"/>
                <w:kern w:val="0"/>
                <w:sz w:val="24"/>
                <w:szCs w:val="24"/>
                <w:lang w:val="en-US" w:eastAsia="zh-CN"/>
              </w:rPr>
              <w:t>144.08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36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91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Calibri" w:hAnsi="Calibri" w:eastAsia="楷体"/>
                <w:kern w:val="0"/>
                <w:sz w:val="24"/>
                <w:szCs w:val="24"/>
                <w:lang w:val="en-US" w:eastAsia="zh-CN"/>
              </w:rPr>
              <w:t>144.08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360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其他资金</w:t>
            </w:r>
          </w:p>
        </w:tc>
        <w:tc>
          <w:tcPr>
            <w:tcW w:w="491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团结乡共9个行政村，村级组织运转经费用于保障各村正常运转。</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52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52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kern w:val="2"/>
                <w:sz w:val="20"/>
                <w:lang w:val="en-US" w:eastAsia="zh-CN" w:bidi="ar-SA"/>
              </w:rPr>
            </w:pPr>
            <w:r>
              <w:rPr>
                <w:rFonts w:hint="eastAsia" w:eastAsia="华文细黑"/>
                <w:color w:val="000000"/>
                <w:sz w:val="20"/>
                <w:lang w:eastAsia="zh-CN"/>
              </w:rPr>
              <w:t>经费保障村数量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kern w:val="2"/>
                <w:sz w:val="20"/>
                <w:lang w:val="en-US" w:eastAsia="zh-CN" w:bidi="ar-SA"/>
              </w:rPr>
            </w:pPr>
            <w:r>
              <w:rPr>
                <w:rFonts w:hint="eastAsia" w:eastAsia="华文细黑"/>
                <w:color w:val="000000"/>
                <w:sz w:val="20"/>
                <w:lang w:val="en-US" w:eastAsia="zh-CN"/>
              </w:rPr>
              <w:t>=9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52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kern w:val="2"/>
                <w:sz w:val="20"/>
                <w:lang w:val="en-US" w:eastAsia="zh-CN" w:bidi="ar-SA"/>
              </w:rPr>
            </w:pPr>
            <w:r>
              <w:rPr>
                <w:rFonts w:hint="eastAsia" w:eastAsia="华文细黑"/>
                <w:color w:val="000000"/>
                <w:sz w:val="20"/>
                <w:lang w:eastAsia="zh-CN"/>
              </w:rPr>
              <w:t>村级组织正常运转率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kern w:val="2"/>
                <w:sz w:val="20"/>
                <w:lang w:val="en-US" w:eastAsia="zh-CN" w:bidi="ar-SA"/>
              </w:rPr>
            </w:pPr>
            <w:r>
              <w:rPr>
                <w:rFonts w:hint="eastAsia" w:eastAsia="华文细黑"/>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52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kern w:val="2"/>
                <w:sz w:val="20"/>
                <w:lang w:val="en-US" w:eastAsia="zh-CN" w:bidi="ar-SA"/>
              </w:rPr>
            </w:pPr>
            <w:r>
              <w:rPr>
                <w:rFonts w:hint="eastAsia" w:eastAsia="华文细黑"/>
                <w:color w:val="000000"/>
                <w:sz w:val="20"/>
                <w:lang w:eastAsia="zh-CN"/>
              </w:rPr>
              <w:t>村均每月经费额度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w:t>
            </w:r>
            <w:r>
              <w:rPr>
                <w:rFonts w:hint="eastAsia" w:eastAsia="华文细黑"/>
                <w:color w:val="000000"/>
                <w:sz w:val="20"/>
                <w:lang w:val="en-US" w:eastAsia="zh-CN"/>
              </w:rPr>
              <w:t>1.34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837" w:type="dxa"/>
            <w:tcBorders>
              <w:top w:val="single" w:color="000000" w:sz="4" w:space="0"/>
              <w:left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52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kern w:val="2"/>
                <w:sz w:val="20"/>
                <w:lang w:val="en-US" w:eastAsia="zh-CN" w:bidi="ar-SA"/>
              </w:rPr>
            </w:pPr>
            <w:r>
              <w:rPr>
                <w:rFonts w:hint="eastAsia" w:eastAsia="华文细黑"/>
                <w:color w:val="000000"/>
                <w:sz w:val="20"/>
                <w:lang w:eastAsia="zh-CN"/>
              </w:rPr>
              <w:t>经费拨付及时率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52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经费对基层党组织的组织率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default" w:ascii="宋体" w:hAnsi="宋体" w:eastAsia="宋体" w:cs="宋体"/>
                <w:color w:val="000000"/>
                <w:sz w:val="20"/>
                <w:lang w:val="en-US"/>
              </w:rPr>
            </w:pPr>
            <w:r>
              <w:rPr>
                <w:rFonts w:hint="eastAsia" w:ascii="宋体" w:hAnsi="宋体" w:eastAsia="宋体" w:cs="宋体"/>
                <w:color w:val="000000"/>
                <w:kern w:val="2"/>
                <w:sz w:val="20"/>
                <w:lang w:val="en-US" w:eastAsia="zh-CN" w:bidi="ar-SA"/>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52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52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52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52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kern w:val="2"/>
                <w:sz w:val="20"/>
                <w:lang w:val="en-US" w:eastAsia="zh-CN" w:bidi="ar-SA"/>
              </w:rPr>
            </w:pPr>
            <w:r>
              <w:rPr>
                <w:rFonts w:hint="eastAsia" w:eastAsia="华文细黑"/>
                <w:color w:val="000000"/>
                <w:sz w:val="20"/>
                <w:lang w:eastAsia="zh-CN"/>
              </w:rPr>
              <w:t>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≧96</w:t>
            </w:r>
          </w:p>
        </w:tc>
      </w:tr>
    </w:tbl>
    <w:p>
      <w:pPr>
        <w:spacing w:line="700" w:lineRule="exact"/>
        <w:jc w:val="left"/>
        <w:rPr>
          <w:rFonts w:eastAsia="楷体"/>
          <w:kern w:val="0"/>
          <w:szCs w:val="32"/>
        </w:rPr>
      </w:pPr>
    </w:p>
    <w:p>
      <w:pPr>
        <w:spacing w:line="700" w:lineRule="exact"/>
        <w:ind w:firstLine="640" w:firstLineChars="200"/>
        <w:jc w:val="left"/>
        <w:rPr>
          <w:rFonts w:eastAsia="楷体"/>
          <w:kern w:val="0"/>
          <w:szCs w:val="32"/>
        </w:rPr>
      </w:pPr>
    </w:p>
    <w:p>
      <w:pPr>
        <w:spacing w:line="700" w:lineRule="exact"/>
        <w:ind w:firstLine="640" w:firstLineChars="200"/>
        <w:jc w:val="left"/>
        <w:rPr>
          <w:rFonts w:eastAsia="楷体"/>
          <w:kern w:val="0"/>
          <w:szCs w:val="32"/>
        </w:rPr>
      </w:pPr>
    </w:p>
    <w:p>
      <w:pPr>
        <w:spacing w:line="700" w:lineRule="exact"/>
        <w:jc w:val="center"/>
        <w:rPr>
          <w:rFonts w:eastAsia="黑体"/>
          <w:sz w:val="36"/>
          <w:szCs w:val="36"/>
        </w:rPr>
      </w:pPr>
      <w:r>
        <w:rPr>
          <w:rFonts w:eastAsia="黑体"/>
          <w:sz w:val="36"/>
          <w:szCs w:val="36"/>
        </w:rPr>
        <w:t>第三部分 情况说明</w:t>
      </w:r>
    </w:p>
    <w:p>
      <w:pPr>
        <w:jc w:val="left"/>
        <w:rPr>
          <w:rFonts w:eastAsia="仿宋"/>
          <w:szCs w:val="32"/>
        </w:rPr>
      </w:pPr>
    </w:p>
    <w:p>
      <w:pPr>
        <w:ind w:firstLine="640" w:firstLineChars="200"/>
        <w:jc w:val="left"/>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jc w:val="left"/>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621.05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621.05</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47.84</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人员工资上涨、在编人员增加导致人员经费增长</w:t>
      </w:r>
      <w:bookmarkStart w:id="0" w:name="_GoBack"/>
      <w:bookmarkEnd w:id="0"/>
      <w:r>
        <w:rPr>
          <w:rFonts w:hint="eastAsia" w:ascii="仿宋_GB2312" w:hAnsi="仿宋_GB2312" w:eastAsia="仿宋_GB2312" w:cs="仿宋_GB2312"/>
          <w:szCs w:val="32"/>
        </w:rPr>
        <w:t>。</w:t>
      </w:r>
    </w:p>
    <w:p>
      <w:pPr>
        <w:ind w:firstLine="600" w:firstLineChars="200"/>
        <w:jc w:val="left"/>
        <w:rPr>
          <w:sz w:val="30"/>
          <w:szCs w:val="30"/>
        </w:rPr>
      </w:pPr>
    </w:p>
    <w:p>
      <w:pPr>
        <w:ind w:firstLine="600" w:firstLineChars="200"/>
        <w:jc w:val="left"/>
        <w:rPr>
          <w:sz w:val="30"/>
          <w:szCs w:val="30"/>
        </w:rPr>
      </w:pPr>
    </w:p>
    <w:p>
      <w:pPr>
        <w:ind w:firstLine="600" w:firstLineChars="200"/>
        <w:jc w:val="left"/>
        <w:rPr>
          <w:sz w:val="30"/>
          <w:szCs w:val="30"/>
        </w:rPr>
      </w:pPr>
    </w:p>
    <w:p>
      <w:pPr>
        <w:ind w:firstLine="600" w:firstLineChars="200"/>
        <w:jc w:val="left"/>
        <w:rPr>
          <w:sz w:val="30"/>
          <w:szCs w:val="30"/>
        </w:rPr>
      </w:pPr>
    </w:p>
    <w:p>
      <w:pPr>
        <w:ind w:firstLine="640" w:firstLineChars="200"/>
        <w:jc w:val="left"/>
        <w:rPr>
          <w:rFonts w:eastAsia="楷体"/>
          <w:szCs w:val="30"/>
        </w:rPr>
      </w:pPr>
    </w:p>
    <w:p>
      <w:pPr>
        <w:ind w:firstLine="640" w:firstLineChars="200"/>
        <w:jc w:val="left"/>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jc w:val="left"/>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jc w:val="left"/>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621.05</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621.05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621.05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jc w:val="left"/>
        <w:rPr>
          <w:rFonts w:eastAsia="楷体"/>
          <w:szCs w:val="30"/>
        </w:rPr>
      </w:pPr>
    </w:p>
    <w:p>
      <w:pPr>
        <w:ind w:firstLine="640" w:firstLineChars="200"/>
        <w:jc w:val="left"/>
        <w:rPr>
          <w:rFonts w:eastAsia="楷体"/>
          <w:szCs w:val="30"/>
        </w:rPr>
      </w:pPr>
    </w:p>
    <w:p>
      <w:pPr>
        <w:ind w:firstLine="640" w:firstLineChars="200"/>
        <w:jc w:val="left"/>
        <w:rPr>
          <w:rFonts w:eastAsia="楷体"/>
          <w:szCs w:val="30"/>
        </w:rPr>
      </w:pPr>
    </w:p>
    <w:p>
      <w:pPr>
        <w:ind w:firstLine="640" w:firstLineChars="200"/>
        <w:jc w:val="left"/>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jc w:val="left"/>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jc w:val="left"/>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621.05</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476.97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76.80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144.08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23.20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jc w:val="left"/>
        <w:rPr>
          <w:szCs w:val="32"/>
        </w:rPr>
      </w:pPr>
    </w:p>
    <w:p>
      <w:pPr>
        <w:ind w:firstLine="600"/>
        <w:jc w:val="left"/>
        <w:rPr>
          <w:szCs w:val="32"/>
        </w:rPr>
      </w:pPr>
    </w:p>
    <w:p>
      <w:pPr>
        <w:ind w:firstLine="600"/>
        <w:jc w:val="left"/>
        <w:rPr>
          <w:szCs w:val="32"/>
        </w:rPr>
      </w:pPr>
    </w:p>
    <w:p>
      <w:pPr>
        <w:ind w:firstLine="600"/>
        <w:jc w:val="left"/>
        <w:rPr>
          <w:szCs w:val="32"/>
        </w:rPr>
      </w:pPr>
    </w:p>
    <w:p>
      <w:pPr>
        <w:ind w:firstLine="600"/>
        <w:jc w:val="left"/>
        <w:rPr>
          <w:szCs w:val="32"/>
        </w:rPr>
      </w:pPr>
    </w:p>
    <w:p>
      <w:pPr>
        <w:ind w:firstLine="600"/>
        <w:jc w:val="left"/>
        <w:rPr>
          <w:szCs w:val="32"/>
        </w:rPr>
      </w:pPr>
    </w:p>
    <w:p>
      <w:pPr>
        <w:ind w:firstLine="600"/>
        <w:jc w:val="left"/>
        <w:rPr>
          <w:szCs w:val="32"/>
        </w:rPr>
      </w:pPr>
    </w:p>
    <w:p>
      <w:pPr>
        <w:ind w:firstLine="600"/>
        <w:jc w:val="left"/>
        <w:rPr>
          <w:szCs w:val="32"/>
        </w:rPr>
      </w:pPr>
    </w:p>
    <w:p>
      <w:pPr>
        <w:ind w:firstLine="600"/>
        <w:jc w:val="left"/>
        <w:rPr>
          <w:szCs w:val="32"/>
        </w:rPr>
      </w:pPr>
    </w:p>
    <w:p>
      <w:pPr>
        <w:ind w:firstLine="600"/>
        <w:jc w:val="left"/>
        <w:rPr>
          <w:szCs w:val="32"/>
        </w:rPr>
      </w:pPr>
    </w:p>
    <w:p>
      <w:pPr>
        <w:ind w:firstLine="600"/>
        <w:jc w:val="left"/>
        <w:rPr>
          <w:szCs w:val="32"/>
        </w:rPr>
      </w:pPr>
    </w:p>
    <w:p>
      <w:pPr>
        <w:ind w:firstLine="600"/>
        <w:jc w:val="left"/>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jc w:val="left"/>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jc w:val="left"/>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621.05</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621.05</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356.64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64.66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20.70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144.08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34.97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jc w:val="left"/>
        <w:rPr>
          <w:szCs w:val="32"/>
        </w:rPr>
      </w:pPr>
    </w:p>
    <w:p>
      <w:pPr>
        <w:ind w:firstLine="600"/>
        <w:jc w:val="left"/>
        <w:rPr>
          <w:szCs w:val="32"/>
        </w:rPr>
      </w:pPr>
    </w:p>
    <w:p>
      <w:pPr>
        <w:ind w:firstLine="600"/>
        <w:jc w:val="left"/>
        <w:rPr>
          <w:szCs w:val="32"/>
        </w:rPr>
      </w:pPr>
    </w:p>
    <w:p>
      <w:pPr>
        <w:ind w:firstLine="600"/>
        <w:jc w:val="left"/>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jc w:val="left"/>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jc w:val="left"/>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621.05</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476.97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76.80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144.08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23.20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443.37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92.96</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33.60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7.04</w:t>
      </w:r>
      <w:r>
        <w:rPr>
          <w:rFonts w:hint="eastAsia" w:ascii="仿宋_GB2312" w:hAnsi="仿宋_GB2312" w:eastAsia="仿宋_GB2312" w:cs="仿宋_GB2312"/>
          <w:szCs w:val="32"/>
        </w:rPr>
        <w:t>%。</w:t>
      </w:r>
    </w:p>
    <w:p>
      <w:pPr>
        <w:spacing w:line="520" w:lineRule="exact"/>
        <w:ind w:firstLine="200"/>
        <w:jc w:val="left"/>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356.64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57.43</w:t>
      </w:r>
      <w:r>
        <w:rPr>
          <w:rFonts w:hint="eastAsia" w:ascii="仿宋_GB2312" w:hAnsi="仿宋_GB2312" w:eastAsia="仿宋_GB2312" w:cs="仿宋_GB2312"/>
          <w:szCs w:val="32"/>
        </w:rPr>
        <w:t>%，主要用于　事业运行</w:t>
      </w:r>
      <w:r>
        <w:rPr>
          <w:rFonts w:hint="eastAsia" w:ascii="仿宋_GB2312" w:hAnsi="仿宋_GB2312" w:cs="仿宋_GB2312"/>
          <w:szCs w:val="32"/>
          <w:lang w:val="en-US" w:eastAsia="zh-CN"/>
        </w:rPr>
        <w:t>支出</w:t>
      </w:r>
      <w:r>
        <w:rPr>
          <w:rFonts w:hint="eastAsia" w:ascii="仿宋_GB2312" w:hAnsi="仿宋_GB2312" w:eastAsia="仿宋_GB2312" w:cs="仿宋_GB2312"/>
          <w:szCs w:val="32"/>
        </w:rPr>
        <w:t>。</w:t>
      </w:r>
    </w:p>
    <w:p>
      <w:pPr>
        <w:spacing w:line="520" w:lineRule="exact"/>
        <w:ind w:firstLine="200"/>
        <w:jc w:val="left"/>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64.66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10.41</w:t>
      </w:r>
      <w:r>
        <w:rPr>
          <w:rFonts w:hint="eastAsia" w:ascii="仿宋_GB2312" w:hAnsi="仿宋_GB2312" w:eastAsia="仿宋_GB2312" w:cs="仿宋_GB2312"/>
          <w:szCs w:val="32"/>
        </w:rPr>
        <w:t>%，主要用于机关事业单位基本养老保险缴费支出</w:t>
      </w:r>
      <w:r>
        <w:rPr>
          <w:rFonts w:hint="eastAsia" w:ascii="仿宋_GB2312" w:hAnsi="仿宋_GB2312" w:cs="仿宋_GB2312"/>
          <w:szCs w:val="32"/>
          <w:lang w:eastAsia="zh-CN"/>
        </w:rPr>
        <w:t>、机关事业单位职业年金缴费支出</w:t>
      </w:r>
      <w:r>
        <w:rPr>
          <w:rFonts w:hint="eastAsia" w:ascii="仿宋_GB2312" w:hAnsi="仿宋_GB2312" w:cs="仿宋_GB2312"/>
          <w:szCs w:val="32"/>
          <w:lang w:val="en-US" w:eastAsia="zh-CN"/>
        </w:rPr>
        <w:t>和其他行政事业单位养老支出</w:t>
      </w:r>
      <w:r>
        <w:rPr>
          <w:rFonts w:hint="eastAsia" w:ascii="仿宋_GB2312" w:hAnsi="仿宋_GB2312" w:eastAsia="仿宋_GB2312" w:cs="仿宋_GB2312"/>
          <w:szCs w:val="32"/>
        </w:rPr>
        <w:t>。</w:t>
      </w:r>
    </w:p>
    <w:p>
      <w:pPr>
        <w:spacing w:line="520" w:lineRule="exact"/>
        <w:ind w:firstLine="200"/>
        <w:jc w:val="left"/>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144.08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23.20</w:t>
      </w:r>
      <w:r>
        <w:rPr>
          <w:rFonts w:hint="eastAsia" w:ascii="仿宋_GB2312" w:hAnsi="仿宋_GB2312" w:eastAsia="仿宋_GB2312" w:cs="仿宋_GB2312"/>
          <w:szCs w:val="32"/>
        </w:rPr>
        <w:t>%，主要用于对村民委员会和村党支部的补助</w:t>
      </w:r>
      <w:r>
        <w:rPr>
          <w:rFonts w:hint="eastAsia" w:ascii="仿宋_GB2312" w:hAnsi="仿宋_GB2312" w:cs="仿宋_GB2312"/>
          <w:szCs w:val="32"/>
          <w:lang w:val="en-US" w:eastAsia="zh-CN"/>
        </w:rPr>
        <w:t>支出</w:t>
      </w:r>
      <w:r>
        <w:rPr>
          <w:rFonts w:hint="eastAsia" w:ascii="仿宋_GB2312" w:hAnsi="仿宋_GB2312" w:eastAsia="仿宋_GB2312" w:cs="仿宋_GB2312"/>
          <w:szCs w:val="32"/>
        </w:rPr>
        <w:t>。</w:t>
      </w:r>
    </w:p>
    <w:p>
      <w:pPr>
        <w:spacing w:line="520" w:lineRule="exact"/>
        <w:ind w:firstLine="200"/>
        <w:jc w:val="left"/>
        <w:rPr>
          <w:rFonts w:hint="eastAsia" w:ascii="仿宋_GB2312" w:hAnsi="仿宋_GB2312" w:cs="仿宋_GB2312"/>
          <w:szCs w:val="32"/>
          <w:lang w:val="en-US" w:eastAsia="zh-CN"/>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34.97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5.63</w:t>
      </w:r>
      <w:r>
        <w:rPr>
          <w:rFonts w:hint="eastAsia" w:ascii="仿宋_GB2312" w:hAnsi="仿宋_GB2312" w:eastAsia="仿宋_GB2312" w:cs="仿宋_GB2312"/>
          <w:szCs w:val="32"/>
        </w:rPr>
        <w:t>%，主要用于住房公积金</w:t>
      </w:r>
      <w:r>
        <w:rPr>
          <w:rFonts w:hint="eastAsia" w:ascii="仿宋_GB2312" w:hAnsi="仿宋_GB2312" w:cs="仿宋_GB2312"/>
          <w:szCs w:val="32"/>
          <w:lang w:val="en-US" w:eastAsia="zh-CN"/>
        </w:rPr>
        <w:t>支出</w:t>
      </w:r>
    </w:p>
    <w:p>
      <w:pPr>
        <w:spacing w:line="520" w:lineRule="exact"/>
        <w:ind w:firstLine="200"/>
        <w:jc w:val="left"/>
        <w:rPr>
          <w:rFonts w:hint="default" w:eastAsia="仿宋_GB2312"/>
          <w:szCs w:val="32"/>
          <w:lang w:val="en-US" w:eastAsia="zh-CN"/>
        </w:rPr>
      </w:pPr>
      <w:r>
        <w:rPr>
          <w:rFonts w:hint="eastAsia" w:ascii="仿宋_GB2312" w:hAnsi="仿宋_GB2312" w:eastAsia="仿宋_GB2312" w:cs="仿宋_GB2312"/>
          <w:szCs w:val="32"/>
        </w:rPr>
        <w:t>卫生健康</w:t>
      </w:r>
      <w:r>
        <w:rPr>
          <w:rFonts w:hint="eastAsia" w:ascii="仿宋_GB2312" w:hAnsi="仿宋_GB2312" w:cs="仿宋_GB2312"/>
          <w:szCs w:val="32"/>
          <w:lang w:eastAsia="zh-CN"/>
        </w:rPr>
        <w:t>（</w:t>
      </w:r>
      <w:r>
        <w:rPr>
          <w:rFonts w:hint="eastAsia" w:ascii="仿宋_GB2312" w:hAnsi="仿宋_GB2312" w:cs="仿宋_GB2312"/>
          <w:szCs w:val="32"/>
          <w:lang w:val="en-US" w:eastAsia="zh-CN"/>
        </w:rPr>
        <w:t>类</w:t>
      </w:r>
      <w:r>
        <w:rPr>
          <w:rFonts w:hint="eastAsia" w:ascii="仿宋_GB2312" w:hAnsi="仿宋_GB2312" w:cs="仿宋_GB2312"/>
          <w:szCs w:val="32"/>
          <w:lang w:eastAsia="zh-CN"/>
        </w:rPr>
        <w:t>）</w:t>
      </w:r>
      <w:r>
        <w:rPr>
          <w:rFonts w:hint="eastAsia" w:ascii="仿宋_GB2312" w:hAnsi="仿宋_GB2312" w:eastAsia="仿宋_GB2312" w:cs="仿宋_GB2312"/>
          <w:szCs w:val="32"/>
        </w:rPr>
        <w:t>支出</w:t>
      </w:r>
      <w:r>
        <w:rPr>
          <w:rFonts w:hint="eastAsia" w:ascii="仿宋_GB2312" w:hAnsi="仿宋_GB2312" w:cs="仿宋_GB2312"/>
          <w:szCs w:val="32"/>
          <w:lang w:val="en-US" w:eastAsia="zh-CN"/>
        </w:rPr>
        <w:t>20.70万元，占3.33%，主要用于　事业单位医疗支出和　其他行政事业单位医疗支出。</w:t>
      </w:r>
    </w:p>
    <w:p>
      <w:pPr>
        <w:spacing w:line="520" w:lineRule="exact"/>
        <w:ind w:firstLine="640" w:firstLineChars="200"/>
        <w:jc w:val="left"/>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jc w:val="left"/>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jc w:val="left"/>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476.97</w:t>
      </w:r>
      <w:r>
        <w:rPr>
          <w:rFonts w:hint="eastAsia" w:ascii="仿宋_GB2312" w:hAnsi="仿宋_GB2312" w:eastAsia="仿宋_GB2312" w:cs="仿宋_GB2312"/>
          <w:szCs w:val="32"/>
        </w:rPr>
        <w:t>万元，其中：</w:t>
      </w:r>
    </w:p>
    <w:p>
      <w:pPr>
        <w:ind w:firstLine="640" w:firstLineChars="200"/>
        <w:jc w:val="left"/>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443.37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cs="仿宋_GB2312"/>
          <w:szCs w:val="32"/>
          <w:lang w:val="en-US" w:eastAsia="zh-CN"/>
        </w:rPr>
        <w:t>绩效工资、机关事业单位基本养老保险缴费、职业年金缴费、　职工基本医疗保险缴费、其他</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cs="仿宋_GB2312"/>
          <w:kern w:val="0"/>
          <w:szCs w:val="32"/>
          <w:lang w:eastAsia="zh-CN"/>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p>
    <w:p>
      <w:pPr>
        <w:ind w:firstLine="640" w:firstLineChars="200"/>
        <w:jc w:val="left"/>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33.60</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p>
    <w:p>
      <w:pPr>
        <w:ind w:firstLine="640" w:firstLineChars="200"/>
        <w:jc w:val="left"/>
        <w:rPr>
          <w:szCs w:val="32"/>
        </w:rPr>
      </w:pPr>
    </w:p>
    <w:p>
      <w:pPr>
        <w:ind w:firstLine="640" w:firstLineChars="200"/>
        <w:jc w:val="left"/>
        <w:rPr>
          <w:szCs w:val="32"/>
        </w:rPr>
      </w:pPr>
    </w:p>
    <w:p>
      <w:pPr>
        <w:ind w:firstLine="640" w:firstLineChars="200"/>
        <w:jc w:val="left"/>
        <w:rPr>
          <w:szCs w:val="32"/>
        </w:rPr>
      </w:pPr>
    </w:p>
    <w:p>
      <w:pPr>
        <w:ind w:firstLine="640" w:firstLineChars="200"/>
        <w:jc w:val="left"/>
        <w:rPr>
          <w:szCs w:val="32"/>
        </w:rPr>
      </w:pPr>
    </w:p>
    <w:p>
      <w:pPr>
        <w:ind w:firstLine="640" w:firstLineChars="200"/>
        <w:jc w:val="left"/>
        <w:rPr>
          <w:szCs w:val="32"/>
        </w:rPr>
      </w:pPr>
    </w:p>
    <w:p>
      <w:pPr>
        <w:ind w:firstLine="640" w:firstLineChars="200"/>
        <w:jc w:val="left"/>
        <w:rPr>
          <w:szCs w:val="32"/>
        </w:rPr>
      </w:pPr>
    </w:p>
    <w:p>
      <w:pPr>
        <w:ind w:firstLine="640" w:firstLineChars="200"/>
        <w:jc w:val="left"/>
        <w:rPr>
          <w:szCs w:val="32"/>
        </w:rPr>
      </w:pPr>
    </w:p>
    <w:p>
      <w:pPr>
        <w:ind w:firstLine="640" w:firstLineChars="200"/>
        <w:jc w:val="left"/>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jc w:val="left"/>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jc w:val="left"/>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8.00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8.00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1.58</w:t>
      </w:r>
      <w:r>
        <w:rPr>
          <w:rFonts w:hint="eastAsia" w:ascii="仿宋_GB2312" w:hAnsi="仿宋_GB2312" w:eastAsia="仿宋_GB2312" w:cs="仿宋_GB2312"/>
          <w:szCs w:val="32"/>
        </w:rPr>
        <w:t>万元。其中：</w:t>
      </w:r>
    </w:p>
    <w:p>
      <w:pPr>
        <w:ind w:firstLine="640" w:firstLineChars="200"/>
        <w:jc w:val="left"/>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因业务量增加，公车使用频次增加故导致公务用车运行维护费预算增加</w:t>
      </w:r>
      <w:r>
        <w:rPr>
          <w:rFonts w:hint="eastAsia" w:ascii="仿宋_GB2312" w:hAnsi="仿宋_GB2312" w:eastAsia="仿宋_GB2312" w:cs="仿宋_GB2312"/>
          <w:szCs w:val="32"/>
          <w:lang w:eastAsia="zh-CN"/>
        </w:rPr>
        <w:t>。</w:t>
      </w:r>
    </w:p>
    <w:p>
      <w:pPr>
        <w:ind w:firstLine="640" w:firstLineChars="200"/>
        <w:jc w:val="left"/>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w:t>
      </w:r>
      <w:r>
        <w:rPr>
          <w:rFonts w:hint="eastAsia" w:ascii="仿宋_GB2312" w:hAnsi="仿宋_GB2312" w:eastAsia="仿宋_GB2312" w:cs="仿宋_GB2312"/>
          <w:szCs w:val="32"/>
          <w:lang w:eastAsia="zh-CN"/>
        </w:rPr>
        <w:t>。</w:t>
      </w:r>
    </w:p>
    <w:p>
      <w:pPr>
        <w:ind w:firstLine="640" w:firstLineChars="200"/>
        <w:jc w:val="left"/>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0.80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0.80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1.58</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0.80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0.80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1.58</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因业务量增加，公车使用频次增加故导致公务用车运行维护费预算增加</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w:t>
      </w:r>
    </w:p>
    <w:p>
      <w:pPr>
        <w:ind w:firstLine="640" w:firstLineChars="200"/>
        <w:jc w:val="left"/>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jc w:val="left"/>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jc w:val="left"/>
        <w:rPr>
          <w:rFonts w:hint="eastAsia" w:eastAsia="楷体"/>
          <w:szCs w:val="32"/>
          <w:lang w:eastAsia="zh-CN"/>
        </w:rPr>
      </w:pPr>
      <w:r>
        <w:rPr>
          <w:rFonts w:eastAsia="楷体"/>
          <w:szCs w:val="32"/>
        </w:rPr>
        <w:t>本部门无政府性基金预算拨款</w:t>
      </w:r>
      <w:r>
        <w:rPr>
          <w:rFonts w:hint="eastAsia" w:eastAsia="楷体"/>
          <w:szCs w:val="32"/>
          <w:lang w:eastAsia="zh-CN"/>
        </w:rPr>
        <w:t>。</w:t>
      </w:r>
    </w:p>
    <w:p>
      <w:pPr>
        <w:ind w:firstLine="640"/>
        <w:jc w:val="left"/>
        <w:rPr>
          <w:szCs w:val="32"/>
        </w:rPr>
      </w:pPr>
    </w:p>
    <w:p>
      <w:pPr>
        <w:ind w:firstLine="640"/>
        <w:jc w:val="left"/>
        <w:rPr>
          <w:szCs w:val="32"/>
        </w:rPr>
      </w:pPr>
    </w:p>
    <w:p>
      <w:pPr>
        <w:ind w:firstLine="640"/>
        <w:jc w:val="left"/>
        <w:rPr>
          <w:szCs w:val="32"/>
        </w:rPr>
      </w:pPr>
    </w:p>
    <w:p>
      <w:pPr>
        <w:ind w:firstLine="640" w:firstLineChars="200"/>
        <w:jc w:val="left"/>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jc w:val="left"/>
        <w:rPr>
          <w:rFonts w:eastAsia="楷体"/>
          <w:szCs w:val="32"/>
        </w:rPr>
      </w:pPr>
    </w:p>
    <w:p>
      <w:pPr>
        <w:ind w:firstLine="640" w:firstLineChars="200"/>
        <w:jc w:val="left"/>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jc w:val="left"/>
        <w:rPr>
          <w:rFonts w:hint="eastAsia" w:eastAsia="楷体"/>
          <w:szCs w:val="32"/>
          <w:lang w:eastAsia="zh-CN"/>
        </w:rPr>
      </w:pPr>
      <w:r>
        <w:rPr>
          <w:rFonts w:eastAsia="楷体"/>
          <w:szCs w:val="32"/>
        </w:rPr>
        <w:t>本部门无</w:t>
      </w:r>
      <w:r>
        <w:rPr>
          <w:rFonts w:hint="eastAsia" w:eastAsia="楷体"/>
          <w:szCs w:val="32"/>
        </w:rPr>
        <w:t>国有资本经营</w:t>
      </w:r>
      <w:r>
        <w:rPr>
          <w:rFonts w:eastAsia="楷体"/>
          <w:szCs w:val="32"/>
        </w:rPr>
        <w:t>预算拨款</w:t>
      </w:r>
      <w:r>
        <w:rPr>
          <w:rFonts w:hint="eastAsia" w:eastAsia="楷体"/>
          <w:szCs w:val="32"/>
          <w:lang w:eastAsia="zh-CN"/>
        </w:rPr>
        <w:t>。</w:t>
      </w:r>
    </w:p>
    <w:p>
      <w:pPr>
        <w:ind w:firstLine="640"/>
        <w:jc w:val="left"/>
        <w:rPr>
          <w:szCs w:val="32"/>
        </w:rPr>
      </w:pPr>
    </w:p>
    <w:p>
      <w:pPr>
        <w:ind w:firstLine="640"/>
        <w:jc w:val="left"/>
        <w:rPr>
          <w:szCs w:val="32"/>
        </w:rPr>
      </w:pPr>
    </w:p>
    <w:p>
      <w:pPr>
        <w:ind w:firstLine="640"/>
        <w:jc w:val="left"/>
        <w:rPr>
          <w:szCs w:val="32"/>
        </w:rPr>
      </w:pPr>
    </w:p>
    <w:p>
      <w:pPr>
        <w:ind w:firstLine="640"/>
        <w:jc w:val="left"/>
        <w:rPr>
          <w:rFonts w:eastAsia="楷体"/>
          <w:szCs w:val="32"/>
        </w:rPr>
      </w:pPr>
    </w:p>
    <w:p>
      <w:pPr>
        <w:ind w:firstLine="640"/>
        <w:jc w:val="left"/>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jc w:val="left"/>
        <w:rPr>
          <w:rFonts w:eastAsia="楷体"/>
          <w:szCs w:val="32"/>
        </w:rPr>
      </w:pPr>
    </w:p>
    <w:p>
      <w:pPr>
        <w:ind w:firstLine="640"/>
        <w:jc w:val="left"/>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jc w:val="left"/>
        <w:rPr>
          <w:rFonts w:eastAsia="楷体"/>
          <w:szCs w:val="32"/>
        </w:rPr>
      </w:pPr>
      <w:r>
        <w:rPr>
          <w:rFonts w:eastAsia="楷体"/>
          <w:szCs w:val="32"/>
        </w:rPr>
        <w:t>（一）机关运行经费</w:t>
      </w:r>
    </w:p>
    <w:p>
      <w:pPr>
        <w:spacing w:line="540" w:lineRule="exact"/>
        <w:ind w:firstLine="640" w:firstLineChars="200"/>
        <w:jc w:val="left"/>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家行政单位</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万元，增长（下降）</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%，主要原因是__。</w:t>
      </w:r>
    </w:p>
    <w:p>
      <w:pPr>
        <w:spacing w:line="540" w:lineRule="exact"/>
        <w:ind w:firstLine="640" w:firstLineChars="200"/>
        <w:jc w:val="left"/>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jc w:val="left"/>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jc w:val="left"/>
        <w:rPr>
          <w:rFonts w:eastAsia="楷体"/>
          <w:szCs w:val="32"/>
        </w:rPr>
      </w:pPr>
      <w:r>
        <w:rPr>
          <w:rFonts w:eastAsia="楷体"/>
          <w:szCs w:val="32"/>
        </w:rPr>
        <w:t>（三）国有资产占有使用情况</w:t>
      </w:r>
    </w:p>
    <w:p>
      <w:pPr>
        <w:spacing w:line="540" w:lineRule="exact"/>
        <w:ind w:firstLine="640" w:firstLineChars="200"/>
        <w:jc w:val="left"/>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jc w:val="left"/>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jc w:val="left"/>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jc w:val="left"/>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144.08</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144.08</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jc w:val="left"/>
        <w:rPr>
          <w:rFonts w:eastAsia="楷体"/>
          <w:szCs w:val="32"/>
        </w:rPr>
      </w:pPr>
      <w:r>
        <w:rPr>
          <w:rFonts w:hint="eastAsia" w:eastAsia="楷体"/>
          <w:szCs w:val="32"/>
        </w:rPr>
        <w:t>（五）项目支出绩效目标情况说明</w:t>
      </w:r>
    </w:p>
    <w:p>
      <w:pPr>
        <w:ind w:firstLine="645"/>
        <w:jc w:val="left"/>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1</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144.08</w:t>
      </w:r>
      <w:r>
        <w:rPr>
          <w:rFonts w:hint="eastAsia" w:ascii="仿宋_GB2312" w:hAnsi="仿宋_GB2312" w:eastAsia="仿宋_GB2312" w:cs="仿宋_GB2312"/>
        </w:rPr>
        <w:t>万元。</w:t>
      </w:r>
    </w:p>
    <w:p>
      <w:pPr>
        <w:ind w:firstLine="645"/>
        <w:jc w:val="center"/>
        <w:rPr>
          <w:rFonts w:eastAsia="楷体"/>
          <w:szCs w:val="32"/>
        </w:rPr>
      </w:pPr>
    </w:p>
    <w:p>
      <w:pPr>
        <w:ind w:firstLine="640" w:firstLineChars="200"/>
        <w:jc w:val="center"/>
        <w:rPr>
          <w:rFonts w:eastAsia="黑体"/>
        </w:rPr>
      </w:pPr>
      <w:r>
        <w:rPr>
          <w:rFonts w:eastAsia="黑体"/>
        </w:rPr>
        <w:t>第四部分 名词解释</w:t>
      </w:r>
    </w:p>
    <w:p>
      <w:pPr>
        <w:ind w:firstLine="640" w:firstLineChars="200"/>
        <w:jc w:val="left"/>
        <w:rPr>
          <w:rFonts w:eastAsia="黑体"/>
        </w:rPr>
      </w:pPr>
    </w:p>
    <w:p>
      <w:pPr>
        <w:ind w:firstLine="640" w:firstLineChars="200"/>
        <w:jc w:val="left"/>
        <w:rPr>
          <w:szCs w:val="32"/>
        </w:rPr>
      </w:pPr>
      <w:r>
        <w:rPr>
          <w:rFonts w:eastAsia="楷体"/>
          <w:szCs w:val="32"/>
        </w:rPr>
        <w:t>（一）一般公共预算拨款收入：</w:t>
      </w:r>
      <w:r>
        <w:rPr>
          <w:szCs w:val="32"/>
        </w:rPr>
        <w:t>指省级财政通过当年一般公共预算拨付的资金。</w:t>
      </w:r>
    </w:p>
    <w:p>
      <w:pPr>
        <w:ind w:firstLine="640" w:firstLineChars="200"/>
        <w:jc w:val="left"/>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jc w:val="left"/>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jc w:val="left"/>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jc w:val="left"/>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jc w:val="left"/>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jc w:val="left"/>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jc w:val="left"/>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jc w:val="left"/>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jc w:val="left"/>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jc w:val="left"/>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jc w:val="left"/>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jc w:val="left"/>
        <w:rPr>
          <w:szCs w:val="32"/>
        </w:rPr>
      </w:pPr>
      <w:r>
        <w:rPr>
          <w:rFonts w:eastAsia="楷体"/>
          <w:szCs w:val="32"/>
        </w:rPr>
        <w:t>（十三）基本支出：</w:t>
      </w:r>
      <w:r>
        <w:rPr>
          <w:szCs w:val="32"/>
        </w:rPr>
        <w:t>指为保障机构正常运转、完成日常工作任务而发生的人员支出和公用支出。</w:t>
      </w:r>
    </w:p>
    <w:p>
      <w:pPr>
        <w:ind w:firstLine="640"/>
        <w:jc w:val="left"/>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jc w:val="left"/>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jc w:val="left"/>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jc w:val="left"/>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jc w:val="left"/>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jc w:val="left"/>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left"/>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jc w:val="left"/>
        <w:rPr>
          <w:szCs w:val="32"/>
        </w:rPr>
      </w:pPr>
    </w:p>
    <w:p>
      <w:pPr>
        <w:spacing w:line="700" w:lineRule="exact"/>
        <w:jc w:val="lef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00000001" w:usb1="08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kODA2NjMwYzJiNjc3YjRhZThiNTMxZWIyZWFmMzQ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3703875"/>
    <w:rsid w:val="04022755"/>
    <w:rsid w:val="0486486A"/>
    <w:rsid w:val="04954460"/>
    <w:rsid w:val="04B06B54"/>
    <w:rsid w:val="04F026C1"/>
    <w:rsid w:val="050D06DA"/>
    <w:rsid w:val="050F3BA7"/>
    <w:rsid w:val="05513E94"/>
    <w:rsid w:val="056F5A6D"/>
    <w:rsid w:val="059B3770"/>
    <w:rsid w:val="061E4834"/>
    <w:rsid w:val="063949A0"/>
    <w:rsid w:val="067960C1"/>
    <w:rsid w:val="06BD5BC7"/>
    <w:rsid w:val="06D30023"/>
    <w:rsid w:val="07D21289"/>
    <w:rsid w:val="07F544B0"/>
    <w:rsid w:val="09726181"/>
    <w:rsid w:val="09A0082A"/>
    <w:rsid w:val="0A334D52"/>
    <w:rsid w:val="0ABA06FE"/>
    <w:rsid w:val="0B5F5ADA"/>
    <w:rsid w:val="0B710869"/>
    <w:rsid w:val="0C2A5C84"/>
    <w:rsid w:val="0CE86419"/>
    <w:rsid w:val="0DA001B0"/>
    <w:rsid w:val="0DB6446C"/>
    <w:rsid w:val="0DEB170B"/>
    <w:rsid w:val="0E4C7841"/>
    <w:rsid w:val="0F3E0406"/>
    <w:rsid w:val="0F8B592F"/>
    <w:rsid w:val="0FD62F63"/>
    <w:rsid w:val="107728C7"/>
    <w:rsid w:val="10AE7F82"/>
    <w:rsid w:val="10B07F3F"/>
    <w:rsid w:val="10C93B35"/>
    <w:rsid w:val="11177619"/>
    <w:rsid w:val="112605C8"/>
    <w:rsid w:val="12AF3BFA"/>
    <w:rsid w:val="12E711B7"/>
    <w:rsid w:val="136D62BD"/>
    <w:rsid w:val="13F21722"/>
    <w:rsid w:val="1441443C"/>
    <w:rsid w:val="14C12787"/>
    <w:rsid w:val="14C91F01"/>
    <w:rsid w:val="15593E10"/>
    <w:rsid w:val="159F7E25"/>
    <w:rsid w:val="15F848D0"/>
    <w:rsid w:val="160E1FA5"/>
    <w:rsid w:val="160F2600"/>
    <w:rsid w:val="17765BCA"/>
    <w:rsid w:val="17A027D8"/>
    <w:rsid w:val="188D1C8F"/>
    <w:rsid w:val="1A817DF8"/>
    <w:rsid w:val="1ADC594E"/>
    <w:rsid w:val="1AEB5252"/>
    <w:rsid w:val="1C852172"/>
    <w:rsid w:val="1CA40C0C"/>
    <w:rsid w:val="1CFF4A32"/>
    <w:rsid w:val="1D013FFB"/>
    <w:rsid w:val="1D74500E"/>
    <w:rsid w:val="1D833200"/>
    <w:rsid w:val="1E2D59A2"/>
    <w:rsid w:val="1E3A3FD0"/>
    <w:rsid w:val="1EB55C07"/>
    <w:rsid w:val="1F351A10"/>
    <w:rsid w:val="1F8427D6"/>
    <w:rsid w:val="1FED47E9"/>
    <w:rsid w:val="206816AC"/>
    <w:rsid w:val="20801F1B"/>
    <w:rsid w:val="22A4003E"/>
    <w:rsid w:val="238225E2"/>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2E0477"/>
    <w:rsid w:val="28A63332"/>
    <w:rsid w:val="29C45F24"/>
    <w:rsid w:val="2A3E3AAC"/>
    <w:rsid w:val="2ADC7ADE"/>
    <w:rsid w:val="2BDF6B05"/>
    <w:rsid w:val="2DF8796C"/>
    <w:rsid w:val="2EB22F18"/>
    <w:rsid w:val="2EE12108"/>
    <w:rsid w:val="2EED35E3"/>
    <w:rsid w:val="2F250383"/>
    <w:rsid w:val="2F3C5BA7"/>
    <w:rsid w:val="2F63610B"/>
    <w:rsid w:val="300965A3"/>
    <w:rsid w:val="30730D6E"/>
    <w:rsid w:val="30B91A70"/>
    <w:rsid w:val="32925A20"/>
    <w:rsid w:val="32CF2C5D"/>
    <w:rsid w:val="335402B5"/>
    <w:rsid w:val="339466B2"/>
    <w:rsid w:val="34555AF5"/>
    <w:rsid w:val="35616772"/>
    <w:rsid w:val="356571F3"/>
    <w:rsid w:val="35EA1663"/>
    <w:rsid w:val="364C598E"/>
    <w:rsid w:val="36CC2B0F"/>
    <w:rsid w:val="371A614D"/>
    <w:rsid w:val="37DD1011"/>
    <w:rsid w:val="3838492F"/>
    <w:rsid w:val="387258D7"/>
    <w:rsid w:val="3887374F"/>
    <w:rsid w:val="389A4D63"/>
    <w:rsid w:val="38AF6637"/>
    <w:rsid w:val="39041A07"/>
    <w:rsid w:val="39043B77"/>
    <w:rsid w:val="393F0DCD"/>
    <w:rsid w:val="39670895"/>
    <w:rsid w:val="3A657F9A"/>
    <w:rsid w:val="3A9113D4"/>
    <w:rsid w:val="3A9F2920"/>
    <w:rsid w:val="3AC54F32"/>
    <w:rsid w:val="3B144A0A"/>
    <w:rsid w:val="3B1B2A0D"/>
    <w:rsid w:val="3B7C071F"/>
    <w:rsid w:val="3BC92948"/>
    <w:rsid w:val="3BE370D4"/>
    <w:rsid w:val="3C29381E"/>
    <w:rsid w:val="3C711E1D"/>
    <w:rsid w:val="3C760461"/>
    <w:rsid w:val="3C7F463D"/>
    <w:rsid w:val="3CAE3960"/>
    <w:rsid w:val="3D365BF6"/>
    <w:rsid w:val="3DF23324"/>
    <w:rsid w:val="3EA14040"/>
    <w:rsid w:val="3EE8108D"/>
    <w:rsid w:val="3F457F37"/>
    <w:rsid w:val="405745EF"/>
    <w:rsid w:val="40B80EFF"/>
    <w:rsid w:val="41A35364"/>
    <w:rsid w:val="41C31686"/>
    <w:rsid w:val="41F83BB0"/>
    <w:rsid w:val="42982B4E"/>
    <w:rsid w:val="42B9333F"/>
    <w:rsid w:val="436B1E42"/>
    <w:rsid w:val="43993170"/>
    <w:rsid w:val="43D62142"/>
    <w:rsid w:val="44054362"/>
    <w:rsid w:val="449C5E6A"/>
    <w:rsid w:val="44F03A23"/>
    <w:rsid w:val="456D114B"/>
    <w:rsid w:val="45833790"/>
    <w:rsid w:val="45EB670F"/>
    <w:rsid w:val="46AB7C0D"/>
    <w:rsid w:val="46D44808"/>
    <w:rsid w:val="47CF49E6"/>
    <w:rsid w:val="48210674"/>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0A267C"/>
    <w:rsid w:val="4F6F75D9"/>
    <w:rsid w:val="501B3C66"/>
    <w:rsid w:val="504B40C5"/>
    <w:rsid w:val="50987DC2"/>
    <w:rsid w:val="50A3118B"/>
    <w:rsid w:val="50A4703E"/>
    <w:rsid w:val="5136104F"/>
    <w:rsid w:val="5184707E"/>
    <w:rsid w:val="51B86E56"/>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BED59B0"/>
    <w:rsid w:val="5CA506B9"/>
    <w:rsid w:val="5CFD5FB2"/>
    <w:rsid w:val="5D2B52D8"/>
    <w:rsid w:val="5D5A7C63"/>
    <w:rsid w:val="5E256F6F"/>
    <w:rsid w:val="5F6235A9"/>
    <w:rsid w:val="613706C5"/>
    <w:rsid w:val="614125C2"/>
    <w:rsid w:val="624C5C52"/>
    <w:rsid w:val="63952BB5"/>
    <w:rsid w:val="63DF08E4"/>
    <w:rsid w:val="64127E15"/>
    <w:rsid w:val="64C04AFD"/>
    <w:rsid w:val="661A7B69"/>
    <w:rsid w:val="66434B4A"/>
    <w:rsid w:val="664909C1"/>
    <w:rsid w:val="66C63EB5"/>
    <w:rsid w:val="674768BC"/>
    <w:rsid w:val="677772D0"/>
    <w:rsid w:val="679461D3"/>
    <w:rsid w:val="6858287E"/>
    <w:rsid w:val="686D4100"/>
    <w:rsid w:val="69157114"/>
    <w:rsid w:val="691A443E"/>
    <w:rsid w:val="6A80735F"/>
    <w:rsid w:val="6ACC5E47"/>
    <w:rsid w:val="6AD43ED1"/>
    <w:rsid w:val="6B11024D"/>
    <w:rsid w:val="6B7D5B36"/>
    <w:rsid w:val="6CF120A8"/>
    <w:rsid w:val="6D301BA0"/>
    <w:rsid w:val="714213DD"/>
    <w:rsid w:val="717F272E"/>
    <w:rsid w:val="719C06CA"/>
    <w:rsid w:val="71AF59D4"/>
    <w:rsid w:val="728027C6"/>
    <w:rsid w:val="72D54D7C"/>
    <w:rsid w:val="737664E0"/>
    <w:rsid w:val="73FE7ACC"/>
    <w:rsid w:val="74053F35"/>
    <w:rsid w:val="74556746"/>
    <w:rsid w:val="74AB7A24"/>
    <w:rsid w:val="74E03EAC"/>
    <w:rsid w:val="7608190C"/>
    <w:rsid w:val="76BB79B1"/>
    <w:rsid w:val="76C17E06"/>
    <w:rsid w:val="76CA67BD"/>
    <w:rsid w:val="774E6400"/>
    <w:rsid w:val="775B0046"/>
    <w:rsid w:val="78796248"/>
    <w:rsid w:val="79700BEF"/>
    <w:rsid w:val="79F85634"/>
    <w:rsid w:val="7A090695"/>
    <w:rsid w:val="7AE175F4"/>
    <w:rsid w:val="7AFA2E8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7</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2024-01-29T03:06:25Z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952012AC2AA54B6C9CE4F518BCBFC1C3_13</vt:lpwstr>
  </property>
</Properties>
</file>