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eastAsia="zh-CN"/>
        </w:rPr>
        <w:t>通榆县科学技术馆</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00" w:firstLineChars="200"/>
        <w:rPr>
          <w:rFonts w:hint="eastAsia" w:ascii="仿宋" w:hAnsi="仿宋" w:eastAsia="仿宋" w:cs="仿宋"/>
          <w:color w:val="000000"/>
          <w:sz w:val="30"/>
          <w:szCs w:val="30"/>
        </w:rPr>
      </w:pPr>
      <w:r>
        <w:rPr>
          <w:rFonts w:hint="eastAsia" w:ascii="仿宋" w:hAnsi="仿宋" w:eastAsia="仿宋" w:cs="仿宋"/>
          <w:color w:val="000000"/>
          <w:sz w:val="30"/>
          <w:szCs w:val="30"/>
          <w:lang w:val="en-US" w:eastAsia="zh-CN"/>
        </w:rPr>
        <w:t>1、开展以观摩演示动手操作等形式的科普活动。2、开展各类技术培训和继续教育活动。3、开展青少年科技文化活动。4、组织或承办各类科技咨询技术交易信息服务活动。5、承办学术交流活动。6、承办各级政府科技组织交办的其他活动。</w:t>
      </w:r>
    </w:p>
    <w:p>
      <w:pPr>
        <w:ind w:firstLine="640" w:firstLineChars="200"/>
      </w:pPr>
      <w:r>
        <w:rPr>
          <w:rFonts w:eastAsia="楷体_GB2312"/>
        </w:rPr>
        <w:t>二、机构设置</w:t>
      </w:r>
    </w:p>
    <w:p>
      <w:pPr>
        <w:pStyle w:val="51"/>
        <w:ind w:firstLine="600" w:firstLineChars="200"/>
        <w:rPr>
          <w:rFonts w:hint="eastAsia" w:ascii="仿宋" w:hAnsi="仿宋" w:eastAsia="仿宋" w:cs="仿宋"/>
          <w:sz w:val="30"/>
          <w:szCs w:val="30"/>
          <w:lang w:eastAsia="zh-CN"/>
        </w:rPr>
      </w:pPr>
      <w:r>
        <w:rPr>
          <w:rFonts w:hint="eastAsia" w:ascii="仿宋" w:hAnsi="仿宋" w:eastAsia="仿宋" w:cs="仿宋"/>
          <w:sz w:val="30"/>
          <w:szCs w:val="30"/>
          <w:lang w:val="en-US" w:eastAsia="zh-CN"/>
        </w:rPr>
        <w:t>1、</w:t>
      </w:r>
      <w:r>
        <w:rPr>
          <w:rFonts w:hint="eastAsia" w:ascii="仿宋" w:hAnsi="仿宋" w:eastAsia="仿宋" w:cs="仿宋"/>
          <w:sz w:val="30"/>
          <w:szCs w:val="30"/>
          <w:lang w:eastAsia="zh-CN"/>
        </w:rPr>
        <w:t>机构情况：通榆县科学技术馆是隶属于通榆县科学技术协会的公益一类事业单位。</w:t>
      </w:r>
    </w:p>
    <w:p>
      <w:pPr>
        <w:pStyle w:val="51"/>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2、人员编制情况：事业编制8名。</w:t>
      </w:r>
    </w:p>
    <w:p>
      <w:pPr>
        <w:pStyle w:val="51"/>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3、实有人员情况：事业在职7人：行政管理岗位编制1人，专业技术岗位6人。</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92.80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92.80</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92.80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92.80</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92.80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797"/>
        <w:gridCol w:w="510"/>
        <w:gridCol w:w="450"/>
        <w:gridCol w:w="600"/>
        <w:gridCol w:w="307"/>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03" w:hRule="atLeast"/>
          <w:jc w:val="center"/>
        </w:trPr>
        <w:tc>
          <w:tcPr>
            <w:tcW w:w="12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1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26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2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1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0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225"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523</w:t>
            </w:r>
          </w:p>
        </w:tc>
        <w:tc>
          <w:tcPr>
            <w:tcW w:w="51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92.80</w:t>
            </w:r>
          </w:p>
        </w:tc>
        <w:tc>
          <w:tcPr>
            <w:tcW w:w="45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92.80</w:t>
            </w:r>
          </w:p>
        </w:tc>
        <w:tc>
          <w:tcPr>
            <w:tcW w:w="6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92.80</w:t>
            </w:r>
          </w:p>
        </w:tc>
        <w:tc>
          <w:tcPr>
            <w:tcW w:w="307"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523002</w:t>
            </w: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92.80</w:t>
            </w: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92.80</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宋体"/>
                <w:color w:val="000000"/>
                <w:sz w:val="20"/>
                <w:shd w:val="clear" w:color="auto" w:fill="FFFFFF"/>
                <w:lang w:val="en-US" w:eastAsia="zh-CN"/>
              </w:rPr>
            </w:pPr>
            <w:r>
              <w:rPr>
                <w:rFonts w:hint="eastAsia" w:eastAsia="宋体"/>
                <w:color w:val="000000"/>
                <w:sz w:val="20"/>
                <w:shd w:val="clear" w:color="auto" w:fill="FFFFFF"/>
                <w:lang w:val="en-US" w:eastAsia="zh-CN"/>
              </w:rPr>
              <w:t>92.80</w:t>
            </w: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2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1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5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07"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default" w:eastAsia="华文细黑"/>
                      <w:color w:val="000000"/>
                      <w:kern w:val="0"/>
                      <w:sz w:val="20"/>
                      <w:lang w:val="en-US" w:eastAsia="zh-CN"/>
                    </w:rPr>
                  </w:pPr>
                  <w:r>
                    <w:rPr>
                      <w:rFonts w:hint="eastAsia" w:eastAsia="宋体"/>
                      <w:color w:val="000000"/>
                      <w:kern w:val="0"/>
                      <w:sz w:val="20"/>
                      <w:lang w:val="en-US" w:eastAsia="zh-CN"/>
                    </w:rPr>
                    <w:t>206科学技术支出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20607</w:t>
                  </w:r>
                  <w:r>
                    <w:rPr>
                      <w:rFonts w:hint="default" w:ascii="Arial" w:hAnsi="Arial" w:eastAsia="宋体" w:cs="Arial"/>
                      <w:i w:val="0"/>
                      <w:iCs w:val="0"/>
                      <w:color w:val="000000"/>
                      <w:kern w:val="0"/>
                      <w:sz w:val="20"/>
                      <w:szCs w:val="20"/>
                      <w:u w:val="none"/>
                      <w:lang w:val="en-US" w:eastAsia="zh-CN" w:bidi="ar"/>
                    </w:rPr>
                    <w:t>科学技术普及</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2060705</w:t>
                  </w:r>
                  <w:r>
                    <w:rPr>
                      <w:rFonts w:hint="default" w:ascii="Arial" w:hAnsi="Arial" w:eastAsia="宋体" w:cs="Arial"/>
                      <w:i w:val="0"/>
                      <w:iCs w:val="0"/>
                      <w:color w:val="000000"/>
                      <w:kern w:val="0"/>
                      <w:sz w:val="20"/>
                      <w:szCs w:val="20"/>
                      <w:u w:val="none"/>
                      <w:lang w:val="en-US" w:eastAsia="zh-CN" w:bidi="ar"/>
                    </w:rPr>
                    <w:t>科技馆站</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eastAsia" w:ascii="Arial" w:hAnsi="Arial" w:eastAsia="宋体" w:cs="Arial"/>
                      <w:i w:val="0"/>
                      <w:iCs w:val="0"/>
                      <w:color w:val="000000"/>
                      <w:kern w:val="0"/>
                      <w:sz w:val="20"/>
                      <w:szCs w:val="20"/>
                      <w:u w:val="none"/>
                      <w:lang w:val="en-US" w:eastAsia="zh-CN" w:bidi="ar"/>
                    </w:rPr>
                    <w:t>208</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20805</w:t>
                  </w: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2080505</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9.51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Arial" w:hAnsi="Arial" w:eastAsia="仿宋_GB2312" w:cs="Arial"/>
                      <w:i w:val="0"/>
                      <w:iCs w:val="0"/>
                      <w:color w:val="000000"/>
                      <w:kern w:val="2"/>
                      <w:sz w:val="20"/>
                      <w:szCs w:val="20"/>
                      <w:u w:val="none"/>
                      <w:lang w:val="en-US" w:eastAsia="zh-CN" w:bidi="ar-SA"/>
                    </w:rPr>
                  </w:pPr>
                  <w:r>
                    <w:rPr>
                      <w:rFonts w:hint="default" w:ascii="Arial" w:hAnsi="Arial" w:eastAsia="宋体" w:cs="Arial"/>
                      <w:i w:val="0"/>
                      <w:iCs w:val="0"/>
                      <w:color w:val="000000"/>
                      <w:kern w:val="0"/>
                      <w:sz w:val="20"/>
                      <w:szCs w:val="20"/>
                      <w:u w:val="none"/>
                      <w:lang w:val="en-US" w:eastAsia="zh-CN" w:bidi="ar"/>
                    </w:rPr>
                    <w:t>　　2080506机关事业单位职业年金缴费支出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2.33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2080599其他行政事业单位养老支出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2101102事业单位医疗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2101199　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2210201住房公积金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92.80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92.80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92.80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69.48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12.26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3.92</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7.14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92.80</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92.80</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92.80</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hint="eastAsia" w:eastAsia="华文细黑"/>
                      <w:color w:val="000000"/>
                      <w:kern w:val="0"/>
                      <w:sz w:val="20"/>
                    </w:rPr>
                    <w:t>206科学技术支出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w:t>
                  </w:r>
                  <w:r>
                    <w:rPr>
                      <w:rFonts w:hint="eastAsia" w:eastAsia="宋体"/>
                      <w:color w:val="000000"/>
                      <w:kern w:val="0"/>
                      <w:sz w:val="20"/>
                    </w:rPr>
                    <w:t>20607科学技术普及</w:t>
                  </w: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2060705科技馆站</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69.48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62.76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rPr>
                    <w:t>208社会保障和就业支出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12.26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rPr>
                    <w:t>2080505机关事业单位基本养老保险缴费支出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9.51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2080506机关事业单位职业年金缴费支出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2.33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2080599　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0.42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3.92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2101102事业单位医疗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　　2101199其他行政事业单位医疗支出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0.12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2210201住房公积金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7.14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92.80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92.80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86.08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hint="eastAsia" w:eastAsia="宋体"/>
                <w:color w:val="000000"/>
                <w:sz w:val="20"/>
                <w:lang w:val="en-US" w:eastAsia="zh-CN"/>
              </w:rPr>
              <w:t>301</w:t>
            </w:r>
            <w:r>
              <w:rPr>
                <w:rFonts w:eastAsia="宋体"/>
                <w:color w:val="000000"/>
                <w:sz w:val="20"/>
              </w:rPr>
              <w:t>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83.60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83.60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30101</w:t>
            </w: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32.51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32.51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30102</w:t>
            </w: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2.17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2.17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sz w:val="20"/>
                <w:lang w:val="en-US" w:eastAsia="zh-CN"/>
              </w:rPr>
              <w:t>30103</w:t>
            </w: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6.51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val="en-US" w:eastAsia="zh-CN"/>
              </w:rPr>
            </w:pPr>
            <w:r>
              <w:rPr>
                <w:rFonts w:hint="eastAsia" w:eastAsia="宋体"/>
                <w:color w:val="000000"/>
                <w:sz w:val="20"/>
                <w:lang w:val="en-US" w:eastAsia="zh-CN"/>
              </w:rPr>
              <w:t>　30107绩效工资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18.26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18.26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color w:val="000000"/>
                <w:sz w:val="20"/>
              </w:rPr>
              <w:t>30108机关事业单位基本养老保险缴费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9.51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9.51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30109职业年金缴费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30110职工基本医疗保险缴费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3.80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30112其他社会保障缴费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0.54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0.54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30113住房公积金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7.14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30199其他工资福利支出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302</w:t>
            </w:r>
            <w:r>
              <w:rPr>
                <w:rFonts w:eastAsia="宋体"/>
                <w:color w:val="000000"/>
                <w:sz w:val="20"/>
              </w:rPr>
              <w:t>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6.72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rPr>
            </w:pPr>
            <w:r>
              <w:rPr>
                <w:rFonts w:hint="eastAsia" w:eastAsia="宋体"/>
                <w:kern w:val="0"/>
                <w:sz w:val="20"/>
              </w:rPr>
              <w:t>30201办公费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3.91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3.91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hint="eastAsia" w:eastAsia="宋体"/>
                <w:kern w:val="0"/>
                <w:sz w:val="20"/>
              </w:rPr>
              <w:t>30204手续费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30207邮电费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0.66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kern w:val="0"/>
                <w:sz w:val="20"/>
              </w:rPr>
            </w:pPr>
            <w:r>
              <w:rPr>
                <w:rFonts w:hint="eastAsia" w:eastAsia="宋体"/>
                <w:kern w:val="0"/>
                <w:sz w:val="20"/>
              </w:rPr>
              <w:t>　30211差旅费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0.3</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　30213维修（护）费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30214租赁费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1.2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30226劳务费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303对个人和家庭的补助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eastAsia="宋体"/>
                <w:color w:val="000000"/>
                <w:kern w:val="0"/>
                <w:sz w:val="20"/>
              </w:rPr>
            </w:pPr>
            <w:r>
              <w:rPr>
                <w:rFonts w:hint="eastAsia" w:eastAsia="宋体"/>
                <w:color w:val="000000"/>
                <w:kern w:val="0"/>
                <w:sz w:val="20"/>
              </w:rPr>
              <w:t>30302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2.48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kern w:val="0"/>
                <w:sz w:val="18"/>
                <w:szCs w:val="18"/>
                <w:lang w:val="en-US" w:eastAsia="zh-CN"/>
              </w:rPr>
            </w:pPr>
            <w:r>
              <w:rPr>
                <w:rFonts w:hint="eastAsia" w:ascii="仿宋" w:hAnsi="仿宋" w:eastAsia="仿宋" w:cs="仿宋"/>
                <w:kern w:val="0"/>
                <w:sz w:val="18"/>
                <w:szCs w:val="18"/>
                <w:lang w:val="en-US" w:eastAsia="zh-CN"/>
              </w:rPr>
              <w:t>92.80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86.08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6.72</w:t>
            </w:r>
          </w:p>
        </w:tc>
      </w:tr>
    </w:tbl>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single" w:color="auto" w:sz="4" w:space="0"/>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single" w:color="auto" w:sz="4" w:space="0"/>
              <w:right w:val="nil"/>
            </w:tcBorders>
            <w:noWrap w:val="0"/>
            <w:vAlign w:val="center"/>
          </w:tcPr>
          <w:p>
            <w:pPr>
              <w:widowControl/>
              <w:jc w:val="left"/>
              <w:rPr>
                <w:rFonts w:hint="eastAsia"/>
                <w:color w:val="000000"/>
                <w:kern w:val="0"/>
                <w:sz w:val="28"/>
                <w:szCs w:val="28"/>
                <w:lang w:val="en-US" w:eastAsia="zh-CN"/>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color w:val="000000"/>
                <w:kern w:val="0"/>
                <w:sz w:val="28"/>
                <w:szCs w:val="28"/>
                <w:lang w:val="en-US" w:eastAsia="zh-CN"/>
              </w:rPr>
            </w:pP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hint="eastAsia" w:eastAsia="楷体"/>
          <w:kern w:val="0"/>
          <w:szCs w:val="32"/>
          <w:lang w:eastAsia="zh-CN"/>
        </w:rPr>
      </w:pPr>
    </w:p>
    <w:p>
      <w:pPr>
        <w:spacing w:line="700" w:lineRule="exact"/>
        <w:ind w:firstLine="640" w:firstLineChars="200"/>
        <w:rPr>
          <w:rFonts w:hint="eastAsia" w:eastAsia="楷体"/>
          <w:kern w:val="0"/>
          <w:szCs w:val="32"/>
          <w:lang w:eastAsia="zh-CN"/>
        </w:rPr>
      </w:pPr>
    </w:p>
    <w:p>
      <w:pPr>
        <w:ind w:firstLine="640" w:firstLineChars="200"/>
        <w:rPr>
          <w:rFonts w:hint="eastAsia" w:ascii="黑体" w:hAnsi="黑体" w:eastAsia="黑体" w:cs="黑体"/>
          <w:kern w:val="0"/>
          <w:szCs w:val="32"/>
        </w:rPr>
      </w:pPr>
      <w:r>
        <w:rPr>
          <w:rFonts w:hint="eastAsia" w:ascii="黑体" w:hAnsi="黑体" w:eastAsia="黑体" w:cs="黑体"/>
          <w:kern w:val="0"/>
          <w:szCs w:val="32"/>
        </w:rPr>
        <w:t xml:space="preserve"> </w:t>
      </w:r>
    </w:p>
    <w:p>
      <w:pPr>
        <w:spacing w:line="700" w:lineRule="exact"/>
        <w:rPr>
          <w:rFonts w:hint="eastAsia" w:ascii="黑体" w:hAnsi="黑体" w:eastAsia="黑体" w:cs="黑体"/>
          <w:kern w:val="0"/>
          <w:sz w:val="24"/>
          <w:szCs w:val="24"/>
        </w:rPr>
      </w:pPr>
      <w:r>
        <w:rPr>
          <w:rFonts w:hint="eastAsia" w:ascii="黑体" w:hAnsi="黑体" w:eastAsia="黑体" w:cs="黑体"/>
          <w:kern w:val="0"/>
          <w:szCs w:val="32"/>
        </w:rPr>
        <w:t xml:space="preserve">   </w:t>
      </w:r>
    </w:p>
    <w:tbl>
      <w:tblPr>
        <w:tblStyle w:val="9"/>
        <w:tblpPr w:leftFromText="180" w:rightFromText="180" w:vertAnchor="page" w:horzAnchor="page" w:tblpX="1260" w:tblpY="232"/>
        <w:tblW w:w="9100" w:type="dxa"/>
        <w:tblInd w:w="0" w:type="dxa"/>
        <w:tblLayout w:type="fixed"/>
        <w:tblCellMar>
          <w:top w:w="15" w:type="dxa"/>
          <w:left w:w="15" w:type="dxa"/>
          <w:bottom w:w="15" w:type="dxa"/>
          <w:right w:w="15" w:type="dxa"/>
        </w:tblCellMar>
      </w:tblPr>
      <w:tblGrid>
        <w:gridCol w:w="2642"/>
        <w:gridCol w:w="2347"/>
        <w:gridCol w:w="2349"/>
        <w:gridCol w:w="1762"/>
      </w:tblGrid>
      <w:tr>
        <w:tblPrEx>
          <w:tblCellMar>
            <w:top w:w="15" w:type="dxa"/>
            <w:left w:w="15" w:type="dxa"/>
            <w:bottom w:w="15" w:type="dxa"/>
            <w:right w:w="15" w:type="dxa"/>
          </w:tblCellMar>
        </w:tblPrEx>
        <w:trPr>
          <w:trHeight w:val="2833" w:hRule="atLeast"/>
        </w:trPr>
        <w:tc>
          <w:tcPr>
            <w:tcW w:w="9100" w:type="dxa"/>
            <w:gridSpan w:val="4"/>
            <w:tcBorders>
              <w:bottom w:val="single" w:color="000000" w:sz="4" w:space="0"/>
            </w:tcBorders>
            <w:noWrap w:val="0"/>
            <w:vAlign w:val="center"/>
          </w:tcPr>
          <w:p>
            <w:pPr>
              <w:widowControl/>
              <w:ind w:firstLine="2520" w:firstLineChars="700"/>
              <w:jc w:val="both"/>
              <w:rPr>
                <w:rFonts w:hint="eastAsia" w:ascii="黑体" w:hAnsi="黑体" w:eastAsia="黑体" w:cs="黑体"/>
                <w:kern w:val="0"/>
                <w:sz w:val="36"/>
                <w:szCs w:val="36"/>
              </w:rPr>
            </w:pPr>
            <w:r>
              <w:rPr>
                <w:rFonts w:hint="eastAsia" w:ascii="黑体" w:hAnsi="黑体" w:eastAsia="黑体" w:cs="黑体"/>
                <w:kern w:val="0"/>
                <w:sz w:val="36"/>
                <w:szCs w:val="36"/>
              </w:rPr>
              <w:t>国有资本经营预算支出表</w:t>
            </w:r>
          </w:p>
          <w:p>
            <w:pPr>
              <w:widowControl/>
              <w:jc w:val="center"/>
              <w:rPr>
                <w:rFonts w:hint="eastAsia" w:ascii="黑体" w:hAnsi="黑体" w:eastAsia="黑体" w:cs="黑体"/>
                <w:kern w:val="0"/>
                <w:sz w:val="36"/>
                <w:szCs w:val="36"/>
              </w:rPr>
            </w:pPr>
          </w:p>
          <w:p>
            <w:pPr>
              <w:widowControl/>
              <w:jc w:val="center"/>
              <w:rPr>
                <w:rFonts w:hint="eastAsia" w:ascii="黑体" w:hAnsi="黑体" w:eastAsia="黑体" w:cs="黑体"/>
                <w:kern w:val="0"/>
                <w:sz w:val="36"/>
                <w:szCs w:val="36"/>
              </w:rPr>
            </w:pPr>
          </w:p>
          <w:p>
            <w:pPr>
              <w:spacing w:line="700" w:lineRule="exact"/>
              <w:ind w:firstLine="2880" w:firstLineChars="900"/>
              <w:rPr>
                <w:rFonts w:hint="eastAsia" w:ascii="黑体" w:hAnsi="黑体" w:eastAsia="黑体" w:cs="黑体"/>
                <w:kern w:val="0"/>
                <w:szCs w:val="32"/>
                <w:lang w:eastAsia="zh-CN"/>
              </w:rPr>
            </w:pPr>
            <w:r>
              <w:rPr>
                <w:rFonts w:hint="eastAsia" w:ascii="黑体" w:hAnsi="黑体" w:eastAsia="黑体" w:cs="黑体"/>
                <w:kern w:val="0"/>
                <w:szCs w:val="32"/>
                <w:lang w:eastAsia="zh-CN"/>
              </w:rPr>
              <w:t>国有资本经营预算支出表</w:t>
            </w:r>
          </w:p>
          <w:p>
            <w:pPr>
              <w:widowControl/>
              <w:tabs>
                <w:tab w:val="left" w:pos="7576"/>
                <w:tab w:val="right" w:pos="8879"/>
              </w:tabs>
              <w:jc w:val="left"/>
              <w:rPr>
                <w:rFonts w:hint="eastAsia" w:ascii="黑体" w:hAnsi="黑体" w:eastAsia="黑体" w:cs="黑体"/>
                <w:color w:val="000000"/>
                <w:kern w:val="0"/>
                <w:sz w:val="20"/>
              </w:rPr>
            </w:pPr>
            <w:r>
              <w:rPr>
                <w:rFonts w:hint="eastAsia" w:ascii="黑体" w:hAnsi="黑体" w:eastAsia="黑体" w:cs="黑体"/>
                <w:color w:val="000000"/>
                <w:kern w:val="0"/>
                <w:sz w:val="20"/>
                <w:lang w:eastAsia="zh-CN"/>
              </w:rPr>
              <w:tab/>
            </w:r>
            <w:r>
              <w:rPr>
                <w:rFonts w:hint="eastAsia" w:ascii="黑体" w:hAnsi="黑体" w:eastAsia="黑体" w:cs="黑体"/>
                <w:color w:val="000000"/>
                <w:kern w:val="0"/>
                <w:sz w:val="20"/>
              </w:rPr>
              <w:t>单位：万元</w:t>
            </w:r>
          </w:p>
        </w:tc>
      </w:tr>
      <w:tr>
        <w:tblPrEx>
          <w:tblCellMar>
            <w:top w:w="15" w:type="dxa"/>
            <w:left w:w="15" w:type="dxa"/>
            <w:bottom w:w="15" w:type="dxa"/>
            <w:right w:w="15" w:type="dxa"/>
          </w:tblCellMar>
        </w:tblPrEx>
        <w:trPr>
          <w:trHeight w:val="601" w:hRule="atLeast"/>
        </w:trPr>
        <w:tc>
          <w:tcPr>
            <w:tcW w:w="264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34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34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62"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448" w:hRule="atLeast"/>
        </w:trPr>
        <w:tc>
          <w:tcPr>
            <w:tcW w:w="264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34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34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62"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936" w:hRule="atLeast"/>
        </w:trPr>
        <w:tc>
          <w:tcPr>
            <w:tcW w:w="264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01"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17"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31"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31"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531" w:hRule="atLeast"/>
        </w:trPr>
        <w:tc>
          <w:tcPr>
            <w:tcW w:w="264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34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6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320" w:tblpY="114"/>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rPr>
          <w:rFonts w:hint="eastAsia" w:ascii="楷体" w:hAnsi="楷体" w:eastAsia="楷体" w:cs="楷体"/>
          <w:kern w:val="0"/>
          <w:sz w:val="24"/>
          <w:szCs w:val="24"/>
        </w:rPr>
      </w:pPr>
    </w:p>
    <w:p>
      <w:pPr>
        <w:spacing w:line="700" w:lineRule="exact"/>
        <w:rPr>
          <w:rFonts w:hint="eastAsia" w:eastAsia="楷体"/>
          <w:kern w:val="0"/>
          <w:szCs w:val="32"/>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92.80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33.71</w:t>
      </w:r>
      <w:r>
        <w:rPr>
          <w:rFonts w:hint="eastAsia" w:ascii="仿宋_GB2312" w:hAnsi="仿宋_GB2312" w:eastAsia="仿宋_GB2312" w:cs="仿宋_GB2312"/>
          <w:szCs w:val="32"/>
        </w:rPr>
        <w:t>万元，主要原因是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szCs w:val="32"/>
          <w:lang w:val="en-US" w:eastAsia="zh-CN"/>
        </w:rPr>
        <w:t>今年本单位单独做预算，秉持过紧日子的指导思想。</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w:t>
      </w:r>
      <w:r>
        <w:rPr>
          <w:rFonts w:hint="eastAsia" w:ascii="仿宋_GB2312" w:hAnsi="仿宋_GB2312" w:cs="仿宋_GB2312"/>
          <w:szCs w:val="32"/>
          <w:lang w:eastAsia="zh-CN"/>
        </w:rPr>
        <w:t>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_%；用事业基金弥补收支差额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kern w:val="0"/>
          <w:szCs w:val="32"/>
          <w:lang w:val="en-US" w:eastAsia="zh-CN"/>
        </w:rPr>
        <w:t>69.48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12.26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3.92</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7.14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40" w:firstLineChars="2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86.08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92.76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7.24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p>
    <w:p>
      <w:pPr>
        <w:spacing w:line="520" w:lineRule="exact"/>
        <w:ind w:firstLine="200"/>
        <w:rPr>
          <w:rFonts w:hint="default" w:eastAsia="仿宋_GB2312"/>
          <w:szCs w:val="32"/>
          <w:lang w:val="en-US" w:eastAsia="zh-CN"/>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r>
        <w:rPr>
          <w:rFonts w:hint="eastAsia" w:ascii="仿宋_GB2312" w:hAnsi="仿宋_GB2312" w:cs="仿宋_GB2312"/>
          <w:szCs w:val="32"/>
          <w:lang w:eastAsia="zh-CN"/>
        </w:rPr>
        <w:t>；</w:t>
      </w: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69.48</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12.26</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农林水支出（类）支出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cs="仿宋_GB2312"/>
          <w:szCs w:val="32"/>
          <w:lang w:eastAsia="zh-CN"/>
        </w:rPr>
        <w:t>；</w:t>
      </w: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7.14</w:t>
      </w:r>
      <w:r>
        <w:rPr>
          <w:rFonts w:hint="eastAsia" w:ascii="仿宋_GB2312" w:hAnsi="仿宋_GB2312" w:eastAsia="仿宋_GB2312" w:cs="仿宋_GB2312"/>
          <w:szCs w:val="32"/>
        </w:rPr>
        <w:t>万元</w:t>
      </w:r>
      <w:r>
        <w:rPr>
          <w:rFonts w:hint="eastAsia" w:ascii="仿宋_GB2312" w:hAnsi="仿宋_GB2312" w:cs="仿宋_GB2312"/>
          <w:szCs w:val="32"/>
          <w:lang w:eastAsia="zh-CN"/>
        </w:rPr>
        <w:t>；卫生健康支出</w:t>
      </w:r>
      <w:r>
        <w:rPr>
          <w:rFonts w:hint="eastAsia" w:ascii="仿宋_GB2312" w:hAnsi="仿宋_GB2312" w:cs="仿宋_GB2312"/>
          <w:szCs w:val="32"/>
          <w:lang w:val="en-US" w:eastAsia="zh-CN"/>
        </w:rPr>
        <w:t>3.92万元。</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92.80</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86.08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32.51万元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2.17万元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6.52万元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w:t>
      </w:r>
      <w:r>
        <w:rPr>
          <w:rFonts w:hint="eastAsia" w:ascii="仿宋_GB2312" w:hAnsi="仿宋_GB2312" w:cs="仿宋_GB2312"/>
          <w:szCs w:val="32"/>
          <w:lang w:val="en-US" w:eastAsia="zh-CN"/>
        </w:rPr>
        <w:t>18.26万元、机关事业养老</w:t>
      </w:r>
      <w:r>
        <w:rPr>
          <w:rFonts w:hint="eastAsia" w:ascii="仿宋_GB2312" w:hAnsi="仿宋_GB2312" w:cs="仿宋_GB2312"/>
          <w:kern w:val="0"/>
          <w:szCs w:val="32"/>
          <w:lang w:eastAsia="zh-CN"/>
        </w:rPr>
        <w:t>保险</w:t>
      </w:r>
      <w:r>
        <w:rPr>
          <w:rFonts w:hint="eastAsia" w:ascii="仿宋_GB2312" w:hAnsi="仿宋_GB2312" w:eastAsia="仿宋_GB2312" w:cs="仿宋_GB2312"/>
          <w:kern w:val="0"/>
          <w:szCs w:val="32"/>
        </w:rPr>
        <w:t>缴费</w:t>
      </w:r>
      <w:r>
        <w:rPr>
          <w:rFonts w:hint="eastAsia" w:ascii="仿宋_GB2312" w:hAnsi="仿宋_GB2312" w:cs="仿宋_GB2312"/>
          <w:kern w:val="0"/>
          <w:szCs w:val="32"/>
          <w:lang w:eastAsia="zh-CN"/>
        </w:rPr>
        <w:t>支出</w:t>
      </w:r>
      <w:r>
        <w:rPr>
          <w:rFonts w:hint="eastAsia" w:ascii="仿宋_GB2312" w:hAnsi="仿宋_GB2312" w:cs="仿宋_GB2312"/>
          <w:kern w:val="0"/>
          <w:szCs w:val="32"/>
          <w:lang w:val="en-US" w:eastAsia="zh-CN"/>
        </w:rPr>
        <w:t>9.51万元</w:t>
      </w:r>
      <w:r>
        <w:rPr>
          <w:rFonts w:hint="eastAsia" w:ascii="仿宋_GB2312" w:hAnsi="仿宋_GB2312" w:eastAsia="仿宋_GB2312" w:cs="仿宋_GB2312"/>
          <w:szCs w:val="32"/>
        </w:rPr>
        <w:t>、职业年金缴费</w:t>
      </w:r>
      <w:r>
        <w:rPr>
          <w:rFonts w:hint="eastAsia" w:ascii="仿宋_GB2312" w:hAnsi="仿宋_GB2312" w:cs="仿宋_GB2312"/>
          <w:szCs w:val="32"/>
          <w:lang w:eastAsia="zh-CN"/>
        </w:rPr>
        <w:t>支出</w:t>
      </w:r>
      <w:r>
        <w:rPr>
          <w:rFonts w:hint="eastAsia" w:ascii="仿宋_GB2312" w:hAnsi="仿宋_GB2312" w:cs="仿宋_GB2312"/>
          <w:szCs w:val="32"/>
          <w:lang w:val="en-US" w:eastAsia="zh-CN"/>
        </w:rPr>
        <w:t>2.33万元、职工基本医疗保险缴费支出3.81万元、其他社会保障缴费支出0.54万元、</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0.81万元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lang w:val="en-US" w:eastAsia="zh-CN"/>
        </w:rPr>
        <w:t>2.48万元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lang w:val="en-US" w:eastAsia="zh-CN"/>
        </w:rPr>
        <w:t>7.14万元</w:t>
      </w:r>
      <w:r>
        <w:rPr>
          <w:rFonts w:hint="eastAsia" w:ascii="仿宋_GB2312" w:hAnsi="仿宋_GB2312" w:cs="仿宋_GB2312"/>
          <w:szCs w:val="32"/>
          <w:lang w:eastAsia="zh-CN"/>
        </w:rPr>
        <w:t>。</w:t>
      </w:r>
    </w:p>
    <w:p>
      <w:pPr>
        <w:ind w:firstLine="640" w:firstLineChars="200"/>
        <w:rPr>
          <w:rFonts w:hint="default" w:eastAsia="仿宋_GB2312"/>
          <w:szCs w:val="32"/>
          <w:lang w:val="en-US"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3.91万元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印刷邮电费</w:t>
      </w:r>
      <w:r>
        <w:rPr>
          <w:rFonts w:hint="eastAsia" w:ascii="仿宋_GB2312" w:hAnsi="仿宋_GB2312" w:cs="仿宋_GB2312"/>
          <w:kern w:val="0"/>
          <w:szCs w:val="32"/>
          <w:lang w:val="en-US" w:eastAsia="zh-CN"/>
        </w:rPr>
        <w:t>0.66万元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lang w:val="en-US" w:eastAsia="zh-CN"/>
        </w:rPr>
        <w:t>0.05万元、</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0.3万元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lang w:val="en-US" w:eastAsia="zh-CN"/>
        </w:rPr>
        <w:t>0.1万元</w:t>
      </w:r>
      <w:r>
        <w:rPr>
          <w:rFonts w:hint="eastAsia" w:ascii="仿宋_GB2312" w:hAnsi="仿宋_GB2312" w:eastAsia="仿宋_GB2312" w:cs="仿宋_GB2312"/>
          <w:szCs w:val="32"/>
        </w:rPr>
        <w:t>、</w:t>
      </w:r>
      <w:r>
        <w:rPr>
          <w:rFonts w:hint="eastAsia" w:ascii="仿宋_GB2312" w:hAnsi="仿宋_GB2312" w:cs="仿宋_GB2312"/>
          <w:szCs w:val="32"/>
          <w:lang w:eastAsia="zh-CN"/>
        </w:rPr>
        <w:t>租赁费</w:t>
      </w:r>
      <w:r>
        <w:rPr>
          <w:rFonts w:hint="eastAsia" w:ascii="仿宋_GB2312" w:hAnsi="仿宋_GB2312" w:cs="仿宋_GB2312"/>
          <w:szCs w:val="32"/>
          <w:lang w:val="en-US" w:eastAsia="zh-CN"/>
        </w:rPr>
        <w:t>1.2万元、劳务费0.5万元。</w:t>
      </w:r>
    </w:p>
    <w:p>
      <w:pPr>
        <w:ind w:firstLine="640" w:firstLineChars="200"/>
        <w:rPr>
          <w:rFonts w:hint="eastAsia" w:ascii="黑体" w:hAnsi="黑体" w:eastAsia="黑体" w:cs="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eastAsia="楷体"/>
          <w:szCs w:val="32"/>
          <w:lang w:val="en-US" w:eastAsia="zh-CN"/>
        </w:rPr>
      </w:pPr>
      <w:r>
        <w:rPr>
          <w:rFonts w:hint="eastAsia" w:eastAsia="楷体"/>
          <w:szCs w:val="32"/>
          <w:lang w:val="en-US" w:eastAsia="zh-CN"/>
        </w:rPr>
        <w:t>2024年本单位无一般公共预算拨款“三公”经费支出。</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spacing w:line="276" w:lineRule="auto"/>
        <w:ind w:firstLine="560" w:firstLineChars="200"/>
        <w:rPr>
          <w:rFonts w:ascii="宋体" w:hAnsi="宋体" w:eastAsia="宋体"/>
          <w:szCs w:val="32"/>
        </w:rPr>
      </w:pPr>
      <w:r>
        <w:rPr>
          <w:sz w:val="28"/>
          <w:szCs w:val="28"/>
        </w:rPr>
        <w:t>20</w:t>
      </w:r>
      <w:r>
        <w:rPr>
          <w:rFonts w:hint="eastAsia"/>
          <w:sz w:val="28"/>
          <w:szCs w:val="28"/>
        </w:rPr>
        <w:t>2</w:t>
      </w:r>
      <w:r>
        <w:rPr>
          <w:rFonts w:hint="eastAsia"/>
          <w:sz w:val="28"/>
          <w:szCs w:val="28"/>
          <w:lang w:val="en-US" w:eastAsia="zh-CN"/>
        </w:rPr>
        <w:t>4</w:t>
      </w:r>
      <w:r>
        <w:rPr>
          <w:sz w:val="28"/>
          <w:szCs w:val="28"/>
        </w:rPr>
        <w:t>年</w:t>
      </w:r>
      <w:r>
        <w:rPr>
          <w:rFonts w:ascii="宋体" w:hAnsi="宋体" w:eastAsia="宋体"/>
          <w:sz w:val="28"/>
          <w:szCs w:val="28"/>
        </w:rPr>
        <w:t>本</w:t>
      </w:r>
      <w:r>
        <w:rPr>
          <w:rFonts w:hint="eastAsia" w:ascii="宋体" w:hAnsi="宋体" w:eastAsia="宋体"/>
          <w:sz w:val="28"/>
          <w:szCs w:val="28"/>
          <w:lang w:eastAsia="zh-CN"/>
        </w:rPr>
        <w:t>单位</w:t>
      </w:r>
      <w:r>
        <w:rPr>
          <w:rFonts w:ascii="宋体" w:hAnsi="宋体" w:eastAsia="宋体"/>
          <w:sz w:val="28"/>
          <w:szCs w:val="28"/>
        </w:rPr>
        <w:t>无政府性基金预算拨款</w:t>
      </w:r>
      <w:r>
        <w:rPr>
          <w:rFonts w:hint="eastAsia" w:ascii="宋体" w:hAnsi="宋体" w:eastAsia="宋体"/>
          <w:sz w:val="28"/>
          <w:szCs w:val="28"/>
        </w:rPr>
        <w:t>。</w:t>
      </w: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960" w:firstLineChars="300"/>
        <w:rPr>
          <w:rFonts w:hint="default" w:eastAsia="仿宋_GB2312"/>
          <w:szCs w:val="32"/>
          <w:lang w:val="en-US" w:eastAsia="zh-CN"/>
        </w:rPr>
      </w:pPr>
      <w:r>
        <w:rPr>
          <w:rFonts w:hint="eastAsia" w:eastAsia="楷体"/>
          <w:szCs w:val="32"/>
          <w:lang w:val="en-US" w:eastAsia="zh-CN"/>
        </w:rPr>
        <w:t xml:space="preserve"> </w:t>
      </w:r>
      <w:r>
        <w:rPr>
          <w:rFonts w:hint="eastAsia"/>
          <w:szCs w:val="32"/>
          <w:lang w:val="en-US" w:eastAsia="zh-CN"/>
        </w:rPr>
        <w:t>2024年本单位无国有资本经营预算拨款。</w:t>
      </w:r>
    </w:p>
    <w:p>
      <w:pPr>
        <w:ind w:firstLine="640" w:firstLineChars="20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lang w:eastAsia="zh-CN"/>
        </w:rPr>
      </w:pPr>
      <w:r>
        <w:rPr>
          <w:rFonts w:hint="eastAsia" w:ascii="仿宋_GB2312" w:hAnsi="仿宋_GB2312" w:cs="仿宋_GB2312"/>
          <w:szCs w:val="32"/>
          <w:lang w:eastAsia="zh-CN"/>
        </w:rPr>
        <w:t>202</w:t>
      </w:r>
      <w:r>
        <w:rPr>
          <w:rFonts w:hint="eastAsia" w:ascii="仿宋_GB2312" w:hAnsi="仿宋_GB2312" w:cs="仿宋_GB2312"/>
          <w:szCs w:val="32"/>
          <w:lang w:val="en-US" w:eastAsia="zh-CN"/>
        </w:rPr>
        <w:t>4</w:t>
      </w:r>
      <w:r>
        <w:rPr>
          <w:rFonts w:hint="eastAsia" w:ascii="仿宋_GB2312" w:hAnsi="仿宋_GB2312" w:eastAsia="仿宋_GB2312" w:cs="仿宋_GB2312"/>
          <w:szCs w:val="32"/>
        </w:rPr>
        <w:t>年</w:t>
      </w:r>
      <w:r>
        <w:rPr>
          <w:rFonts w:hint="eastAsia" w:ascii="仿宋_GB2312" w:hAnsi="仿宋_GB2312" w:cs="仿宋_GB2312"/>
          <w:szCs w:val="32"/>
          <w:lang w:eastAsia="zh-CN"/>
        </w:rPr>
        <w:t>本单位</w:t>
      </w:r>
      <w:r>
        <w:rPr>
          <w:rFonts w:hint="eastAsia" w:ascii="仿宋_GB2312" w:hAnsi="仿宋_GB2312" w:eastAsia="仿宋_GB2312" w:cs="仿宋_GB2312"/>
          <w:szCs w:val="32"/>
        </w:rPr>
        <w:t>的机关运行经费财政拨款预算</w:t>
      </w:r>
      <w:r>
        <w:rPr>
          <w:rFonts w:hint="eastAsia" w:ascii="仿宋_GB2312" w:hAnsi="仿宋_GB2312" w:cs="仿宋_GB2312"/>
          <w:szCs w:val="32"/>
          <w:lang w:val="en-US" w:eastAsia="zh-CN"/>
        </w:rPr>
        <w:t>6.72</w:t>
      </w:r>
      <w:r>
        <w:rPr>
          <w:rFonts w:hint="eastAsia" w:ascii="仿宋_GB2312" w:hAnsi="仿宋_GB2312" w:eastAsia="仿宋_GB2312" w:cs="仿宋_GB2312"/>
          <w:szCs w:val="32"/>
        </w:rPr>
        <w:t>万元，</w:t>
      </w:r>
      <w:r>
        <w:rPr>
          <w:rFonts w:hint="eastAsia"/>
          <w:szCs w:val="32"/>
          <w:lang w:val="en-US" w:eastAsia="zh-CN"/>
        </w:rPr>
        <w:t>今年本单位单独做预算，秉持过紧日子的指导思想。</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lang w:val="en-US" w:eastAsia="zh-CN"/>
        </w:rPr>
        <w:t>2024年</w:t>
      </w:r>
      <w:r>
        <w:rPr>
          <w:rFonts w:hint="eastAsia"/>
          <w:szCs w:val="32"/>
          <w:lang w:eastAsia="zh-CN"/>
        </w:rPr>
        <w:t>本单位</w:t>
      </w:r>
      <w:r>
        <w:rPr>
          <w:rFonts w:hint="eastAsia"/>
          <w:szCs w:val="32"/>
        </w:rPr>
        <w:t>共有车辆</w:t>
      </w:r>
      <w:r>
        <w:rPr>
          <w:rFonts w:hint="eastAsia"/>
          <w:szCs w:val="32"/>
          <w:lang w:val="en-US" w:eastAsia="zh-CN"/>
        </w:rPr>
        <w:t>0辆。</w:t>
      </w:r>
      <w:r>
        <w:rPr>
          <w:rFonts w:hint="eastAsia"/>
          <w:szCs w:val="32"/>
        </w:rPr>
        <w:t>土地</w:t>
      </w:r>
      <w:r>
        <w:rPr>
          <w:rFonts w:hint="eastAsia"/>
          <w:szCs w:val="32"/>
          <w:lang w:eastAsia="zh-CN"/>
        </w:rPr>
        <w:t>、房屋</w:t>
      </w:r>
      <w:r>
        <w:rPr>
          <w:rFonts w:hint="eastAsia"/>
          <w:szCs w:val="32"/>
        </w:rPr>
        <w:t>，单价50万元及以上的通用设备，单价100万元及以上的专用设备</w:t>
      </w:r>
      <w:r>
        <w:rPr>
          <w:rFonts w:hint="eastAsia"/>
          <w:szCs w:val="32"/>
          <w:lang w:eastAsia="zh-CN"/>
        </w:rPr>
        <w:t>（本单位无此类情况）</w:t>
      </w:r>
      <w:r>
        <w:rPr>
          <w:rFonts w:hint="eastAsia"/>
          <w:szCs w:val="32"/>
        </w:rPr>
        <w:t>。</w:t>
      </w:r>
    </w:p>
    <w:p>
      <w:pPr>
        <w:numPr>
          <w:ilvl w:val="0"/>
          <w:numId w:val="1"/>
        </w:numPr>
        <w:spacing w:line="540" w:lineRule="exact"/>
        <w:ind w:firstLine="640" w:firstLineChars="200"/>
        <w:rPr>
          <w:rFonts w:hint="eastAsia" w:eastAsia="楷体"/>
          <w:szCs w:val="32"/>
          <w:highlight w:val="none"/>
        </w:rPr>
      </w:pPr>
      <w:r>
        <w:rPr>
          <w:rFonts w:hint="eastAsia"/>
          <w:szCs w:val="32"/>
        </w:rPr>
        <w:t>202</w:t>
      </w:r>
      <w:r>
        <w:rPr>
          <w:rFonts w:hint="eastAsia"/>
          <w:szCs w:val="32"/>
          <w:lang w:val="en-US" w:eastAsia="zh-CN"/>
        </w:rPr>
        <w:t>4</w:t>
      </w:r>
      <w:r>
        <w:rPr>
          <w:rFonts w:hint="eastAsia"/>
          <w:szCs w:val="32"/>
        </w:rPr>
        <w:t>年</w:t>
      </w:r>
      <w:r>
        <w:rPr>
          <w:rFonts w:hint="eastAsia"/>
          <w:szCs w:val="32"/>
          <w:lang w:eastAsia="zh-CN"/>
        </w:rPr>
        <w:t>本单位无</w:t>
      </w:r>
      <w:r>
        <w:rPr>
          <w:rFonts w:hint="eastAsia"/>
          <w:szCs w:val="32"/>
        </w:rPr>
        <w:t>预算安排购置车辆，购置土地，购置房屋，计划新增单价50万元及以上的通用设备，计划新增单价100万元及以上的专用设备</w:t>
      </w:r>
      <w:r>
        <w:rPr>
          <w:rFonts w:hint="eastAsia"/>
          <w:szCs w:val="32"/>
          <w:lang w:eastAsia="zh-CN"/>
        </w:rPr>
        <w:t>的情况。</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2023</w:t>
      </w:r>
      <w:r>
        <w:rPr>
          <w:rFonts w:hint="eastAsia" w:ascii="仿宋_GB2312" w:hAnsi="仿宋_GB2312" w:eastAsia="仿宋_GB2312" w:cs="仿宋_GB2312"/>
        </w:rPr>
        <w:t>年确定</w:t>
      </w:r>
      <w:r>
        <w:rPr>
          <w:rFonts w:hint="eastAsia" w:ascii="仿宋_GB2312" w:hAnsi="仿宋_GB2312" w:cs="仿宋_GB2312"/>
          <w:szCs w:val="32"/>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lang w:val="en-US" w:eastAsia="zh-CN"/>
        </w:rPr>
        <w:t>0</w:t>
      </w:r>
      <w:r>
        <w:rPr>
          <w:rFonts w:hint="eastAsia" w:ascii="仿宋_GB2312" w:hAnsi="仿宋_GB2312" w:eastAsia="仿宋_GB2312" w:cs="仿宋_GB2312"/>
        </w:rPr>
        <w:t>万元。</w:t>
      </w:r>
    </w:p>
    <w:p>
      <w:pPr>
        <w:spacing w:line="540" w:lineRule="exact"/>
        <w:ind w:firstLine="640" w:firstLineChars="200"/>
        <w:jc w:val="center"/>
        <w:rPr>
          <w:rFonts w:eastAsia="黑体"/>
        </w:rPr>
      </w:pPr>
      <w:r>
        <w:rPr>
          <w:rFonts w:eastAsia="黑体"/>
        </w:rPr>
        <w:t>第四部分 名词解释</w:t>
      </w: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kern w:val="0"/>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bookmarkStart w:id="0" w:name="_GoBack"/>
      <w:bookmarkEnd w:id="0"/>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1030"/>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8C36DD"/>
    <w:rsid w:val="019B69D8"/>
    <w:rsid w:val="01A050EF"/>
    <w:rsid w:val="020E6D2C"/>
    <w:rsid w:val="030F1484"/>
    <w:rsid w:val="031D7D4B"/>
    <w:rsid w:val="03D42E2E"/>
    <w:rsid w:val="04022755"/>
    <w:rsid w:val="04161698"/>
    <w:rsid w:val="0458580D"/>
    <w:rsid w:val="0486486A"/>
    <w:rsid w:val="04954460"/>
    <w:rsid w:val="04F026C1"/>
    <w:rsid w:val="050D06DA"/>
    <w:rsid w:val="050F3BA7"/>
    <w:rsid w:val="05513E94"/>
    <w:rsid w:val="056F5A6D"/>
    <w:rsid w:val="059B3770"/>
    <w:rsid w:val="063949A0"/>
    <w:rsid w:val="067960C1"/>
    <w:rsid w:val="06BD229F"/>
    <w:rsid w:val="06BD5BC7"/>
    <w:rsid w:val="074863D1"/>
    <w:rsid w:val="07D21289"/>
    <w:rsid w:val="07F544B0"/>
    <w:rsid w:val="0849203C"/>
    <w:rsid w:val="09A0082A"/>
    <w:rsid w:val="09F558AC"/>
    <w:rsid w:val="0A1C5698"/>
    <w:rsid w:val="0A334D52"/>
    <w:rsid w:val="0ABA06FE"/>
    <w:rsid w:val="0B5F5ADA"/>
    <w:rsid w:val="0B710869"/>
    <w:rsid w:val="0C2A5C84"/>
    <w:rsid w:val="0CAC04BE"/>
    <w:rsid w:val="0D464D9C"/>
    <w:rsid w:val="0DA001B0"/>
    <w:rsid w:val="0DB6446C"/>
    <w:rsid w:val="0DE95727"/>
    <w:rsid w:val="0DEB170B"/>
    <w:rsid w:val="0E4C7841"/>
    <w:rsid w:val="0F3E0406"/>
    <w:rsid w:val="0F593586"/>
    <w:rsid w:val="0F8B592F"/>
    <w:rsid w:val="0FD62F63"/>
    <w:rsid w:val="0FDC3796"/>
    <w:rsid w:val="107728C7"/>
    <w:rsid w:val="10AE7F82"/>
    <w:rsid w:val="10C93B35"/>
    <w:rsid w:val="11177619"/>
    <w:rsid w:val="112605C8"/>
    <w:rsid w:val="118E286E"/>
    <w:rsid w:val="1211524D"/>
    <w:rsid w:val="12582E7C"/>
    <w:rsid w:val="12E711B7"/>
    <w:rsid w:val="1356560D"/>
    <w:rsid w:val="136D62BD"/>
    <w:rsid w:val="13DB3D64"/>
    <w:rsid w:val="13F21722"/>
    <w:rsid w:val="1441443C"/>
    <w:rsid w:val="14723959"/>
    <w:rsid w:val="14A30D26"/>
    <w:rsid w:val="14C12787"/>
    <w:rsid w:val="14E153AA"/>
    <w:rsid w:val="15593E10"/>
    <w:rsid w:val="159F7E25"/>
    <w:rsid w:val="15F848D0"/>
    <w:rsid w:val="1606331B"/>
    <w:rsid w:val="160E1FA5"/>
    <w:rsid w:val="160F2600"/>
    <w:rsid w:val="17765BCA"/>
    <w:rsid w:val="1776627E"/>
    <w:rsid w:val="17A027D8"/>
    <w:rsid w:val="1A817DF8"/>
    <w:rsid w:val="1ADC594E"/>
    <w:rsid w:val="1AE23C2A"/>
    <w:rsid w:val="1AEB5252"/>
    <w:rsid w:val="1B666609"/>
    <w:rsid w:val="1C852172"/>
    <w:rsid w:val="1CA40C0C"/>
    <w:rsid w:val="1CFF4A32"/>
    <w:rsid w:val="1D833200"/>
    <w:rsid w:val="1DB63878"/>
    <w:rsid w:val="1DCF493A"/>
    <w:rsid w:val="1E2D59A2"/>
    <w:rsid w:val="1E3A3FD0"/>
    <w:rsid w:val="1E7352C5"/>
    <w:rsid w:val="1E7716DD"/>
    <w:rsid w:val="1EB55C07"/>
    <w:rsid w:val="1F351A10"/>
    <w:rsid w:val="1F7A2683"/>
    <w:rsid w:val="1FE16BA6"/>
    <w:rsid w:val="1FED47E9"/>
    <w:rsid w:val="1FFE5062"/>
    <w:rsid w:val="206816AC"/>
    <w:rsid w:val="21274A8D"/>
    <w:rsid w:val="21C85928"/>
    <w:rsid w:val="21E169EA"/>
    <w:rsid w:val="22A4003E"/>
    <w:rsid w:val="23984063"/>
    <w:rsid w:val="23CE11F0"/>
    <w:rsid w:val="23EC61F6"/>
    <w:rsid w:val="244C543C"/>
    <w:rsid w:val="24624768"/>
    <w:rsid w:val="24E46F1D"/>
    <w:rsid w:val="2539376C"/>
    <w:rsid w:val="254C6FAD"/>
    <w:rsid w:val="259B5BC5"/>
    <w:rsid w:val="25C7462E"/>
    <w:rsid w:val="25F62C4E"/>
    <w:rsid w:val="26451C3D"/>
    <w:rsid w:val="265718D7"/>
    <w:rsid w:val="26643D6C"/>
    <w:rsid w:val="268F2EB8"/>
    <w:rsid w:val="26FE109D"/>
    <w:rsid w:val="27073E1E"/>
    <w:rsid w:val="275E1744"/>
    <w:rsid w:val="27B04AB3"/>
    <w:rsid w:val="28A63332"/>
    <w:rsid w:val="29C45F24"/>
    <w:rsid w:val="2AF53506"/>
    <w:rsid w:val="2D4B38B1"/>
    <w:rsid w:val="2DF8796C"/>
    <w:rsid w:val="2E3F3416"/>
    <w:rsid w:val="2EB22F18"/>
    <w:rsid w:val="2EC35DF5"/>
    <w:rsid w:val="2EE12108"/>
    <w:rsid w:val="2EED35E3"/>
    <w:rsid w:val="2F250383"/>
    <w:rsid w:val="2F63610B"/>
    <w:rsid w:val="300965A3"/>
    <w:rsid w:val="30730D6E"/>
    <w:rsid w:val="30B91A70"/>
    <w:rsid w:val="30DF67EA"/>
    <w:rsid w:val="30F1651D"/>
    <w:rsid w:val="316311C9"/>
    <w:rsid w:val="32CF2C5D"/>
    <w:rsid w:val="335402B5"/>
    <w:rsid w:val="339466B2"/>
    <w:rsid w:val="34555AF5"/>
    <w:rsid w:val="34833930"/>
    <w:rsid w:val="35616772"/>
    <w:rsid w:val="35EA1663"/>
    <w:rsid w:val="364C598E"/>
    <w:rsid w:val="36567338"/>
    <w:rsid w:val="36CC2B0F"/>
    <w:rsid w:val="36E44B5A"/>
    <w:rsid w:val="36FD5C1C"/>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4936B2"/>
    <w:rsid w:val="3C711E1D"/>
    <w:rsid w:val="3C7F463D"/>
    <w:rsid w:val="3CAE3960"/>
    <w:rsid w:val="3D0870C9"/>
    <w:rsid w:val="3D365BF6"/>
    <w:rsid w:val="3D3D66BC"/>
    <w:rsid w:val="3D591807"/>
    <w:rsid w:val="3DD84CED"/>
    <w:rsid w:val="3DF23324"/>
    <w:rsid w:val="3E946E66"/>
    <w:rsid w:val="3EA14040"/>
    <w:rsid w:val="3EB94B1E"/>
    <w:rsid w:val="3EE8108D"/>
    <w:rsid w:val="3F9B4224"/>
    <w:rsid w:val="405745EF"/>
    <w:rsid w:val="40B80EFF"/>
    <w:rsid w:val="41A35364"/>
    <w:rsid w:val="41C31686"/>
    <w:rsid w:val="425378B8"/>
    <w:rsid w:val="42982B4E"/>
    <w:rsid w:val="436B1E42"/>
    <w:rsid w:val="43993170"/>
    <w:rsid w:val="44054362"/>
    <w:rsid w:val="4435693A"/>
    <w:rsid w:val="449B0822"/>
    <w:rsid w:val="449C5E6A"/>
    <w:rsid w:val="44ED72D0"/>
    <w:rsid w:val="456D114B"/>
    <w:rsid w:val="45AC0F39"/>
    <w:rsid w:val="45E179FF"/>
    <w:rsid w:val="45EB670F"/>
    <w:rsid w:val="46AB7C0D"/>
    <w:rsid w:val="46D44808"/>
    <w:rsid w:val="47CF49E6"/>
    <w:rsid w:val="4843587B"/>
    <w:rsid w:val="48674ED2"/>
    <w:rsid w:val="48741AB6"/>
    <w:rsid w:val="487708E6"/>
    <w:rsid w:val="49521DF7"/>
    <w:rsid w:val="49645F71"/>
    <w:rsid w:val="499F5C68"/>
    <w:rsid w:val="49D547D7"/>
    <w:rsid w:val="4A617E1F"/>
    <w:rsid w:val="4AF16062"/>
    <w:rsid w:val="4B646DDD"/>
    <w:rsid w:val="4B7F44F8"/>
    <w:rsid w:val="4BAC24C5"/>
    <w:rsid w:val="4BFA0656"/>
    <w:rsid w:val="4C5567C9"/>
    <w:rsid w:val="4D730507"/>
    <w:rsid w:val="4D741DD3"/>
    <w:rsid w:val="4D752558"/>
    <w:rsid w:val="4DC93207"/>
    <w:rsid w:val="4E2A22FD"/>
    <w:rsid w:val="4E630603"/>
    <w:rsid w:val="4E8D5761"/>
    <w:rsid w:val="4EF54A85"/>
    <w:rsid w:val="4EFE20DA"/>
    <w:rsid w:val="4F0109DE"/>
    <w:rsid w:val="4F6F75D9"/>
    <w:rsid w:val="50067498"/>
    <w:rsid w:val="501B3C66"/>
    <w:rsid w:val="50243DC2"/>
    <w:rsid w:val="504B40C5"/>
    <w:rsid w:val="50987DC2"/>
    <w:rsid w:val="50A4703E"/>
    <w:rsid w:val="50A867A1"/>
    <w:rsid w:val="50D17AA6"/>
    <w:rsid w:val="5136104F"/>
    <w:rsid w:val="51E55C99"/>
    <w:rsid w:val="52071113"/>
    <w:rsid w:val="52447C09"/>
    <w:rsid w:val="525A440D"/>
    <w:rsid w:val="54741940"/>
    <w:rsid w:val="54810E66"/>
    <w:rsid w:val="54C2556E"/>
    <w:rsid w:val="54D23F1F"/>
    <w:rsid w:val="55480EEF"/>
    <w:rsid w:val="56570E30"/>
    <w:rsid w:val="5736727B"/>
    <w:rsid w:val="57692326"/>
    <w:rsid w:val="57AE5C26"/>
    <w:rsid w:val="57B40121"/>
    <w:rsid w:val="57DD75A9"/>
    <w:rsid w:val="58256ABD"/>
    <w:rsid w:val="58382B00"/>
    <w:rsid w:val="5919648E"/>
    <w:rsid w:val="59472AC7"/>
    <w:rsid w:val="59BD150F"/>
    <w:rsid w:val="59DD570D"/>
    <w:rsid w:val="59FF5EDC"/>
    <w:rsid w:val="5A084708"/>
    <w:rsid w:val="5AB343F7"/>
    <w:rsid w:val="5ABF50F2"/>
    <w:rsid w:val="5AF76904"/>
    <w:rsid w:val="5B052E7A"/>
    <w:rsid w:val="5B3D7F7E"/>
    <w:rsid w:val="5B7C7777"/>
    <w:rsid w:val="5B9462A0"/>
    <w:rsid w:val="5BEC6771"/>
    <w:rsid w:val="5CA506B9"/>
    <w:rsid w:val="5CFD5FB2"/>
    <w:rsid w:val="5D2B52D8"/>
    <w:rsid w:val="5D5A7C63"/>
    <w:rsid w:val="5E1B6804"/>
    <w:rsid w:val="5E256F6F"/>
    <w:rsid w:val="5EEC01A1"/>
    <w:rsid w:val="5EF332DD"/>
    <w:rsid w:val="5F48187B"/>
    <w:rsid w:val="5F6235A9"/>
    <w:rsid w:val="60F90953"/>
    <w:rsid w:val="614125C2"/>
    <w:rsid w:val="6151078F"/>
    <w:rsid w:val="618F36FA"/>
    <w:rsid w:val="61D316A5"/>
    <w:rsid w:val="624C5C52"/>
    <w:rsid w:val="62546789"/>
    <w:rsid w:val="63952BB5"/>
    <w:rsid w:val="63DF08E4"/>
    <w:rsid w:val="64127E15"/>
    <w:rsid w:val="64C04AFD"/>
    <w:rsid w:val="661A7B69"/>
    <w:rsid w:val="664909C1"/>
    <w:rsid w:val="66C63EB5"/>
    <w:rsid w:val="67362901"/>
    <w:rsid w:val="677772D0"/>
    <w:rsid w:val="679461D3"/>
    <w:rsid w:val="6858287E"/>
    <w:rsid w:val="69157114"/>
    <w:rsid w:val="691A443E"/>
    <w:rsid w:val="69E73408"/>
    <w:rsid w:val="6A80735F"/>
    <w:rsid w:val="6ACC5E47"/>
    <w:rsid w:val="6AD43ED1"/>
    <w:rsid w:val="6AD90E50"/>
    <w:rsid w:val="6B11024D"/>
    <w:rsid w:val="6B7D5B36"/>
    <w:rsid w:val="6CF120A8"/>
    <w:rsid w:val="6D9C0FE4"/>
    <w:rsid w:val="6DEA7FA1"/>
    <w:rsid w:val="6E851A78"/>
    <w:rsid w:val="6F45466F"/>
    <w:rsid w:val="704D1F72"/>
    <w:rsid w:val="706202C3"/>
    <w:rsid w:val="714213DD"/>
    <w:rsid w:val="716B13F9"/>
    <w:rsid w:val="717F272E"/>
    <w:rsid w:val="718304F0"/>
    <w:rsid w:val="721F290F"/>
    <w:rsid w:val="728027C6"/>
    <w:rsid w:val="72D54D7C"/>
    <w:rsid w:val="730210DD"/>
    <w:rsid w:val="73175C40"/>
    <w:rsid w:val="737664E0"/>
    <w:rsid w:val="73BE3A62"/>
    <w:rsid w:val="73FE7ACC"/>
    <w:rsid w:val="74053F35"/>
    <w:rsid w:val="745443C6"/>
    <w:rsid w:val="74556746"/>
    <w:rsid w:val="74AB7A24"/>
    <w:rsid w:val="754B57C9"/>
    <w:rsid w:val="763A6A0B"/>
    <w:rsid w:val="766C59F7"/>
    <w:rsid w:val="76BB79B1"/>
    <w:rsid w:val="76C17E06"/>
    <w:rsid w:val="76CA67BD"/>
    <w:rsid w:val="76D161A2"/>
    <w:rsid w:val="773C7ABF"/>
    <w:rsid w:val="774E6400"/>
    <w:rsid w:val="775B0046"/>
    <w:rsid w:val="77BF249E"/>
    <w:rsid w:val="78796248"/>
    <w:rsid w:val="78A549E4"/>
    <w:rsid w:val="79700BEF"/>
    <w:rsid w:val="79E955B1"/>
    <w:rsid w:val="79F85634"/>
    <w:rsid w:val="7A090695"/>
    <w:rsid w:val="7A100D8F"/>
    <w:rsid w:val="7A6115EB"/>
    <w:rsid w:val="7AC202DC"/>
    <w:rsid w:val="7AE175F4"/>
    <w:rsid w:val="7B1623D5"/>
    <w:rsid w:val="7B417685"/>
    <w:rsid w:val="7B5220F0"/>
    <w:rsid w:val="7BA169C0"/>
    <w:rsid w:val="7BE95D3C"/>
    <w:rsid w:val="7CAD595B"/>
    <w:rsid w:val="7CF65D07"/>
    <w:rsid w:val="7D2975D1"/>
    <w:rsid w:val="7D33726F"/>
    <w:rsid w:val="7D6C2781"/>
    <w:rsid w:val="7DCC0CD6"/>
    <w:rsid w:val="7DED579E"/>
    <w:rsid w:val="7F437511"/>
    <w:rsid w:val="7FFF78D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5564</Words>
  <Characters>6599</Characters>
  <Lines>71</Lines>
  <Paragraphs>20</Paragraphs>
  <TotalTime>2</TotalTime>
  <ScaleCrop>false</ScaleCrop>
  <LinksUpToDate>false</LinksUpToDate>
  <CharactersWithSpaces>7134</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2024-02-01T01:02:44Z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