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通榆县培智学校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对残疾儿童少年实施义务教育。承担全县适龄残疾儿童的九年义务教育工作。为全县残疾儿童开展康复训练工作。承担全县适龄残疾儿童、少年职业教育及就业培训工作。对全县其它中小学随班就读残疾学生教育的示范辐射。</w:t>
      </w: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通榆县培智学校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p>
      <w:pPr>
        <w:rPr>
          <w:rFonts w:hint="eastAsia" w:eastAsia="楷体_GB2312"/>
          <w:strike w:val="0"/>
          <w:lang w:val="en-US" w:eastAsia="zh-CN"/>
        </w:rPr>
      </w:pPr>
    </w:p>
    <w:tbl>
      <w:tblPr>
        <w:tblStyle w:val="11"/>
        <w:tblW w:w="9216"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3"/>
        <w:gridCol w:w="997"/>
        <w:gridCol w:w="957"/>
        <w:gridCol w:w="956"/>
        <w:gridCol w:w="1753"/>
        <w:gridCol w:w="957"/>
        <w:gridCol w:w="49"/>
        <w:gridCol w:w="898"/>
        <w:gridCol w:w="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6"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3"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3"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6"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664.37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664.37</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113.48</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113.48</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65.63</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65.63</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42.06</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42.06</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885.54</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885.54</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885.54</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885.54</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885.54</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885.54</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885.54</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通榆县培智学校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885.54</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885.54</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885.54</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875.87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664.37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特殊教育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664.37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特殊学校教育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664.37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559"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12"/>
        <w:gridCol w:w="919"/>
        <w:gridCol w:w="1002"/>
        <w:gridCol w:w="584"/>
        <w:gridCol w:w="1774"/>
        <w:gridCol w:w="919"/>
        <w:gridCol w:w="856"/>
        <w:gridCol w:w="584"/>
        <w:gridCol w:w="604"/>
        <w:gridCol w:w="6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0" w:hRule="atLeast"/>
        </w:trPr>
        <w:tc>
          <w:tcPr>
            <w:tcW w:w="9559"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6" w:hRule="atLeast"/>
        </w:trPr>
        <w:tc>
          <w:tcPr>
            <w:tcW w:w="9559"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8" w:hRule="atLeast"/>
        </w:trPr>
        <w:tc>
          <w:tcPr>
            <w:tcW w:w="4217"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342"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00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7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09"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0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7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664.37</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664.37</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113.48</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113.48</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42.06</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42.06</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65.63</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65.63</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7"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885.54</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rPr>
          <w:rFonts w:hAnsi="楷体" w:eastAsia="楷体"/>
          <w:sz w:val="24"/>
          <w:szCs w:val="24"/>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885.54</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875.87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875.87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664.37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特殊教育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664.37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特殊学校教育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664.37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40.96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40.96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40.96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65.63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875.87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875.87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868.51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868.51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321.8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321.8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111.95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111.95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58.86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58.86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147.94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147.94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87.51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87.51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21.49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21.49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40.96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40.96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5.58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5.58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65.63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65.63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7.37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7.37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0.66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0.66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67</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53</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14</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p>
      <w:pPr>
        <w:spacing w:line="700" w:lineRule="exact"/>
        <w:jc w:val="both"/>
        <w:rPr>
          <w:rFonts w:hint="eastAsia" w:ascii="黑体" w:hAnsi="黑体" w:eastAsia="黑体" w:cs="黑体"/>
          <w:b/>
          <w:bCs/>
          <w:kern w:val="0"/>
          <w:sz w:val="36"/>
          <w:szCs w:val="36"/>
        </w:rPr>
      </w:pP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教育系统2024年校园安保人员工资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培智学校2024年校园安保人员工资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通榆县培智学校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W w:w="94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92"/>
        <w:gridCol w:w="1892"/>
        <w:gridCol w:w="1892"/>
        <w:gridCol w:w="1892"/>
        <w:gridCol w:w="18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6" w:hRule="atLeast"/>
        </w:trPr>
        <w:tc>
          <w:tcPr>
            <w:tcW w:w="94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2" w:hRule="atLeast"/>
        </w:trPr>
        <w:tc>
          <w:tcPr>
            <w:tcW w:w="567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培智学校2024年校园安保人员工资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2" w:hRule="atLeast"/>
        </w:trPr>
        <w:tc>
          <w:tcPr>
            <w:tcW w:w="567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2"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2"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2"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2"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6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发放安保人员工资，提高满意度。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2"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6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2" w:hRule="atLeast"/>
        </w:trPr>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3"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安保人数</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3"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工资发放及时率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44"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校园安保人员满意度</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885.54万元，其中：当年预算885.54万元；上年结转0.00万元。2024年当年预算比2023年预算增加（减少）-145.68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885.54万元，其中：本年收入885.54万元，占100%；上年结转0万元，占0%。本年收入中，一般公共预算拨款收入885.54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2024年支出预算885.54万元，其中：基本支出875.87万元，占99%；项目支出9.67万元，占1%；事业单位经营支出0万元，占0%；上缴上级支出0万元，占0%；对附属单位补助支出0万元，占0%。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885.54万元，其中：本年收入885.54万元，上年结转0万元。支出包括：一般公共服务支出0万元，国防支出0万元，公共安全支出0万元，教育支出664.37万元，科学技术支出0万元，文化旅游体育与传媒支出0万元，社会保障和就业支出113.48万元，社会保险基金支出0万元，卫生健康支出42.06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2024年一般公共预算拨款885.54万元，其中：基本支出875.87万元，占99%；项目支出9.67万元，占1%。基本支出中，人员经费875.87万元，占100%；公用经费0万元，占0%。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教育（类）支出664.37万元，占75%，主要用于发展教育事业支出。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社会保障和就业（类）支出113.48万元，占13%，主要用于教职工社会保障支出。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2024年一般公共预算基本支出875.87万元，其中：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人员经费875.87万元，主要包括：基本工资、津贴补贴、奖金、社会保障缴费、其他工资福利支出、离休费、退休费、抚恤金、生活补助、助学金、住房公积金、采暖补贴、其他对个人和家庭的补助支出。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2024年部门项目支出9.67万元，其中：一级项目1个，二级项目1个；使用本年拨款9.67万元，财政拨款结转0万元。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E675E7"/>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72634F"/>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6F1E109E"/>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2024-01-29T02:23:26Z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