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通榆县职业技术学校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负责开展各级种类的在岗培训、岗前培训、再就业培训、劳务输出培训和农民实用技术培训；负责开展劳动技能鉴定，组织劳务输出，发展劳务经济；负责开展中职学历教育和成人学历教育；负责对农机修理、农机营销、农机驾驶人员实行岗位培训并发放职业资格证书。</w:t>
      </w: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通榆县职业技术学校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2242.51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430.07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250.11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137.65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通榆县职业技术学校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3060.34</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3022.32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职业教育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中等职业教育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9"/>
        <w:gridCol w:w="895"/>
        <w:gridCol w:w="977"/>
        <w:gridCol w:w="570"/>
        <w:gridCol w:w="1729"/>
        <w:gridCol w:w="896"/>
        <w:gridCol w:w="834"/>
        <w:gridCol w:w="570"/>
        <w:gridCol w:w="590"/>
        <w:gridCol w:w="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5" w:hRule="atLeast"/>
        </w:trPr>
        <w:tc>
          <w:tcPr>
            <w:tcW w:w="93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5" w:hRule="atLeast"/>
        </w:trPr>
        <w:tc>
          <w:tcPr>
            <w:tcW w:w="93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3" w:hRule="atLeast"/>
        </w:trPr>
        <w:tc>
          <w:tcPr>
            <w:tcW w:w="411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09"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9" w:hRule="atLeast"/>
        </w:trPr>
        <w:tc>
          <w:tcPr>
            <w:tcW w:w="16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2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0" w:hRule="atLeast"/>
        </w:trPr>
        <w:tc>
          <w:tcPr>
            <w:tcW w:w="16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2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2242.51</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430.07</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137.65</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0"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9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3060.34</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3060.34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3022.32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3022.32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职业教育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中等职业教育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2242.51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2204.49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430.07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133.48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250.11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3022.32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3022.32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2930.8</w:t>
            </w:r>
            <w:r>
              <w:rPr>
                <w:rFonts w:hint="eastAsia" w:ascii="仿宋_GB2312" w:hAnsi="Arial" w:cs="仿宋_GB2312"/>
                <w:i w:val="0"/>
                <w:color w:val="auto"/>
                <w:kern w:val="0"/>
                <w:sz w:val="16"/>
                <w:szCs w:val="16"/>
                <w:u w:val="none"/>
                <w:lang w:val="en-US" w:eastAsia="zh-CN" w:bidi="ar-SA"/>
              </w:rPr>
              <w:t>0</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2930.8</w:t>
            </w:r>
            <w:r>
              <w:rPr>
                <w:rFonts w:hint="eastAsia" w:ascii="仿宋_GB2312" w:hAnsi="Arial" w:cs="仿宋_GB2312"/>
                <w:i w:val="0"/>
                <w:color w:val="auto"/>
                <w:kern w:val="0"/>
                <w:sz w:val="16"/>
                <w:szCs w:val="16"/>
                <w:u w:val="none"/>
                <w:lang w:val="en-US" w:eastAsia="zh-CN" w:bidi="ar-SA"/>
              </w:rPr>
              <w:t>0</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1245.44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1245.44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224.47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224.47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546.06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546.06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333.48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333.48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133.48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18.78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250.11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25.49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25.49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91.52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91.52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离休费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88.72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88.72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392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204</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38.02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职业技术学校2024年校园安保人员工资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通榆县职业技术学校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教育系统2024年落实政策安置人员工资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职业技术学校2024年落实政策安置人员工资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通榆县职业技术学校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职业技术学校2024年驻村工作队生活补贴资金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通榆县职业技术学校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6"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8"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教育系统2024年落实政策安置人员工资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落实政策安置人员工资提高生活质量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工资发放人数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5624元/月/人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3"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安置人员满意度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2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8"/>
        <w:gridCol w:w="1848"/>
        <w:gridCol w:w="1848"/>
        <w:gridCol w:w="1848"/>
        <w:gridCol w:w="1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6" w:hRule="atLeast"/>
        </w:trPr>
        <w:tc>
          <w:tcPr>
            <w:tcW w:w="92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8"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教育系统2024年校园安保人员工资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554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9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9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发放安保人员工资提高满意度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9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安保人数</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安保工资标准</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4029元/月/人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2" w:hRule="atLeast"/>
        </w:trPr>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安保人员满意度</w:t>
            </w:r>
          </w:p>
        </w:tc>
        <w:tc>
          <w:tcPr>
            <w:tcW w:w="184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2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52"/>
        <w:gridCol w:w="1852"/>
        <w:gridCol w:w="1852"/>
        <w:gridCol w:w="1852"/>
        <w:gridCol w:w="1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8" w:hRule="atLeast"/>
        </w:trPr>
        <w:tc>
          <w:tcPr>
            <w:tcW w:w="92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92"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教育系统2024年驻村工作队生活补贴资金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555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0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发放驻村工作队生活补贴资金做好后勤保障工作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0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驻村人数</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SA"/>
              </w:rPr>
              <w:t>驻村补助发放标准</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SA"/>
              </w:rPr>
              <w:t>生活补助发放及时率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4" w:hRule="atLeast"/>
        </w:trPr>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3060.34万元，其中：当年预算3060.34万元；上年结转0.00万元。2024年当年预算比2023年预算增加（减少）-715.09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3060.34万元，其中：本年收入3060.34万元，占100%；上年结转0万元，占0%。本年收入中，一般公共预算拨款收入3060.34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2024年支出预算3060.34万元，其中：基本支出3022.32万元，占99%；项目支出38.02万元，占1%；事业单位经营支出0万元，占0%；上缴上级支出0万元，占0%；对附属单位补助支出0万元，占0%。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3060.34万元，其中：本年收入3060.34万元，上年结转0万元。支出包括：一般公共服务支出0万元，国防支出0万元，公共安全支出0万元，教育支出2242.51万元，科学技术支出0万元，文化旅游体育与传媒支出0万元，社会保障和就业支出430.07万元，社会保险基金支出0万元，卫生健康支出137.65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2024年一般公共预算拨款3060.34万元，其中：基本支出3022.32万元，占99%；项目支出38.02万元，占1%。基本支出中，人员经费3022.32万元，占100%；公用经费0万元，占0%。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教育（类）支出2242.51万元，占73%，主要用于发展教育事业支出。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社会保障和就业（类）支出430.07万元，占14%，主要用于教职工社会保障支出。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2024年一般公共预算基本支出3022.32万元，其中：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人员经费3022.32万元，主要包括：基本工资、津贴补贴、奖金、社会保障缴费、其他工资福利支出、离休费、退休费、抚恤金、生活补助、助学金、住房公积金、采暖补贴、其他对个人和家庭的补助支出。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2024年部门项目支出38.02万元，其中：一级项目1个，二级项目1个；使用本年拨款38.02万元，财政拨款结转0万元。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875C49"/>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6EB7FE1"/>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464DA3"/>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2024-01-29T02:46:21Z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