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通榆县招生委员会办公室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numPr>
          <w:ilvl w:val="0"/>
          <w:numId w:val="0"/>
        </w:numPr>
        <w:ind w:firstLine="560" w:firstLineChars="200"/>
        <w:rPr>
          <w:color w:val="000000"/>
          <w:sz w:val="21"/>
          <w:szCs w:val="21"/>
        </w:rPr>
      </w:pPr>
      <w:r>
        <w:rPr>
          <w:rStyle w:val="83"/>
          <w:rFonts w:hint="default" w:ascii="楷体_GB2312" w:hAnsi="Times New Roman" w:eastAsia="楷体_GB2312" w:cs="楷体_GB2312"/>
          <w:sz w:val="28"/>
          <w:szCs w:val="28"/>
        </w:rPr>
        <w:t>负责全县各级各类招生报名考试工作。</w:t>
      </w:r>
      <w:r>
        <w:rPr>
          <w:rStyle w:val="83"/>
          <w:rFonts w:hint="default" w:ascii="Times New Roman" w:hAnsi="Times New Roman" w:eastAsia="楷体_GB2312" w:cs="楷体_GB2312"/>
          <w:sz w:val="28"/>
          <w:szCs w:val="28"/>
        </w:rPr>
        <w:t xml:space="preserve"> </w:t>
      </w:r>
      <w:r>
        <w:rPr>
          <w:rStyle w:val="83"/>
          <w:rFonts w:hint="default" w:ascii="楷体_GB2312" w:hAnsi="Times New Roman" w:eastAsia="楷体_GB2312" w:cs="楷体_GB2312"/>
          <w:sz w:val="28"/>
          <w:szCs w:val="28"/>
        </w:rPr>
        <w:t>高等教育自学考试</w:t>
      </w:r>
      <w:r>
        <w:rPr>
          <w:rStyle w:val="83"/>
          <w:rFonts w:hint="default" w:ascii="Times New Roman" w:hAnsi="Times New Roman" w:eastAsia="楷体_GB2312" w:cs="楷体_GB2312"/>
          <w:sz w:val="28"/>
          <w:szCs w:val="28"/>
        </w:rPr>
        <w:t xml:space="preserve"> 普通高等 中等学校招生考试 成人高等学校招生考试</w:t>
      </w:r>
      <w:r>
        <w:rPr>
          <w:rStyle w:val="84"/>
        </w:rPr>
        <w:t>。</w:t>
      </w:r>
    </w:p>
    <w:p>
      <w:pPr>
        <w:ind w:firstLine="640" w:firstLineChars="200"/>
      </w:pPr>
      <w:r>
        <w:rPr>
          <w:rFonts w:eastAsia="楷体_GB2312"/>
        </w:rPr>
        <w:t>二、机构设置</w:t>
      </w:r>
    </w:p>
    <w:p>
      <w:pPr>
        <w:pStyle w:val="44"/>
        <w:ind w:firstLine="640" w:firstLineChars="200"/>
        <w:rPr>
          <w:rFonts w:hint="default" w:eastAsia="仿宋_GB2312"/>
          <w:lang w:val="en-US" w:eastAsia="zh-CN"/>
        </w:rPr>
      </w:pPr>
      <w:r>
        <w:rPr>
          <w:rFonts w:eastAsia="仿宋_GB2312"/>
        </w:rPr>
        <w:t>根据上述职责，</w:t>
      </w:r>
      <w:r>
        <w:rPr>
          <w:rFonts w:hint="eastAsia" w:eastAsia="仿宋_GB2312"/>
          <w:u w:val="single"/>
          <w:lang w:eastAsia="zh-CN"/>
        </w:rPr>
        <w:t>通榆县</w:t>
      </w:r>
      <w:r>
        <w:rPr>
          <w:rFonts w:hint="eastAsia" w:eastAsia="仿宋_GB2312"/>
          <w:u w:val="single"/>
          <w:lang w:val="en-US" w:eastAsia="zh-CN"/>
        </w:rPr>
        <w:t>招生委员会</w:t>
      </w:r>
      <w:r>
        <w:rPr>
          <w:rFonts w:hint="eastAsia" w:eastAsia="仿宋_GB2312"/>
          <w:u w:val="single"/>
          <w:lang w:eastAsia="zh-CN"/>
        </w:rPr>
        <w:t>办公室</w:t>
      </w:r>
      <w:r>
        <w:rPr>
          <w:rFonts w:hint="eastAsia" w:eastAsia="仿宋_GB2312"/>
          <w:lang w:eastAsia="zh-CN"/>
        </w:rPr>
        <w:t>无内设</w:t>
      </w:r>
      <w:r>
        <w:rPr>
          <w:rFonts w:eastAsia="仿宋_GB2312"/>
        </w:rPr>
        <w:t>机构</w:t>
      </w:r>
      <w:r>
        <w:rPr>
          <w:rFonts w:hint="eastAsia" w:eastAsia="仿宋_GB2312"/>
          <w:lang w:eastAsia="zh-CN"/>
        </w:rPr>
        <w:t>，无下设预算单位，</w:t>
      </w:r>
      <w:r>
        <w:rPr>
          <w:rFonts w:hint="eastAsia" w:eastAsia="仿宋_GB2312"/>
          <w:lang w:val="en-US" w:eastAsia="zh-CN"/>
        </w:rPr>
        <w:t>编制5人。</w:t>
      </w:r>
    </w:p>
    <w:p>
      <w:pPr>
        <w:pStyle w:val="44"/>
        <w:ind w:firstLine="640" w:firstLineChars="200"/>
        <w:rPr>
          <w:rFonts w:hint="eastAsia" w:ascii="仿宋_GB2312" w:hAnsi="仿宋_GB2312" w:eastAsia="仿宋_GB2312" w:cs="仿宋_GB2312"/>
        </w:rPr>
      </w:pP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p>
      <w:pPr>
        <w:ind w:firstLine="645"/>
        <w:rPr>
          <w:rFonts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8"/>
        <w:gridCol w:w="497"/>
        <w:gridCol w:w="705"/>
        <w:gridCol w:w="690"/>
        <w:gridCol w:w="705"/>
        <w:gridCol w:w="240"/>
        <w:gridCol w:w="419"/>
        <w:gridCol w:w="240"/>
        <w:gridCol w:w="416"/>
        <w:gridCol w:w="218"/>
        <w:gridCol w:w="198"/>
        <w:gridCol w:w="416"/>
        <w:gridCol w:w="253"/>
        <w:gridCol w:w="194"/>
        <w:gridCol w:w="42"/>
        <w:gridCol w:w="489"/>
        <w:gridCol w:w="312"/>
        <w:gridCol w:w="219"/>
        <w:gridCol w:w="373"/>
        <w:gridCol w:w="158"/>
        <w:gridCol w:w="198"/>
        <w:gridCol w:w="300"/>
        <w:gridCol w:w="416"/>
        <w:gridCol w:w="416"/>
        <w:gridCol w:w="386"/>
        <w:gridCol w:w="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 w:type="dxa"/>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 w:type="dxa"/>
          <w:trHeight w:val="418" w:hRule="atLeast"/>
          <w:jc w:val="center"/>
        </w:trPr>
        <w:tc>
          <w:tcPr>
            <w:tcW w:w="925"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05"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89" w:type="dxa"/>
            <w:gridSpan w:val="11"/>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3309" w:type="dxa"/>
            <w:gridSpan w:val="11"/>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705"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300"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925" w:type="dxa"/>
            <w:gridSpan w:val="2"/>
            <w:tcBorders>
              <w:left w:val="single" w:color="000000" w:sz="4" w:space="0"/>
              <w:right w:val="single" w:color="000000" w:sz="4" w:space="0"/>
            </w:tcBorders>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通榆县招生委员会办公室</w:t>
            </w:r>
          </w:p>
        </w:tc>
        <w:tc>
          <w:tcPr>
            <w:tcW w:w="705"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92.33</w:t>
            </w:r>
          </w:p>
        </w:tc>
        <w:tc>
          <w:tcPr>
            <w:tcW w:w="690"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85.62</w:t>
            </w:r>
          </w:p>
        </w:tc>
        <w:tc>
          <w:tcPr>
            <w:tcW w:w="705"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85.62</w:t>
            </w:r>
          </w:p>
        </w:tc>
        <w:tc>
          <w:tcPr>
            <w:tcW w:w="240"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9"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5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3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801"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6.71</w:t>
            </w:r>
          </w:p>
        </w:tc>
        <w:tc>
          <w:tcPr>
            <w:tcW w:w="592"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6.71</w:t>
            </w:r>
          </w:p>
        </w:tc>
        <w:tc>
          <w:tcPr>
            <w:tcW w:w="35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30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925"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92.33</w:t>
            </w:r>
          </w:p>
        </w:tc>
        <w:tc>
          <w:tcPr>
            <w:tcW w:w="69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85.62</w:t>
            </w:r>
          </w:p>
        </w:tc>
        <w:tc>
          <w:tcPr>
            <w:tcW w:w="70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85.62</w:t>
            </w:r>
          </w:p>
        </w:tc>
        <w:tc>
          <w:tcPr>
            <w:tcW w:w="240"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ascii="Times New Roman" w:hAnsi="Times New Roman" w:eastAsia="宋体" w:cs="Times New Roman"/>
                <w:color w:val="000000"/>
                <w:kern w:val="2"/>
                <w:sz w:val="20"/>
                <w:lang w:val="en-US" w:eastAsia="zh-CN" w:bidi="ar-SA"/>
              </w:rPr>
            </w:pPr>
          </w:p>
        </w:tc>
        <w:tc>
          <w:tcPr>
            <w:tcW w:w="419"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240" w:type="dxa"/>
            <w:tcBorders>
              <w:top w:val="single" w:color="000000" w:sz="4" w:space="0"/>
              <w:bottom w:val="single" w:color="000000" w:sz="4" w:space="0"/>
              <w:right w:val="single" w:color="000000" w:sz="4" w:space="0"/>
            </w:tcBorders>
            <w:shd w:val="solid" w:color="FFFFFF" w:fill="auto"/>
            <w:vAlign w:val="top"/>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23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80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6.71</w:t>
            </w:r>
          </w:p>
        </w:tc>
        <w:tc>
          <w:tcPr>
            <w:tcW w:w="59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6.71</w:t>
            </w:r>
          </w:p>
        </w:tc>
        <w:tc>
          <w:tcPr>
            <w:tcW w:w="35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val="en-US" w:eastAsia="zh-CN"/>
                    </w:rPr>
                  </w:pPr>
                  <w:r>
                    <w:rPr>
                      <w:rFonts w:eastAsia="宋体"/>
                      <w:color w:val="000000"/>
                      <w:kern w:val="0"/>
                      <w:sz w:val="20"/>
                    </w:rPr>
                    <w:t>一、</w:t>
                  </w:r>
                  <w:r>
                    <w:rPr>
                      <w:rFonts w:hint="eastAsia" w:eastAsia="宋体"/>
                      <w:color w:val="000000"/>
                      <w:kern w:val="0"/>
                      <w:sz w:val="20"/>
                      <w:lang w:val="en-US"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eastAsia="zh-CN"/>
                    </w:rPr>
                  </w:pPr>
                  <w:r>
                    <w:rPr>
                      <w:rFonts w:hint="eastAsia" w:eastAsia="宋体"/>
                      <w:color w:val="000000"/>
                      <w:kern w:val="0"/>
                      <w:sz w:val="20"/>
                      <w:lang w:eastAsia="zh-CN"/>
                    </w:rPr>
                    <w:t>普通教育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eastAsia="zh-CN"/>
                    </w:rPr>
                  </w:pPr>
                  <w:r>
                    <w:rPr>
                      <w:rFonts w:hint="eastAsia" w:eastAsia="宋体"/>
                      <w:color w:val="000000"/>
                      <w:kern w:val="0"/>
                      <w:sz w:val="20"/>
                      <w:lang w:eastAsia="zh-CN"/>
                    </w:rPr>
                    <w:t>其它教育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eastAsia="宋体"/>
                      <w:color w:val="000000"/>
                      <w:kern w:val="0"/>
                      <w:sz w:val="20"/>
                    </w:rPr>
                  </w:pP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tabs>
                      <w:tab w:val="left" w:pos="360"/>
                    </w:tabs>
                    <w:jc w:val="left"/>
                    <w:rPr>
                      <w:rFonts w:hint="eastAsia" w:eastAsia="宋体"/>
                      <w:color w:val="000000"/>
                      <w:kern w:val="0"/>
                      <w:sz w:val="20"/>
                      <w:lang w:eastAsia="zh-CN"/>
                    </w:rPr>
                  </w:pPr>
                  <w:r>
                    <w:rPr>
                      <w:rFonts w:hint="eastAsia" w:eastAsia="宋体"/>
                      <w:color w:val="000000"/>
                      <w:kern w:val="0"/>
                      <w:sz w:val="20"/>
                      <w:lang w:eastAsia="zh-CN"/>
                    </w:rPr>
                    <w:tab/>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eastAsia="zh-CN"/>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tabs>
                      <w:tab w:val="left" w:pos="455"/>
                    </w:tabs>
                    <w:jc w:val="center"/>
                    <w:rPr>
                      <w:rFonts w:hint="eastAsia" w:eastAsia="宋体"/>
                      <w:color w:val="000000"/>
                      <w:kern w:val="0"/>
                      <w:sz w:val="20"/>
                      <w:lang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both"/>
                    <w:rPr>
                      <w:rFonts w:hint="eastAsia" w:eastAsia="宋体"/>
                      <w:color w:val="000000"/>
                      <w:kern w:val="0"/>
                      <w:sz w:val="20"/>
                      <w:lang w:eastAsia="zh-CN"/>
                    </w:rPr>
                  </w:pPr>
                  <w:r>
                    <w:rPr>
                      <w:rFonts w:hint="eastAsia" w:eastAsia="宋体"/>
                      <w:color w:val="000000"/>
                      <w:kern w:val="0"/>
                      <w:sz w:val="20"/>
                      <w:lang w:eastAsia="zh-CN"/>
                    </w:rPr>
                    <w:t>机关事业单位基本养老费支出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both"/>
                    <w:rPr>
                      <w:rFonts w:eastAsia="宋体"/>
                      <w:color w:val="000000"/>
                      <w:kern w:val="0"/>
                      <w:sz w:val="20"/>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eastAsia="zh-CN"/>
                    </w:rPr>
                  </w:pPr>
                  <w:r>
                    <w:rPr>
                      <w:rFonts w:hint="eastAsia" w:eastAsia="宋体"/>
                      <w:color w:val="000000"/>
                      <w:kern w:val="0"/>
                      <w:sz w:val="20"/>
                      <w:lang w:eastAsia="zh-CN"/>
                    </w:rPr>
                    <w:t>其它行政事业单位养老支出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eastAsia="zh-CN"/>
                    </w:rPr>
                  </w:pP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3.71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jc w:val="both"/>
                    <w:rPr>
                      <w:rFonts w:ascii="Times New Roman" w:hAnsi="Times New Roman" w:eastAsia="仿宋_GB2312" w:cs="Times New Roman"/>
                      <w:kern w:val="2"/>
                      <w:sz w:val="32"/>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tabs>
                      <w:tab w:val="left" w:pos="534"/>
                    </w:tabs>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ab/>
                  </w:r>
                  <w:r>
                    <w:rPr>
                      <w:rFonts w:hint="eastAsia" w:eastAsia="宋体"/>
                      <w:kern w:val="0"/>
                      <w:sz w:val="20"/>
                      <w:lang w:val="en-US" w:eastAsia="zh-CN"/>
                    </w:rPr>
                    <w:t>3.71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eastAsia="华文细黑"/>
                      <w:color w:val="000000"/>
                      <w:kern w:val="0"/>
                      <w:sz w:val="20"/>
                    </w:rPr>
                  </w:pPr>
                  <w:r>
                    <w:rPr>
                      <w:rFonts w:hint="eastAsia" w:eastAsia="宋体"/>
                      <w:color w:val="000000"/>
                      <w:kern w:val="0"/>
                      <w:sz w:val="20"/>
                      <w:lang w:eastAsia="zh-CN"/>
                    </w:rPr>
                    <w:t>其它行政事业单位医疗支出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华文细黑"/>
                      <w:color w:val="000000"/>
                      <w:kern w:val="0"/>
                      <w:sz w:val="20"/>
                      <w:lang w:eastAsia="zh-CN"/>
                    </w:rPr>
                  </w:pPr>
                  <w:r>
                    <w:rPr>
                      <w:rFonts w:hint="eastAsia" w:eastAsia="华文细黑"/>
                      <w:color w:val="000000"/>
                      <w:kern w:val="0"/>
                      <w:sz w:val="21"/>
                      <w:szCs w:val="21"/>
                      <w:lang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98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92.33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85.62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6.71</w:t>
                  </w: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85.62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6.71</w:t>
                  </w: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70.27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70.27</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11.60</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11.60</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3.71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3.71</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3"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6.75</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6.75</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85.62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6.71</w:t>
                  </w: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92.33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92.33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85.62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6.71</w:t>
                  </w: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92.33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92.33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97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9770" w:type="dxa"/>
            <w:tcBorders>
              <w:top w:val="nil"/>
              <w:left w:val="nil"/>
              <w:bottom w:val="nil"/>
              <w:right w:val="nil"/>
            </w:tcBorders>
            <w:vAlign w:val="bottom"/>
          </w:tcPr>
          <w:p>
            <w:pPr>
              <w:widowControl/>
              <w:rPr>
                <w:rFonts w:eastAsia="方正小标宋简体"/>
                <w:kern w:val="0"/>
                <w:sz w:val="44"/>
                <w:szCs w:val="44"/>
              </w:rPr>
            </w:pPr>
          </w:p>
          <w:tbl>
            <w:tblPr>
              <w:tblStyle w:val="9"/>
              <w:tblW w:w="17578"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gridCol w:w="8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c>
                <w:tcPr>
                  <w:tcW w:w="8789" w:type="dxa"/>
                  <w:tcBorders>
                    <w:bottom w:val="single" w:color="000000" w:sz="4" w:space="0"/>
                  </w:tcBorders>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c>
                <w:tcPr>
                  <w:tcW w:w="878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5"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5"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80.82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eastAsia" w:eastAsia="宋体"/>
                      <w:color w:val="000000"/>
                      <w:kern w:val="0"/>
                      <w:sz w:val="20"/>
                      <w:lang w:val="en-US" w:eastAsia="zh-CN"/>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rPr>
                      <w:rFonts w:eastAsia="宋体"/>
                      <w:color w:val="000000"/>
                      <w:kern w:val="0"/>
                      <w:sz w:val="20"/>
                    </w:rPr>
                  </w:pPr>
                  <w:r>
                    <w:rPr>
                      <w:rFonts w:eastAsia="宋体"/>
                      <w:color w:val="000000"/>
                      <w:kern w:val="0"/>
                      <w:sz w:val="20"/>
                    </w:rPr>
                    <w:t>一、一般公共服务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教育支出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6.71</w:t>
                  </w: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教育管理事务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6.71</w:t>
                  </w: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机关服务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6.71</w:t>
                  </w: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行政事业单位养老支出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w:t>
                  </w:r>
                  <w:r>
                    <w:rPr>
                      <w:rFonts w:hint="eastAsia" w:eastAsia="宋体"/>
                      <w:color w:val="000000"/>
                      <w:kern w:val="0"/>
                      <w:sz w:val="15"/>
                      <w:szCs w:val="15"/>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5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15"/>
                      <w:szCs w:val="15"/>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hint="eastAsia" w:ascii="Arial" w:hAnsi="Arial" w:eastAsia="仿宋_GB2312" w:cs="Arial"/>
                      <w:i w:val="0"/>
                      <w:iCs w:val="0"/>
                      <w:color w:val="000000"/>
                      <w:kern w:val="2"/>
                      <w:sz w:val="20"/>
                      <w:szCs w:val="20"/>
                      <w:u w:val="none"/>
                      <w:lang w:val="en-US" w:eastAsia="zh-CN" w:bidi="ar-SA"/>
                    </w:rPr>
                  </w:pPr>
                  <w:r>
                    <w:rPr>
                      <w:rFonts w:hint="eastAsia" w:eastAsia="宋体"/>
                      <w:color w:val="000000"/>
                      <w:kern w:val="0"/>
                      <w:sz w:val="20"/>
                      <w:lang w:val="en-US" w:eastAsia="zh-CN"/>
                    </w:rPr>
                    <w:t xml:space="preserve"> </w:t>
                  </w:r>
                  <w:r>
                    <w:rPr>
                      <w:rFonts w:hint="eastAsia" w:eastAsia="宋体"/>
                      <w:color w:val="000000"/>
                      <w:kern w:val="0"/>
                      <w:sz w:val="15"/>
                      <w:szCs w:val="15"/>
                      <w:lang w:val="en-US" w:eastAsia="zh-CN"/>
                    </w:rPr>
                    <w:t xml:space="preserve">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 xml:space="preserve">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878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9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76"/>
        <w:gridCol w:w="2220"/>
        <w:gridCol w:w="1704"/>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85.62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80.82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33.32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33.32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1.89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1.89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6.05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6.05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14.98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sz w:val="20"/>
                <w:szCs w:val="20"/>
                <w:lang w:val="en-US" w:eastAsia="zh-CN"/>
              </w:rPr>
            </w:pPr>
            <w:r>
              <w:rPr>
                <w:rFonts w:hint="eastAsia"/>
                <w:sz w:val="20"/>
                <w:szCs w:val="20"/>
                <w:lang w:val="en-US" w:eastAsia="zh-CN"/>
              </w:rPr>
              <w:t>14.98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22.07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22.07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2.51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2.51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4.8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eastAsia="宋体"/>
                <w:kern w:val="0"/>
                <w:sz w:val="20"/>
                <w:szCs w:val="20"/>
              </w:rPr>
              <w:t>4.8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kern w:val="0"/>
                <w:sz w:val="20"/>
              </w:rPr>
            </w:pPr>
            <w:r>
              <w:rPr>
                <w:rFonts w:eastAsia="宋体"/>
                <w:color w:val="000000"/>
                <w:kern w:val="0"/>
                <w:sz w:val="20"/>
              </w:rPr>
              <w:t>……</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562" w:tblpY="1856"/>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widowControl/>
              <w:jc w:val="left"/>
              <w:textAlignment w:val="center"/>
              <w:rPr>
                <w:rFonts w:hint="eastAsia" w:ascii="Arial" w:hAnsi="Arial" w:eastAsia="仿宋_GB2312" w:cs="Arial"/>
                <w:i w:val="0"/>
                <w:iCs w:val="0"/>
                <w:color w:val="000000"/>
                <w:kern w:val="2"/>
                <w:sz w:val="10"/>
                <w:szCs w:val="10"/>
                <w:u w:val="none"/>
                <w:lang w:val="en-US" w:eastAsia="zh-CN" w:bidi="ar-SA"/>
              </w:rPr>
            </w:pPr>
            <w:r>
              <w:rPr>
                <w:rFonts w:hint="default" w:ascii="Arial" w:hAnsi="Arial" w:eastAsia="宋体" w:cs="Arial"/>
                <w:i w:val="0"/>
                <w:iCs w:val="0"/>
                <w:color w:val="000000"/>
                <w:kern w:val="0"/>
                <w:sz w:val="10"/>
                <w:szCs w:val="10"/>
                <w:u w:val="none"/>
                <w:lang w:val="en-US" w:eastAsia="zh-CN"/>
              </w:rPr>
              <w:t>　　其他教育管理事务支出</w:t>
            </w:r>
          </w:p>
        </w:tc>
        <w:tc>
          <w:tcPr>
            <w:tcW w:w="1063" w:type="dxa"/>
            <w:vAlign w:val="center"/>
          </w:tcPr>
          <w:p>
            <w:pPr>
              <w:widowControl/>
              <w:jc w:val="left"/>
              <w:textAlignment w:val="center"/>
              <w:rPr>
                <w:rFonts w:ascii="Arial" w:hAnsi="Arial" w:eastAsia="仿宋_GB2312" w:cs="Arial"/>
                <w:i w:val="0"/>
                <w:iCs w:val="0"/>
                <w:color w:val="000000"/>
                <w:kern w:val="2"/>
                <w:sz w:val="10"/>
                <w:szCs w:val="10"/>
                <w:u w:val="none"/>
                <w:lang w:val="en-US" w:eastAsia="zh-CN" w:bidi="ar-SA"/>
              </w:rPr>
            </w:pPr>
            <w:r>
              <w:rPr>
                <w:rFonts w:hint="default" w:ascii="Arial" w:hAnsi="Arial" w:eastAsia="宋体" w:cs="Arial"/>
                <w:i w:val="0"/>
                <w:iCs w:val="0"/>
                <w:color w:val="000000"/>
                <w:kern w:val="0"/>
                <w:sz w:val="10"/>
                <w:szCs w:val="10"/>
                <w:u w:val="none"/>
                <w:lang w:val="en-US" w:eastAsia="zh-CN"/>
              </w:rPr>
              <w:t>教育局2023年部门预算（调剂）</w:t>
            </w:r>
          </w:p>
        </w:tc>
        <w:tc>
          <w:tcPr>
            <w:tcW w:w="1107" w:type="dxa"/>
            <w:vAlign w:val="center"/>
          </w:tcPr>
          <w:p>
            <w:pPr>
              <w:widowControl/>
              <w:jc w:val="left"/>
              <w:textAlignment w:val="center"/>
              <w:rPr>
                <w:rFonts w:ascii="Arial" w:hAnsi="Arial" w:eastAsia="仿宋_GB2312" w:cs="Arial"/>
                <w:i w:val="0"/>
                <w:iCs w:val="0"/>
                <w:color w:val="000000"/>
                <w:kern w:val="2"/>
                <w:sz w:val="10"/>
                <w:szCs w:val="10"/>
                <w:u w:val="none"/>
                <w:lang w:val="en-US" w:eastAsia="zh-CN" w:bidi="ar-SA"/>
              </w:rPr>
            </w:pPr>
            <w:r>
              <w:rPr>
                <w:rFonts w:hint="default" w:ascii="Arial" w:hAnsi="Arial" w:eastAsia="宋体" w:cs="Arial"/>
                <w:i w:val="0"/>
                <w:iCs w:val="0"/>
                <w:color w:val="000000"/>
                <w:kern w:val="0"/>
                <w:sz w:val="10"/>
                <w:szCs w:val="10"/>
                <w:u w:val="none"/>
                <w:lang w:val="en-US" w:eastAsia="zh-CN"/>
              </w:rPr>
              <w:t>招生办2023年经费（12月份）</w:t>
            </w:r>
          </w:p>
        </w:tc>
        <w:tc>
          <w:tcPr>
            <w:tcW w:w="864" w:type="dxa"/>
            <w:vAlign w:val="center"/>
          </w:tcPr>
          <w:p>
            <w:pPr>
              <w:widowControl/>
              <w:jc w:val="left"/>
              <w:textAlignment w:val="center"/>
              <w:rPr>
                <w:rFonts w:hint="eastAsia" w:ascii="Arial" w:hAnsi="Arial" w:eastAsia="仿宋_GB2312" w:cs="Arial"/>
                <w:i w:val="0"/>
                <w:iCs w:val="0"/>
                <w:color w:val="000000"/>
                <w:kern w:val="2"/>
                <w:sz w:val="10"/>
                <w:szCs w:val="10"/>
                <w:u w:val="none"/>
                <w:lang w:val="en-US" w:eastAsia="zh-CN" w:bidi="ar-SA"/>
              </w:rPr>
            </w:pPr>
            <w:r>
              <w:rPr>
                <w:rFonts w:hint="default" w:ascii="Arial" w:hAnsi="Arial" w:eastAsia="宋体" w:cs="Arial"/>
                <w:i w:val="0"/>
                <w:iCs w:val="0"/>
                <w:color w:val="000000"/>
                <w:kern w:val="0"/>
                <w:sz w:val="10"/>
                <w:szCs w:val="10"/>
                <w:u w:val="none"/>
                <w:lang w:val="en-US" w:eastAsia="zh-CN"/>
              </w:rPr>
              <w:t>　通榆县招生委员会办公室</w:t>
            </w:r>
          </w:p>
        </w:tc>
        <w:tc>
          <w:tcPr>
            <w:tcW w:w="498"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r>
              <w:rPr>
                <w:rFonts w:hint="eastAsia" w:ascii="Calibri" w:hAnsi="Calibri" w:eastAsia="华文细黑" w:cs="Times New Roman"/>
                <w:color w:val="000000"/>
                <w:kern w:val="2"/>
                <w:sz w:val="10"/>
                <w:szCs w:val="10"/>
                <w:lang w:val="en-US" w:eastAsia="zh-CN" w:bidi="ar-SA"/>
              </w:rPr>
              <w:t>6.71</w:t>
            </w:r>
          </w:p>
        </w:tc>
        <w:tc>
          <w:tcPr>
            <w:tcW w:w="553" w:type="dxa"/>
            <w:vAlign w:val="center"/>
          </w:tcPr>
          <w:p>
            <w:pPr>
              <w:spacing w:line="700" w:lineRule="exact"/>
              <w:jc w:val="center"/>
              <w:rPr>
                <w:rFonts w:ascii="Calibri" w:hAnsi="Calibri" w:eastAsia="楷体"/>
                <w:kern w:val="0"/>
                <w:sz w:val="10"/>
                <w:szCs w:val="10"/>
              </w:rPr>
            </w:pPr>
          </w:p>
        </w:tc>
        <w:tc>
          <w:tcPr>
            <w:tcW w:w="55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21"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64"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r>
              <w:rPr>
                <w:rFonts w:hint="eastAsia" w:ascii="Calibri" w:hAnsi="Calibri" w:eastAsia="华文细黑" w:cs="Times New Roman"/>
                <w:color w:val="000000"/>
                <w:kern w:val="2"/>
                <w:sz w:val="10"/>
                <w:szCs w:val="10"/>
                <w:lang w:val="en-US" w:eastAsia="zh-CN" w:bidi="ar-SA"/>
              </w:rPr>
              <w:t>6.71</w:t>
            </w:r>
          </w:p>
        </w:tc>
        <w:tc>
          <w:tcPr>
            <w:tcW w:w="532"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43"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425"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10"/>
                <w:szCs w:val="10"/>
              </w:rPr>
            </w:pPr>
          </w:p>
        </w:tc>
        <w:tc>
          <w:tcPr>
            <w:tcW w:w="1063" w:type="dxa"/>
            <w:vAlign w:val="center"/>
          </w:tcPr>
          <w:p>
            <w:pPr>
              <w:autoSpaceDN w:val="0"/>
              <w:jc w:val="center"/>
              <w:textAlignment w:val="center"/>
              <w:rPr>
                <w:rFonts w:ascii="Calibri" w:hAnsi="Calibri" w:eastAsia="华文细黑"/>
                <w:color w:val="000000"/>
                <w:sz w:val="10"/>
                <w:szCs w:val="10"/>
              </w:rPr>
            </w:pPr>
          </w:p>
        </w:tc>
        <w:tc>
          <w:tcPr>
            <w:tcW w:w="1107" w:type="dxa"/>
            <w:vAlign w:val="center"/>
          </w:tcPr>
          <w:p>
            <w:pPr>
              <w:spacing w:line="700" w:lineRule="exact"/>
              <w:jc w:val="center"/>
              <w:rPr>
                <w:rFonts w:ascii="Calibri" w:hAnsi="Calibri" w:eastAsia="楷体"/>
                <w:kern w:val="0"/>
                <w:sz w:val="10"/>
                <w:szCs w:val="10"/>
              </w:rPr>
            </w:pPr>
            <w:r>
              <w:rPr>
                <w:rFonts w:hint="eastAsia" w:ascii="Calibri" w:hAnsi="Calibri" w:eastAsia="华文细黑"/>
                <w:color w:val="000000"/>
                <w:sz w:val="10"/>
                <w:szCs w:val="10"/>
              </w:rPr>
              <w:t>合计</w:t>
            </w:r>
          </w:p>
        </w:tc>
        <w:tc>
          <w:tcPr>
            <w:tcW w:w="8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53" w:type="dxa"/>
            <w:vAlign w:val="center"/>
          </w:tcPr>
          <w:p>
            <w:pPr>
              <w:spacing w:line="700" w:lineRule="exact"/>
              <w:jc w:val="center"/>
              <w:rPr>
                <w:rFonts w:ascii="Calibri" w:hAnsi="Calibri" w:eastAsia="楷体"/>
                <w:kern w:val="0"/>
                <w:sz w:val="10"/>
                <w:szCs w:val="10"/>
              </w:rPr>
            </w:pPr>
          </w:p>
        </w:tc>
        <w:tc>
          <w:tcPr>
            <w:tcW w:w="55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21"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32"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43"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425"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759" w:type="dxa"/>
            <w:vAlign w:val="center"/>
          </w:tcPr>
          <w:p>
            <w:pPr>
              <w:autoSpaceDN w:val="0"/>
              <w:jc w:val="center"/>
              <w:textAlignment w:val="center"/>
              <w:rPr>
                <w:rFonts w:hint="eastAsia" w:ascii="Calibri" w:hAnsi="Calibri" w:eastAsia="华文细黑"/>
                <w:color w:val="000000"/>
                <w:sz w:val="10"/>
                <w:szCs w:val="10"/>
              </w:rPr>
            </w:pPr>
          </w:p>
        </w:tc>
        <w:tc>
          <w:tcPr>
            <w:tcW w:w="1063" w:type="dxa"/>
            <w:vAlign w:val="center"/>
          </w:tcPr>
          <w:p>
            <w:pPr>
              <w:autoSpaceDN w:val="0"/>
              <w:jc w:val="center"/>
              <w:textAlignment w:val="center"/>
              <w:rPr>
                <w:rFonts w:ascii="Calibri" w:hAnsi="Calibri" w:eastAsia="华文细黑"/>
                <w:color w:val="000000"/>
                <w:sz w:val="10"/>
                <w:szCs w:val="10"/>
              </w:rPr>
            </w:pPr>
          </w:p>
        </w:tc>
        <w:tc>
          <w:tcPr>
            <w:tcW w:w="1107" w:type="dxa"/>
            <w:vAlign w:val="center"/>
          </w:tcPr>
          <w:p>
            <w:pPr>
              <w:spacing w:line="700" w:lineRule="exact"/>
              <w:jc w:val="center"/>
              <w:rPr>
                <w:rFonts w:ascii="Calibri" w:hAnsi="Calibri" w:eastAsia="楷体"/>
                <w:kern w:val="0"/>
                <w:sz w:val="10"/>
                <w:szCs w:val="10"/>
              </w:rPr>
            </w:pPr>
          </w:p>
        </w:tc>
        <w:tc>
          <w:tcPr>
            <w:tcW w:w="8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53" w:type="dxa"/>
            <w:vAlign w:val="center"/>
          </w:tcPr>
          <w:p>
            <w:pPr>
              <w:spacing w:line="700" w:lineRule="exact"/>
              <w:jc w:val="center"/>
              <w:rPr>
                <w:rFonts w:ascii="Calibri" w:hAnsi="Calibri" w:eastAsia="楷体"/>
                <w:kern w:val="0"/>
                <w:sz w:val="10"/>
                <w:szCs w:val="10"/>
              </w:rPr>
            </w:pPr>
          </w:p>
        </w:tc>
        <w:tc>
          <w:tcPr>
            <w:tcW w:w="55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21"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32"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43"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425"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759" w:type="dxa"/>
            <w:vAlign w:val="center"/>
          </w:tcPr>
          <w:p>
            <w:pPr>
              <w:autoSpaceDN w:val="0"/>
              <w:jc w:val="center"/>
              <w:textAlignment w:val="center"/>
              <w:rPr>
                <w:rFonts w:hint="eastAsia" w:ascii="Calibri" w:hAnsi="Calibri" w:eastAsia="华文细黑"/>
                <w:color w:val="000000"/>
                <w:sz w:val="10"/>
                <w:szCs w:val="10"/>
              </w:rPr>
            </w:pPr>
          </w:p>
        </w:tc>
        <w:tc>
          <w:tcPr>
            <w:tcW w:w="1063" w:type="dxa"/>
            <w:vAlign w:val="center"/>
          </w:tcPr>
          <w:p>
            <w:pPr>
              <w:autoSpaceDN w:val="0"/>
              <w:jc w:val="center"/>
              <w:textAlignment w:val="center"/>
              <w:rPr>
                <w:rFonts w:ascii="Calibri" w:hAnsi="Calibri" w:eastAsia="华文细黑"/>
                <w:color w:val="000000"/>
                <w:sz w:val="10"/>
                <w:szCs w:val="10"/>
              </w:rPr>
            </w:pPr>
          </w:p>
        </w:tc>
        <w:tc>
          <w:tcPr>
            <w:tcW w:w="1107" w:type="dxa"/>
            <w:vAlign w:val="center"/>
          </w:tcPr>
          <w:p>
            <w:pPr>
              <w:spacing w:line="700" w:lineRule="exact"/>
              <w:jc w:val="center"/>
              <w:rPr>
                <w:rFonts w:ascii="Calibri" w:hAnsi="Calibri" w:eastAsia="楷体"/>
                <w:kern w:val="0"/>
                <w:sz w:val="10"/>
                <w:szCs w:val="10"/>
              </w:rPr>
            </w:pPr>
          </w:p>
        </w:tc>
        <w:tc>
          <w:tcPr>
            <w:tcW w:w="8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53" w:type="dxa"/>
            <w:vAlign w:val="center"/>
          </w:tcPr>
          <w:p>
            <w:pPr>
              <w:spacing w:line="700" w:lineRule="exact"/>
              <w:jc w:val="center"/>
              <w:rPr>
                <w:rFonts w:ascii="Calibri" w:hAnsi="Calibri" w:eastAsia="楷体"/>
                <w:kern w:val="0"/>
                <w:sz w:val="10"/>
                <w:szCs w:val="10"/>
              </w:rPr>
            </w:pPr>
          </w:p>
        </w:tc>
        <w:tc>
          <w:tcPr>
            <w:tcW w:w="55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21"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32"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5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43" w:type="dxa"/>
            <w:vAlign w:val="center"/>
          </w:tcPr>
          <w:p>
            <w:pPr>
              <w:autoSpaceDN w:val="0"/>
              <w:jc w:val="center"/>
              <w:textAlignment w:val="center"/>
              <w:rPr>
                <w:rFonts w:ascii="Calibri" w:hAnsi="Calibri" w:eastAsia="华文细黑" w:cs="Times New Roman"/>
                <w:color w:val="000000"/>
                <w:kern w:val="2"/>
                <w:sz w:val="10"/>
                <w:szCs w:val="10"/>
                <w:lang w:val="en-US" w:eastAsia="zh-CN" w:bidi="ar-SA"/>
              </w:rPr>
            </w:pPr>
          </w:p>
        </w:tc>
        <w:tc>
          <w:tcPr>
            <w:tcW w:w="425"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10"/>
                <w:szCs w:val="10"/>
              </w:rPr>
            </w:pPr>
            <w:r>
              <w:rPr>
                <w:rFonts w:hint="eastAsia" w:ascii="Calibri" w:hAnsi="Calibri" w:eastAsia="华文细黑"/>
                <w:color w:val="000000"/>
                <w:sz w:val="10"/>
                <w:szCs w:val="10"/>
              </w:rPr>
              <w:t>合计</w:t>
            </w:r>
          </w:p>
        </w:tc>
        <w:tc>
          <w:tcPr>
            <w:tcW w:w="1063" w:type="dxa"/>
            <w:vAlign w:val="center"/>
          </w:tcPr>
          <w:p>
            <w:pPr>
              <w:autoSpaceDN w:val="0"/>
              <w:jc w:val="center"/>
              <w:textAlignment w:val="center"/>
              <w:rPr>
                <w:rFonts w:hint="default" w:ascii="Calibri" w:hAnsi="Calibri" w:eastAsia="华文细黑"/>
                <w:color w:val="000000"/>
                <w:sz w:val="10"/>
                <w:szCs w:val="10"/>
                <w:lang w:val="en-US" w:eastAsia="zh-CN"/>
              </w:rPr>
            </w:pPr>
          </w:p>
        </w:tc>
        <w:tc>
          <w:tcPr>
            <w:tcW w:w="1107" w:type="dxa"/>
            <w:vAlign w:val="center"/>
          </w:tcPr>
          <w:p>
            <w:pPr>
              <w:spacing w:line="700" w:lineRule="exact"/>
              <w:jc w:val="center"/>
              <w:rPr>
                <w:rFonts w:hint="default" w:ascii="Calibri" w:hAnsi="Calibri" w:eastAsia="楷体"/>
                <w:kern w:val="0"/>
                <w:sz w:val="10"/>
                <w:szCs w:val="10"/>
                <w:lang w:val="en-US" w:eastAsia="zh-CN"/>
              </w:rPr>
            </w:pPr>
            <w:r>
              <w:rPr>
                <w:rFonts w:hint="eastAsia" w:ascii="Calibri" w:hAnsi="Calibri" w:eastAsia="楷体"/>
                <w:kern w:val="0"/>
                <w:sz w:val="10"/>
                <w:szCs w:val="10"/>
                <w:lang w:val="en-US" w:eastAsia="zh-CN"/>
              </w:rPr>
              <w:t>6.71</w:t>
            </w:r>
          </w:p>
        </w:tc>
        <w:tc>
          <w:tcPr>
            <w:tcW w:w="86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98"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r>
              <w:rPr>
                <w:rFonts w:hint="eastAsia" w:ascii="Calibri" w:hAnsi="Calibri" w:eastAsia="华文细黑" w:cs="Times New Roman"/>
                <w:color w:val="000000"/>
                <w:kern w:val="2"/>
                <w:sz w:val="10"/>
                <w:szCs w:val="10"/>
                <w:lang w:val="en-US" w:eastAsia="zh-CN" w:bidi="ar-SA"/>
              </w:rPr>
              <w:t>6.71</w:t>
            </w:r>
          </w:p>
        </w:tc>
        <w:tc>
          <w:tcPr>
            <w:tcW w:w="553" w:type="dxa"/>
            <w:vAlign w:val="center"/>
          </w:tcPr>
          <w:p>
            <w:pPr>
              <w:spacing w:line="700" w:lineRule="exact"/>
              <w:jc w:val="center"/>
              <w:rPr>
                <w:rFonts w:ascii="Calibri" w:hAnsi="Calibri" w:eastAsia="楷体"/>
                <w:kern w:val="0"/>
                <w:sz w:val="10"/>
                <w:szCs w:val="10"/>
              </w:rPr>
            </w:pPr>
          </w:p>
        </w:tc>
        <w:tc>
          <w:tcPr>
            <w:tcW w:w="554"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521"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p>
        </w:tc>
        <w:tc>
          <w:tcPr>
            <w:tcW w:w="564"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r>
              <w:rPr>
                <w:rFonts w:hint="eastAsia" w:ascii="Calibri" w:hAnsi="Calibri" w:eastAsia="华文细黑" w:cs="Times New Roman"/>
                <w:color w:val="000000"/>
                <w:kern w:val="2"/>
                <w:sz w:val="10"/>
                <w:szCs w:val="10"/>
                <w:lang w:val="en-US" w:eastAsia="zh-CN" w:bidi="ar-SA"/>
              </w:rPr>
              <w:t>6.71</w:t>
            </w:r>
          </w:p>
        </w:tc>
        <w:tc>
          <w:tcPr>
            <w:tcW w:w="532"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p>
        </w:tc>
        <w:tc>
          <w:tcPr>
            <w:tcW w:w="598" w:type="dxa"/>
            <w:vAlign w:val="center"/>
          </w:tcPr>
          <w:p>
            <w:pPr>
              <w:autoSpaceDN w:val="0"/>
              <w:jc w:val="center"/>
              <w:textAlignment w:val="center"/>
              <w:rPr>
                <w:rFonts w:hint="eastAsia" w:ascii="Calibri" w:hAnsi="Calibri" w:eastAsia="华文细黑" w:cs="Times New Roman"/>
                <w:color w:val="000000"/>
                <w:kern w:val="2"/>
                <w:sz w:val="10"/>
                <w:szCs w:val="10"/>
                <w:lang w:val="en-US" w:eastAsia="zh-CN" w:bidi="ar-SA"/>
              </w:rPr>
            </w:pPr>
          </w:p>
        </w:tc>
        <w:tc>
          <w:tcPr>
            <w:tcW w:w="443"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p>
        </w:tc>
        <w:tc>
          <w:tcPr>
            <w:tcW w:w="425" w:type="dxa"/>
            <w:vAlign w:val="center"/>
          </w:tcPr>
          <w:p>
            <w:pPr>
              <w:autoSpaceDN w:val="0"/>
              <w:jc w:val="center"/>
              <w:textAlignment w:val="center"/>
              <w:rPr>
                <w:rFonts w:hint="default" w:ascii="Calibri" w:hAnsi="Calibri" w:eastAsia="华文细黑" w:cs="Times New Roman"/>
                <w:color w:val="000000"/>
                <w:kern w:val="2"/>
                <w:sz w:val="10"/>
                <w:szCs w:val="10"/>
                <w:lang w:val="en-US" w:eastAsia="zh-CN" w:bidi="ar-SA"/>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0"/>
        <w:gridCol w:w="1748"/>
        <w:gridCol w:w="2025"/>
        <w:gridCol w:w="2296"/>
        <w:gridCol w:w="2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9" w:hRule="atLeast"/>
        </w:trPr>
        <w:tc>
          <w:tcPr>
            <w:tcW w:w="9500"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4833"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66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Arial" w:hAnsi="Arial" w:eastAsia="仿宋_GB2312" w:cs="Arial"/>
                <w:i w:val="0"/>
                <w:iCs w:val="0"/>
                <w:color w:val="000000"/>
                <w:kern w:val="2"/>
                <w:sz w:val="10"/>
                <w:szCs w:val="10"/>
                <w:u w:val="none"/>
                <w:lang w:val="en-US" w:eastAsia="zh-CN" w:bidi="ar-SA"/>
              </w:rPr>
            </w:pPr>
            <w:r>
              <w:rPr>
                <w:rFonts w:hint="default" w:ascii="Arial" w:hAnsi="Arial" w:eastAsia="宋体" w:cs="Arial"/>
                <w:i w:val="0"/>
                <w:iCs w:val="0"/>
                <w:color w:val="000000"/>
                <w:kern w:val="0"/>
                <w:sz w:val="18"/>
                <w:szCs w:val="18"/>
                <w:u w:val="none"/>
                <w:lang w:val="en-US" w:eastAsia="zh-CN"/>
              </w:rPr>
              <w:t>招生办2023年经费（12月份）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4833"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66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 xml:space="preserve"> 二</w:t>
            </w:r>
            <w:r>
              <w:rPr>
                <w:rFonts w:hint="eastAsia" w:ascii="宋体" w:hAnsi="宋体" w:eastAsia="宋体" w:cs="宋体"/>
                <w:color w:val="000000"/>
                <w:sz w:val="20"/>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77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66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77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66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77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66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58" w:hRule="atLeast"/>
        </w:trPr>
        <w:tc>
          <w:tcPr>
            <w:tcW w:w="106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440"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eastAsia="zh-CN"/>
              </w:rPr>
              <w:t>保质保量按时完成</w:t>
            </w:r>
            <w:r>
              <w:rPr>
                <w:rFonts w:hint="eastAsia" w:eastAsia="华文细黑"/>
                <w:color w:val="000000"/>
                <w:sz w:val="20"/>
                <w:lang w:val="en-US" w:eastAsia="zh-CN"/>
              </w:rPr>
              <w:t>2024年学业考试任务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val="en-US" w:eastAsia="zh-CN"/>
              </w:rPr>
              <w:t>学业考试考务人员数量</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val="en-US" w:eastAsia="zh-CN"/>
              </w:rPr>
              <w:t>组织学业考试出错率</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18"/>
                <w:szCs w:val="18"/>
                <w:lang w:eastAsia="zh-CN"/>
              </w:rPr>
              <w:t>学业考试考务人员人均费用</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 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eastAsia="zh-CN"/>
              </w:rPr>
              <w:t>学业考试完成时间</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eastAsia="zh-CN"/>
              </w:rPr>
              <w:t>促进教育质量提升增长率</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2" w:hRule="atLeast"/>
        </w:trPr>
        <w:tc>
          <w:tcPr>
            <w:tcW w:w="1060"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48"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29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lang w:val="en-US" w:eastAsia="zh-CN"/>
              </w:rPr>
              <w:t>家长对考试</w:t>
            </w:r>
            <w:r>
              <w:rPr>
                <w:rFonts w:hint="eastAsia" w:eastAsia="华文细黑"/>
                <w:color w:val="000000"/>
                <w:sz w:val="20"/>
                <w:lang w:eastAsia="zh-CN"/>
              </w:rPr>
              <w:t>工作的满意度</w:t>
            </w:r>
          </w:p>
        </w:tc>
        <w:tc>
          <w:tcPr>
            <w:tcW w:w="237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85.62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6.71</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3.59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节约开支，遏制浪费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85.62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92.73</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6.71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7.27</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85.62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7.27</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85.62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6.71</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70.27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11.6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3.71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4.8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6.75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80.82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94.39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5.61</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70.27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76.11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人员开支</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11.60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16.5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职工养老保险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6.75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96.06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年公共预算基本支出</w:t>
      </w:r>
      <w:r>
        <w:rPr>
          <w:rFonts w:hint="eastAsia" w:ascii="仿宋_GB2312" w:hAnsi="仿宋_GB2312" w:cs="仿宋_GB2312"/>
          <w:szCs w:val="32"/>
          <w:lang w:val="en-US" w:eastAsia="zh-CN"/>
        </w:rPr>
        <w:t>92.33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80.82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_万元。公务用车运行维护费_____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__万元，主要原因是_____；公务用车购置费___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w:t>
      </w:r>
      <w:bookmarkStart w:id="0" w:name="_GoBack"/>
      <w:bookmarkEnd w:id="0"/>
      <w:r>
        <w:rPr>
          <w:rFonts w:eastAsia="楷体"/>
          <w:szCs w:val="32"/>
        </w:rPr>
        <w:t>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_____万元，其中：基本支出_______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__%；项目支出________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__%。基本支出中，人员经费_____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__%；公用经费______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__万元，占_____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____万元，占______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___万元，占_____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___万元，占___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_____%，主要用于__________________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_____万元，其中：基本支出________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_万元，占____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__%；项目支出____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_____万元，占_____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____万元，占_______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__万元，占____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__万元，占______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__万元，占_____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_家参公管理事业单位的机关运行经费财政拨款预算___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___万元，增长（下降）______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___万元，其中：政府采购货物预算____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___万元、政府采购工程预算_______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__辆，土地_____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__平方米，房屋_____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__平方米，单价50万元及以上的通用设备____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___台/套，单价100万元及以上的专用设备实有数______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____辆，安排购置土地______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_平方米，安排购置房屋____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___平方米，计划新增单价50万元及以上的通用设备____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___台/套，计划新增单价100万元及以上的专用设备实有数____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6.71</w:t>
      </w:r>
      <w:r>
        <w:rPr>
          <w:rFonts w:hint="eastAsia" w:ascii="仿宋_GB2312" w:hAnsi="仿宋_GB2312" w:eastAsia="仿宋_GB2312" w:cs="仿宋_GB2312"/>
          <w:szCs w:val="32"/>
          <w:highlight w:val="none"/>
        </w:rPr>
        <w:t>万元，其中：一级项目__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__个，二级项目____</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__万元，财政拨款结转</w:t>
      </w:r>
      <w:r>
        <w:rPr>
          <w:rFonts w:hint="eastAsia" w:ascii="仿宋_GB2312" w:hAnsi="仿宋_GB2312" w:cs="仿宋_GB2312"/>
          <w:szCs w:val="32"/>
          <w:highlight w:val="none"/>
          <w:lang w:val="en-US" w:eastAsia="zh-CN"/>
        </w:rPr>
        <w:t>6.71</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lang w:val="en-US" w:eastAsia="zh-CN"/>
        </w:rPr>
        <w:t>6.71</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NmNmQwNGI3ZjgzMTY2YTE4OTlhMDRhMzliNDdjMzYifQ=="/>
  </w:docVars>
  <w:rsids>
    <w:rsidRoot w:val="00000000"/>
    <w:rsid w:val="008953F8"/>
    <w:rsid w:val="05EC445F"/>
    <w:rsid w:val="0BA457DB"/>
    <w:rsid w:val="28056FD0"/>
    <w:rsid w:val="2A7D64CC"/>
    <w:rsid w:val="3C0178A7"/>
    <w:rsid w:val="438C2802"/>
    <w:rsid w:val="4A6C4B6E"/>
    <w:rsid w:val="518170B3"/>
    <w:rsid w:val="55AF412E"/>
    <w:rsid w:val="5A297487"/>
    <w:rsid w:val="5E270BD4"/>
    <w:rsid w:val="71DA1F92"/>
    <w:rsid w:val="72670211"/>
    <w:rsid w:val="75632DB9"/>
    <w:rsid w:val="7C674269"/>
    <w:rsid w:val="7C973D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20"/>
    <w:basedOn w:val="11"/>
    <w:qFormat/>
    <w:uiPriority w:val="0"/>
    <w:rPr>
      <w:rFonts w:hint="default" w:ascii="Times New Roman" w:hAnsi="Times New Roman" w:eastAsia="楷体_GB2312" w:cs="楷体_GB2312"/>
      <w:sz w:val="28"/>
      <w:szCs w:val="28"/>
    </w:rPr>
  </w:style>
  <w:style w:type="character" w:customStyle="1" w:styleId="84">
    <w:name w:val="font71"/>
    <w:basedOn w:val="11"/>
    <w:qFormat/>
    <w:uiPriority w:val="0"/>
    <w:rPr>
      <w:rFonts w:hint="eastAsia" w:ascii="Times New Roman" w:eastAsia="楷体_GB2312" w:cs="楷体_GB2312"/>
      <w:sz w:val="28"/>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6748</Words>
  <Characters>8434</Characters>
  <Lines>0</Lines>
  <Paragraphs>1429</Paragraphs>
  <TotalTime>1</TotalTime>
  <ScaleCrop>false</ScaleCrop>
  <LinksUpToDate>false</LinksUpToDate>
  <CharactersWithSpaces>8951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2024-01-26T09:39:00Z</dcterms:created>
  <dc:creator>Administrator</dc:creator>
  <cp:lastModifiedBy>Administrator</cp:lastModifiedBy>
  <cp:lastPrinted>2022-02-21T08:08:00Z</cp:lastPrinted>
  <dcterms:modified xsi:type="dcterms:W3CDTF">2024-01-29T05:57:10Z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