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通榆县第六中学校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实施初中义务教育，促进基础教育发展。初中学历教育及相关社会服务。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通榆县第六中学校</w:t>
      </w:r>
      <w:r>
        <w:rPr>
          <w:rFonts w:hint="eastAsia" w:ascii="仿宋_GB2312" w:hAnsi="仿宋_GB2312" w:eastAsia="仿宋_GB2312" w:cs="仿宋_GB2312"/>
        </w:rPr>
        <w:t>内设</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6"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3"/>
        <w:gridCol w:w="997"/>
        <w:gridCol w:w="957"/>
        <w:gridCol w:w="956"/>
        <w:gridCol w:w="1753"/>
        <w:gridCol w:w="957"/>
        <w:gridCol w:w="49"/>
        <w:gridCol w:w="898"/>
        <w:gridCol w:w="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6"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3"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3"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6"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556.11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556.11</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106.66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106.66</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58.92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34.28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34.28</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755.97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755.97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755.97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755.97</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755.97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755.97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755.97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通榆县第六中学校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755.97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755.97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755.97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749.47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4"/>
        <w:gridCol w:w="909"/>
        <w:gridCol w:w="991"/>
        <w:gridCol w:w="578"/>
        <w:gridCol w:w="1756"/>
        <w:gridCol w:w="909"/>
        <w:gridCol w:w="846"/>
        <w:gridCol w:w="579"/>
        <w:gridCol w:w="600"/>
        <w:gridCol w:w="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9" w:hRule="atLeast"/>
        </w:trPr>
        <w:tc>
          <w:tcPr>
            <w:tcW w:w="946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8" w:hRule="atLeast"/>
        </w:trPr>
        <w:tc>
          <w:tcPr>
            <w:tcW w:w="946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1" w:hRule="atLeast"/>
        </w:trPr>
        <w:tc>
          <w:tcPr>
            <w:tcW w:w="4172"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88"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2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9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5" w:hRule="atLeast"/>
        </w:trPr>
        <w:tc>
          <w:tcPr>
            <w:tcW w:w="169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556.11</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556.11</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5"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106.66</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106.66</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5"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34.28</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34.28</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5"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5"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5"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6" w:hRule="atLeast"/>
        </w:trPr>
        <w:tc>
          <w:tcPr>
            <w:tcW w:w="169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0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84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755.97</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755.97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749.47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749.47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556.11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556.11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556.11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106.66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106.66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106.66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106.66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106.66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106.66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33.25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33.25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33.25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749.47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749.47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741.69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741.69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279.86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279.86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61.64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61.64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55.28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55.28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82.77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82.77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33.25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33.25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58.92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auto"/>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99</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50</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49</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六中学校2024年营养餐雇工工资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通榆县第六中学校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3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22"/>
        <w:gridCol w:w="1822"/>
        <w:gridCol w:w="1823"/>
        <w:gridCol w:w="2070"/>
        <w:gridCol w:w="1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93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5467"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9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六中学校2024年营养餐雇工工资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5467"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9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4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9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6</w:t>
            </w:r>
            <w:r>
              <w:rPr>
                <w:rFonts w:hint="eastAsia" w:ascii="仿宋_GB2312" w:hAnsi="宋体"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4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9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6</w:t>
            </w:r>
            <w:r>
              <w:rPr>
                <w:rFonts w:hint="eastAsia" w:ascii="仿宋_GB2312" w:hAnsi="宋体"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4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9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3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边昭学校2024年营养餐雇工工资共计</w:t>
            </w:r>
            <w:r>
              <w:rPr>
                <w:rFonts w:hint="eastAsia" w:ascii="仿宋_GB2312" w:hAnsi="宋体" w:cs="仿宋_GB2312"/>
                <w:i w:val="0"/>
                <w:color w:val="000000"/>
                <w:kern w:val="0"/>
                <w:sz w:val="20"/>
                <w:szCs w:val="20"/>
                <w:u w:val="none"/>
                <w:lang w:val="en-US" w:eastAsia="zh-CN" w:bidi="ar-SA"/>
              </w:rPr>
              <w:t>6.5</w:t>
            </w:r>
            <w:r>
              <w:rPr>
                <w:rFonts w:hint="eastAsia" w:ascii="仿宋_GB2312" w:hAnsi="宋体" w:eastAsia="仿宋_GB2312" w:cs="仿宋_GB2312"/>
                <w:i w:val="0"/>
                <w:color w:val="000000"/>
                <w:kern w:val="0"/>
                <w:sz w:val="20"/>
                <w:szCs w:val="20"/>
                <w:u w:val="none"/>
                <w:lang w:val="en-US" w:eastAsia="zh-CN" w:bidi="ar-SA"/>
              </w:rPr>
              <w:t>万元，用于改善和保障营养餐的正常运行。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3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23"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食堂工人人数</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工资发放次数</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3"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2070" w:type="dxa"/>
            <w:tcBorders>
              <w:top w:val="nil"/>
              <w:left w:val="nil"/>
              <w:bottom w:val="nil"/>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厨师工资发放标准</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工人工资发放标准</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食堂雇工发放及时率</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有效服务学生质数</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8" w:hRule="atLeast"/>
        </w:trPr>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20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反映学生满意度</w:t>
            </w:r>
          </w:p>
        </w:tc>
        <w:tc>
          <w:tcPr>
            <w:tcW w:w="18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755.97万元，其中：当年预算755.97万元；上年结转0.00万元。2024年当年预算比2023年预算增加（减少）-79.61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755.97万元，其中：本年收入755.97万元，占100%；上年结转0万元，占0%。本年收入中，一般公共预算拨款收入755.97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2024年支出预算755.97万元，其中：基本支出749.47万元，占99%；项目支出6.5万元，占1%；事业单位经营支出0万元，占0%；上缴上级支出0万元，占0%；对附属单位补助支出0万元，占0%。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755.97万元，其中：本年收入755.97万元，上年结转0万元。支出包括：一般公共服务支出0万元，国防支出0万元，公共安全支出0万元，教育支出556.11万元，科学技术支出0万元，文化旅游体育与传媒支出0万元，社会保障和就业支出106.66万元，社会保险基金支出0万元，卫生健康支出34.28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2024年一般公共预算拨款755.97万元，其中：基本支出749.47万元，占99%；项目支出6.5万元，占1%。基本支出中，人员经费749.47万元，占100%；公用经费0万元，占0%。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教育（类）支出556.11万元，占74%，主要用于发展教育事业支出。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社会保障和就业（类）支出106.66万元，占14%，主要用于教职工社会保障支出。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2024年一般公共预算基本支出749.47万元，其中：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人员经费749.47万元，主要包括：基本工资、津贴补贴、奖金、社会保障缴费、其他工资福利支出、离休费、退休费、抚恤金、生活补助、助学金、住房公积金、采暖补贴、其他对个人和家庭的补助支出。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2024年部门项目支出6.5万元，其中：一级项目1个，二级项目1个；使用本年拨款6.5万元，财政拨款结转0万元。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096B22"/>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3F08DC"/>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7E979C7"/>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2024-01-29T02:44:35Z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