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通榆县第三中学校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实施初中学历教育，促进基础教育发展。  初中学历教育及相关社会服务。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通榆县第三中学校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eastAsia="楷体"/>
        </w:rPr>
      </w:pP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797.99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797.99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152.51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152.51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84.2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48.92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48.92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1083.61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1083.61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1083.61</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1083.61</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1083.61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1083.61</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1083.61</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通榆县第三中学校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1083.61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1083.61</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1083.61</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3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80"/>
        <w:gridCol w:w="900"/>
        <w:gridCol w:w="984"/>
        <w:gridCol w:w="573"/>
        <w:gridCol w:w="1740"/>
        <w:gridCol w:w="901"/>
        <w:gridCol w:w="839"/>
        <w:gridCol w:w="575"/>
        <w:gridCol w:w="595"/>
        <w:gridCol w:w="5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938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9" w:hRule="atLeast"/>
        </w:trPr>
        <w:tc>
          <w:tcPr>
            <w:tcW w:w="938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37"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43"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4" w:hRule="atLeast"/>
        </w:trPr>
        <w:tc>
          <w:tcPr>
            <w:tcW w:w="16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4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1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16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4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797.99</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797.99</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152.51</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152.51</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48.92</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48.92</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84.2</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84.2</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6" w:hRule="atLeast"/>
        </w:trPr>
        <w:tc>
          <w:tcPr>
            <w:tcW w:w="16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9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83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1083.61</w:t>
            </w:r>
          </w:p>
        </w:tc>
        <w:tc>
          <w:tcPr>
            <w:tcW w:w="5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1083.61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1080.11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1080.11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44"/>
                <w:szCs w:val="44"/>
                <w:u w:val="none"/>
              </w:rPr>
            </w:pPr>
            <w:r>
              <w:rPr>
                <w:rFonts w:hint="eastAsia" w:ascii="仿宋_GB2312" w:hAnsi="Arial" w:eastAsia="仿宋_GB2312" w:cs="仿宋_GB2312"/>
                <w:i w:val="0"/>
                <w:color w:val="auto"/>
                <w:kern w:val="0"/>
                <w:sz w:val="44"/>
                <w:szCs w:val="44"/>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1080.11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1080.11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1057.32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1057.32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405.65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405.65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85.55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85.55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78.25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78.25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193.97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193.97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118.35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118.35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28.97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28.97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47.44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47.44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84.2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22.79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22.79　</w:t>
            </w:r>
            <w:bookmarkStart w:id="0" w:name="_GoBack"/>
            <w:bookmarkEnd w:id="0"/>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18.89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通榆县第三中学校2024年营养餐雇工工资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通榆县第三中学校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pPr w:leftFromText="180" w:rightFromText="180" w:vertAnchor="text" w:horzAnchor="page" w:tblpX="1197" w:tblpY="286"/>
        <w:tblOverlap w:val="never"/>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4"/>
        <w:gridCol w:w="1904"/>
        <w:gridCol w:w="1904"/>
        <w:gridCol w:w="1904"/>
        <w:gridCol w:w="1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9" w:hRule="atLeast"/>
        </w:trPr>
        <w:tc>
          <w:tcPr>
            <w:tcW w:w="95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通榆县第三中学校2024年营养餐雇工工资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1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发放营养餐雇工工资保障工作正常进行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1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SA"/>
              </w:rPr>
              <w:t>食堂厨师和服务员人数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SA"/>
              </w:rPr>
              <w:t>工作人员资格符合率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工资发放标准</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1750元/人/月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雇工满意度</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1083.61万元，其中：当年预算1083.61万元；上年结转0.00万元。2024年当年预算比2023年预算增加（减少）-107.19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1083.61万元，其中：本年收入1083.61万元，占100%；上年结转0万元，占0%。本年收入中，一般公共预算拨款收入1083.61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2024年支出预算1083.61万元，其中：基本支出1080.11万元，占100%；项目支出3.5万元，占0%；事业单位经营支出0万元，占0%；上缴上级支出0万元，占0%；对附属单位补助支出0万元，占0%。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1083.61万元，其中：本年收入1083.61万元，上年结转0万元。支出包括：一般公共服务支出0万元，国防支出0万元，公共安全支出0万元，教育支出797.99万元，科学技术支出0万元，文化旅游体育与传媒支出0万元，社会保障和就业支出152.51万元，社会保险基金支出0万元，卫生健康支出48.92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2024年一般公共预算拨款1083.61万元，其中：基本支出1080.11万元，占100%；项目支出3.5万元，占0%。基本支出中，人员经费1080.11万元，占100%；公用经费0万元，占0%。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教育（类）支出797.99万元，占74%，主要用于发展教育事业支出。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社会保障和就业（类）支出152.51万元，占14%，主要用于教职工社会保障支出。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2024年一般公共预算基本支出1080.11万元，其中：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人员经费1080.11万元，主要包括：基本工资、津贴补贴、奖金、社会保障缴费、其他工资福利支出、离休费、退休费、抚恤金、生活补助、助学金、住房公积金、采暖补贴、其他对个人和家庭的补助支出。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2024年部门项目支出3.5万元，其中：一级项目1个，二级项目1个；使用本年拨款3.5万元，财政拨款结转0万元。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BE3237"/>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3D6B56"/>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2024-01-28T07:31:42Z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