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700" w:lineRule="exact"/>
        <w:rPr>
          <w:rFonts w:eastAsia="黑体"/>
        </w:rPr>
      </w:pPr>
      <w:bookmarkStart w:id="0" w:name="_GoBack"/>
      <w:bookmarkEnd w:id="0"/>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u w:val="single"/>
          <w:lang w:eastAsia="zh-CN"/>
        </w:rPr>
        <w:t>通榆县明德小学校</w:t>
      </w: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40" w:firstLineChars="200"/>
        <w:rPr>
          <w:rFonts w:ascii="宋体" w:hAnsi="宋体" w:eastAsia="宋体"/>
          <w:szCs w:val="32"/>
        </w:rPr>
      </w:pPr>
      <w:r>
        <w:rPr>
          <w:rStyle w:val="83"/>
          <w:rFonts w:hint="eastAsia" w:ascii="宋体" w:hAnsi="宋体" w:eastAsia="宋体"/>
          <w:sz w:val="32"/>
          <w:szCs w:val="32"/>
        </w:rPr>
        <w:t>实施小学义务教育，促进基础教育发展。</w:t>
      </w:r>
      <w:r>
        <w:rPr>
          <w:rStyle w:val="83"/>
          <w:rFonts w:ascii="宋体" w:hAnsi="宋体" w:eastAsia="宋体"/>
          <w:sz w:val="32"/>
          <w:szCs w:val="32"/>
        </w:rPr>
        <w:t xml:space="preserve"> </w:t>
      </w:r>
      <w:r>
        <w:rPr>
          <w:rStyle w:val="83"/>
          <w:rFonts w:hint="eastAsia" w:ascii="宋体" w:hAnsi="宋体" w:eastAsia="宋体"/>
          <w:sz w:val="32"/>
          <w:szCs w:val="32"/>
        </w:rPr>
        <w:t>小学学历教育及相关社会服务。</w:t>
      </w:r>
    </w:p>
    <w:p>
      <w:pPr>
        <w:ind w:firstLine="640" w:firstLineChars="200"/>
      </w:pPr>
      <w:r>
        <w:rPr>
          <w:rFonts w:eastAsia="楷体_GB2312"/>
        </w:rPr>
        <w:t>二、机构设置</w:t>
      </w:r>
    </w:p>
    <w:p>
      <w:pPr>
        <w:pStyle w:val="44"/>
        <w:spacing w:line="288" w:lineRule="auto"/>
        <w:ind w:firstLine="640" w:firstLineChars="200"/>
        <w:rPr>
          <w:rFonts w:hint="eastAsia" w:ascii="宋体" w:hAnsi="宋体"/>
        </w:rPr>
      </w:pPr>
      <w:r>
        <w:rPr>
          <w:rFonts w:hint="eastAsia" w:ascii="宋体" w:hAnsi="宋体"/>
        </w:rPr>
        <w:t>根据上述职责，我校内设二个机构，分别为教导处、总务</w:t>
      </w:r>
    </w:p>
    <w:p>
      <w:pPr>
        <w:pStyle w:val="44"/>
        <w:spacing w:line="288" w:lineRule="auto"/>
        <w:ind w:firstLine="640" w:firstLineChars="200"/>
        <w:rPr>
          <w:rFonts w:ascii="宋体" w:hAnsi="宋体"/>
        </w:rPr>
      </w:pPr>
      <w:r>
        <w:rPr>
          <w:rFonts w:hint="eastAsia" w:ascii="宋体" w:hAnsi="宋体"/>
        </w:rPr>
        <w:t>处。</w:t>
      </w:r>
    </w:p>
    <w:p>
      <w:pPr>
        <w:pStyle w:val="44"/>
        <w:spacing w:line="288" w:lineRule="auto"/>
        <w:ind w:firstLine="640" w:firstLineChars="200"/>
        <w:rPr>
          <w:rFonts w:hint="eastAsia" w:ascii="宋体" w:hAnsi="宋体"/>
          <w:kern w:val="2"/>
        </w:rPr>
      </w:pPr>
      <w:r>
        <w:rPr>
          <w:rFonts w:hint="eastAsia" w:ascii="宋体" w:hAnsi="宋体"/>
          <w:kern w:val="2"/>
        </w:rPr>
        <w:t>（一）教导处</w:t>
      </w:r>
    </w:p>
    <w:p>
      <w:pPr>
        <w:pStyle w:val="44"/>
        <w:spacing w:line="288" w:lineRule="auto"/>
        <w:ind w:firstLine="640" w:firstLineChars="200"/>
        <w:rPr>
          <w:rFonts w:hint="eastAsia" w:ascii="宋体" w:hAnsi="宋体"/>
          <w:kern w:val="2"/>
        </w:rPr>
      </w:pPr>
      <w:r>
        <w:rPr>
          <w:rFonts w:hint="eastAsia" w:ascii="宋体" w:hAnsi="宋体"/>
          <w:kern w:val="2"/>
        </w:rPr>
        <w:t>教导处主持学校教学的日常工作，由抓教学工作的副校长</w:t>
      </w:r>
    </w:p>
    <w:p>
      <w:pPr>
        <w:pStyle w:val="44"/>
        <w:spacing w:line="288" w:lineRule="auto"/>
        <w:ind w:firstLine="640" w:firstLineChars="200"/>
        <w:rPr>
          <w:rFonts w:hint="eastAsia" w:ascii="宋体" w:hAnsi="宋体"/>
          <w:kern w:val="2"/>
        </w:rPr>
      </w:pPr>
      <w:r>
        <w:rPr>
          <w:rFonts w:hint="eastAsia" w:ascii="宋体" w:hAnsi="宋体"/>
          <w:kern w:val="2"/>
        </w:rPr>
        <w:t>负责，协助校长全面贯彻党的教育方针及上级教育行政部门的指示要求，负责组织全校的教学、教研、教改工作。</w:t>
      </w:r>
    </w:p>
    <w:p>
      <w:pPr>
        <w:pStyle w:val="44"/>
        <w:spacing w:line="288" w:lineRule="auto"/>
        <w:ind w:firstLine="640" w:firstLineChars="200"/>
        <w:rPr>
          <w:rFonts w:hint="eastAsia" w:ascii="宋体" w:hAnsi="宋体"/>
          <w:kern w:val="2"/>
        </w:rPr>
      </w:pPr>
      <w:r>
        <w:rPr>
          <w:rFonts w:hint="eastAsia" w:ascii="宋体" w:hAnsi="宋体"/>
          <w:kern w:val="2"/>
        </w:rPr>
        <w:t>（二）总务处</w:t>
      </w:r>
    </w:p>
    <w:p>
      <w:pPr>
        <w:pStyle w:val="44"/>
        <w:spacing w:line="288" w:lineRule="auto"/>
        <w:ind w:firstLine="640" w:firstLineChars="200"/>
        <w:rPr>
          <w:rFonts w:hint="eastAsia" w:ascii="宋体" w:hAnsi="宋体"/>
          <w:kern w:val="2"/>
        </w:rPr>
      </w:pPr>
      <w:r>
        <w:rPr>
          <w:rFonts w:hint="eastAsia" w:ascii="宋体" w:hAnsi="宋体"/>
          <w:kern w:val="2"/>
        </w:rPr>
        <w:t>后勤工作是管理育人、服务育人的工作。总务主任直接对</w:t>
      </w:r>
    </w:p>
    <w:p>
      <w:pPr>
        <w:pStyle w:val="44"/>
        <w:spacing w:line="288" w:lineRule="auto"/>
        <w:ind w:firstLine="640" w:firstLineChars="200"/>
        <w:rPr>
          <w:rFonts w:eastAsia="黑体"/>
          <w:sz w:val="36"/>
          <w:szCs w:val="36"/>
        </w:rPr>
      </w:pPr>
      <w:r>
        <w:rPr>
          <w:rFonts w:hint="eastAsia" w:ascii="宋体" w:hAnsi="宋体"/>
          <w:kern w:val="2"/>
        </w:rPr>
        <w:t>校长负责，协助校长抓好后勤管理工作，引导后勤人员提高管理意识、服务意识，牢固树立为教学服务、为师生服务的思想，增强他们服务的主动性、责任感和光荣感。</w:t>
      </w: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11"/>
        <w:tblpPr w:leftFromText="180" w:rightFromText="180" w:vertAnchor="text" w:horzAnchor="page" w:tblpX="1126" w:tblpY="698"/>
        <w:tblOverlap w:val="never"/>
        <w:tblW w:w="99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vAlign w:val="center"/>
          </w:tcPr>
          <w:p>
            <w:pPr>
              <w:widowControl/>
              <w:jc w:val="center"/>
              <w:rPr>
                <w:rFonts w:eastAsia="宋体"/>
                <w:kern w:val="0"/>
                <w:sz w:val="20"/>
              </w:rPr>
            </w:pPr>
          </w:p>
        </w:tc>
        <w:tc>
          <w:tcPr>
            <w:tcW w:w="1200" w:type="dxa"/>
            <w:tcBorders>
              <w:top w:val="nil"/>
              <w:left w:val="nil"/>
              <w:bottom w:val="nil"/>
              <w:right w:val="nil"/>
            </w:tcBorders>
            <w:vAlign w:val="center"/>
          </w:tcPr>
          <w:p>
            <w:pPr>
              <w:widowControl/>
              <w:jc w:val="center"/>
              <w:rPr>
                <w:rFonts w:eastAsia="宋体"/>
                <w:kern w:val="0"/>
                <w:sz w:val="20"/>
              </w:rPr>
            </w:pPr>
          </w:p>
        </w:tc>
        <w:tc>
          <w:tcPr>
            <w:tcW w:w="2498" w:type="dxa"/>
            <w:gridSpan w:val="2"/>
            <w:tcBorders>
              <w:top w:val="nil"/>
              <w:left w:val="nil"/>
              <w:bottom w:val="nil"/>
              <w:right w:val="nil"/>
            </w:tcBorders>
            <w:vAlign w:val="center"/>
          </w:tcPr>
          <w:p>
            <w:pPr>
              <w:widowControl/>
              <w:jc w:val="center"/>
              <w:rPr>
                <w:rFonts w:eastAsia="宋体"/>
                <w:kern w:val="0"/>
                <w:sz w:val="20"/>
              </w:rPr>
            </w:pPr>
          </w:p>
        </w:tc>
        <w:tc>
          <w:tcPr>
            <w:tcW w:w="2340" w:type="dxa"/>
            <w:gridSpan w:val="3"/>
            <w:tcBorders>
              <w:top w:val="nil"/>
              <w:left w:val="nil"/>
              <w:bottom w:val="nil"/>
              <w:right w:val="nil"/>
            </w:tcBorders>
            <w:vAlign w:val="center"/>
          </w:tcPr>
          <w:p>
            <w:pPr>
              <w:widowControl/>
              <w:jc w:val="center"/>
              <w:rPr>
                <w:rFonts w:eastAsia="宋体"/>
                <w:kern w:val="0"/>
                <w:sz w:val="20"/>
              </w:rPr>
            </w:pPr>
            <w:r>
              <w:rPr>
                <w:rFonts w:eastAsia="宋体"/>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上年结转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vAlign w:val="bottom"/>
          </w:tcPr>
          <w:p>
            <w:pPr>
              <w:widowControl/>
              <w:jc w:val="center"/>
              <w:textAlignment w:val="bottom"/>
              <w:rPr>
                <w:rFonts w:hint="eastAsia" w:eastAsia="宋体"/>
                <w:kern w:val="0"/>
                <w:sz w:val="20"/>
                <w:lang w:val="en-US" w:eastAsia="zh-CN"/>
              </w:rPr>
            </w:pPr>
            <w:r>
              <w:rPr>
                <w:rFonts w:hint="default" w:ascii="Arial" w:hAnsi="Arial" w:eastAsia="宋体" w:cs="Arial"/>
                <w:i w:val="0"/>
                <w:color w:val="000000"/>
                <w:kern w:val="0"/>
                <w:sz w:val="20"/>
                <w:szCs w:val="20"/>
                <w:u w:val="none"/>
                <w:lang w:val="en-US" w:eastAsia="zh-CN"/>
              </w:rPr>
              <w:t>1907.7</w:t>
            </w:r>
          </w:p>
        </w:tc>
        <w:tc>
          <w:tcPr>
            <w:tcW w:w="1073" w:type="dxa"/>
            <w:tcBorders>
              <w:top w:val="nil"/>
              <w:left w:val="nil"/>
              <w:bottom w:val="single" w:color="auto" w:sz="4" w:space="0"/>
              <w:right w:val="single" w:color="auto" w:sz="4" w:space="0"/>
            </w:tcBorders>
            <w:vAlign w:val="bottom"/>
          </w:tcPr>
          <w:p>
            <w:pPr>
              <w:widowControl/>
              <w:jc w:val="center"/>
              <w:textAlignment w:val="bottom"/>
              <w:rPr>
                <w:rFonts w:hint="eastAsia" w:eastAsia="宋体"/>
                <w:kern w:val="0"/>
                <w:sz w:val="20"/>
                <w:lang w:val="en-US" w:eastAsia="zh-CN"/>
              </w:rPr>
            </w:pPr>
            <w:r>
              <w:rPr>
                <w:rFonts w:hint="default" w:ascii="Arial" w:hAnsi="Arial" w:eastAsia="宋体" w:cs="Arial"/>
                <w:i w:val="0"/>
                <w:color w:val="000000"/>
                <w:kern w:val="0"/>
                <w:sz w:val="20"/>
                <w:szCs w:val="20"/>
                <w:u w:val="none"/>
                <w:lang w:val="en-US" w:eastAsia="zh-CN"/>
              </w:rPr>
              <w:t>1907.7</w:t>
            </w:r>
          </w:p>
        </w:tc>
        <w:tc>
          <w:tcPr>
            <w:tcW w:w="1200" w:type="dxa"/>
            <w:tcBorders>
              <w:top w:val="nil"/>
              <w:left w:val="single" w:color="auto" w:sz="4" w:space="0"/>
              <w:bottom w:val="single" w:color="auto" w:sz="4" w:space="0"/>
              <w:right w:val="nil"/>
            </w:tcBorders>
            <w:vAlign w:val="bottom"/>
          </w:tcPr>
          <w:p>
            <w:pPr>
              <w:widowControl/>
              <w:jc w:val="center"/>
              <w:textAlignment w:val="bottom"/>
              <w:rPr>
                <w:rFonts w:hint="eastAsia" w:eastAsia="宋体"/>
                <w:kern w:val="0"/>
                <w:sz w:val="20"/>
                <w:lang w:val="en-US" w:eastAsia="zh-CN"/>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vAlign w:val="bottom"/>
          </w:tcPr>
          <w:p>
            <w:pPr>
              <w:widowControl/>
              <w:jc w:val="center"/>
              <w:textAlignment w:val="bottom"/>
              <w:rPr>
                <w:rFonts w:eastAsia="宋体"/>
                <w:kern w:val="0"/>
                <w:sz w:val="20"/>
              </w:rPr>
            </w:pPr>
            <w:r>
              <w:rPr>
                <w:rFonts w:hint="default" w:ascii="Arial" w:hAnsi="Arial" w:eastAsia="宋体" w:cs="Arial"/>
                <w:i w:val="0"/>
                <w:color w:val="000000"/>
                <w:kern w:val="0"/>
                <w:sz w:val="20"/>
                <w:szCs w:val="20"/>
                <w:u w:val="none"/>
                <w:lang w:val="en-US" w:eastAsia="zh-CN"/>
              </w:rPr>
              <w:t>1907.7</w:t>
            </w:r>
          </w:p>
        </w:tc>
        <w:tc>
          <w:tcPr>
            <w:tcW w:w="1073" w:type="dxa"/>
            <w:tcBorders>
              <w:top w:val="nil"/>
              <w:left w:val="nil"/>
              <w:bottom w:val="single" w:color="auto" w:sz="4" w:space="0"/>
              <w:right w:val="single" w:color="auto" w:sz="4" w:space="0"/>
            </w:tcBorders>
            <w:vAlign w:val="bottom"/>
          </w:tcPr>
          <w:p>
            <w:pPr>
              <w:widowControl/>
              <w:jc w:val="center"/>
              <w:textAlignment w:val="bottom"/>
              <w:rPr>
                <w:rFonts w:eastAsia="宋体"/>
                <w:kern w:val="0"/>
                <w:sz w:val="20"/>
              </w:rPr>
            </w:pPr>
            <w:r>
              <w:rPr>
                <w:rFonts w:hint="default" w:ascii="Arial" w:hAnsi="Arial" w:eastAsia="宋体" w:cs="Arial"/>
                <w:i w:val="0"/>
                <w:color w:val="000000"/>
                <w:kern w:val="0"/>
                <w:sz w:val="20"/>
                <w:szCs w:val="20"/>
                <w:u w:val="none"/>
                <w:lang w:val="en-US" w:eastAsia="zh-CN"/>
              </w:rPr>
              <w:t>1907.7</w:t>
            </w:r>
          </w:p>
        </w:tc>
        <w:tc>
          <w:tcPr>
            <w:tcW w:w="1200" w:type="dxa"/>
            <w:tcBorders>
              <w:top w:val="nil"/>
              <w:left w:val="single" w:color="auto" w:sz="4" w:space="0"/>
              <w:bottom w:val="single" w:color="auto" w:sz="4" w:space="0"/>
              <w:right w:val="nil"/>
            </w:tcBorders>
            <w:vAlign w:val="bottom"/>
          </w:tcPr>
          <w:p>
            <w:pPr>
              <w:widowControl/>
              <w:jc w:val="center"/>
              <w:textAlignment w:val="bottom"/>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vAlign w:val="center"/>
          </w:tcPr>
          <w:p>
            <w:pPr>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vAlign w:val="center"/>
          </w:tcPr>
          <w:p>
            <w:pPr>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vAlign w:val="bottom"/>
          </w:tcPr>
          <w:p>
            <w:pPr>
              <w:widowControl/>
              <w:jc w:val="center"/>
              <w:textAlignment w:val="bottom"/>
              <w:rPr>
                <w:rFonts w:hint="eastAsia" w:eastAsia="宋体"/>
                <w:color w:val="000000"/>
                <w:kern w:val="0"/>
                <w:sz w:val="20"/>
                <w:lang w:val="en-US" w:eastAsia="zh-CN"/>
              </w:rPr>
            </w:pPr>
            <w:r>
              <w:rPr>
                <w:rFonts w:hint="default" w:ascii="Arial" w:hAnsi="Arial" w:eastAsia="宋体" w:cs="Arial"/>
                <w:i w:val="0"/>
                <w:color w:val="000000"/>
                <w:kern w:val="0"/>
                <w:sz w:val="20"/>
                <w:szCs w:val="20"/>
                <w:u w:val="none"/>
                <w:lang w:val="en-US" w:eastAsia="zh-CN"/>
              </w:rPr>
              <w:t>1412.8</w:t>
            </w:r>
          </w:p>
        </w:tc>
        <w:tc>
          <w:tcPr>
            <w:tcW w:w="1182" w:type="dxa"/>
            <w:gridSpan w:val="2"/>
            <w:tcBorders>
              <w:top w:val="nil"/>
              <w:left w:val="nil"/>
              <w:bottom w:val="single" w:color="auto" w:sz="4" w:space="0"/>
              <w:right w:val="single" w:color="auto" w:sz="4" w:space="0"/>
            </w:tcBorders>
            <w:vAlign w:val="bottom"/>
          </w:tcPr>
          <w:p>
            <w:pPr>
              <w:widowControl/>
              <w:jc w:val="center"/>
              <w:textAlignment w:val="bottom"/>
              <w:rPr>
                <w:rFonts w:hint="eastAsia" w:eastAsia="宋体"/>
                <w:kern w:val="0"/>
                <w:sz w:val="20"/>
                <w:lang w:val="en-US" w:eastAsia="zh-CN"/>
              </w:rPr>
            </w:pPr>
            <w:r>
              <w:rPr>
                <w:rFonts w:hint="default" w:ascii="Arial" w:hAnsi="Arial" w:eastAsia="宋体" w:cs="Arial"/>
                <w:i w:val="0"/>
                <w:color w:val="000000"/>
                <w:kern w:val="0"/>
                <w:sz w:val="20"/>
                <w:szCs w:val="20"/>
                <w:u w:val="none"/>
                <w:lang w:val="en-US" w:eastAsia="zh-CN"/>
              </w:rPr>
              <w:t>1412.8</w:t>
            </w:r>
          </w:p>
        </w:tc>
        <w:tc>
          <w:tcPr>
            <w:tcW w:w="1158" w:type="dxa"/>
            <w:tcBorders>
              <w:top w:val="nil"/>
              <w:left w:val="nil"/>
              <w:bottom w:val="single" w:color="auto" w:sz="4" w:space="0"/>
              <w:right w:val="single" w:color="auto" w:sz="4" w:space="0"/>
            </w:tcBorders>
            <w:vAlign w:val="bottom"/>
          </w:tcPr>
          <w:p>
            <w:pPr>
              <w:widowControl/>
              <w:jc w:val="center"/>
              <w:textAlignment w:val="bottom"/>
              <w:rPr>
                <w:rFonts w:hint="eastAsia" w:eastAsia="宋体"/>
                <w:kern w:val="0"/>
                <w:sz w:val="20"/>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vAlign w:val="center"/>
          </w:tcPr>
          <w:p>
            <w:pPr>
              <w:widowControl/>
              <w:jc w:val="center"/>
              <w:textAlignment w:val="center"/>
              <w:rPr>
                <w:rFonts w:hint="eastAsia" w:eastAsia="宋体"/>
                <w:color w:val="000000"/>
                <w:kern w:val="0"/>
                <w:sz w:val="20"/>
                <w:lang w:val="en-US" w:eastAsia="zh-CN"/>
              </w:rPr>
            </w:pPr>
            <w:r>
              <w:rPr>
                <w:rFonts w:hint="default" w:ascii="Verdana" w:hAnsi="Verdana" w:eastAsia="宋体" w:cs="Verdana"/>
                <w:i w:val="0"/>
                <w:color w:val="000000"/>
                <w:kern w:val="0"/>
                <w:sz w:val="20"/>
                <w:szCs w:val="20"/>
                <w:u w:val="none"/>
                <w:lang w:val="en-US" w:eastAsia="zh-CN"/>
              </w:rPr>
              <w:t>264.8</w:t>
            </w:r>
          </w:p>
        </w:tc>
        <w:tc>
          <w:tcPr>
            <w:tcW w:w="1182" w:type="dxa"/>
            <w:gridSpan w:val="2"/>
            <w:tcBorders>
              <w:top w:val="nil"/>
              <w:left w:val="nil"/>
              <w:bottom w:val="single" w:color="auto" w:sz="4" w:space="0"/>
              <w:right w:val="single" w:color="auto" w:sz="4" w:space="0"/>
            </w:tcBorders>
            <w:vAlign w:val="center"/>
          </w:tcPr>
          <w:p>
            <w:pPr>
              <w:widowControl/>
              <w:jc w:val="center"/>
              <w:textAlignment w:val="center"/>
              <w:rPr>
                <w:rFonts w:hint="eastAsia" w:eastAsia="宋体"/>
                <w:kern w:val="0"/>
                <w:sz w:val="20"/>
                <w:szCs w:val="20"/>
                <w:lang w:val="en-US" w:eastAsia="zh-CN"/>
              </w:rPr>
            </w:pPr>
            <w:r>
              <w:rPr>
                <w:rFonts w:hint="default" w:ascii="Verdana" w:hAnsi="Verdana" w:eastAsia="宋体" w:cs="Verdana"/>
                <w:i w:val="0"/>
                <w:color w:val="000000"/>
                <w:kern w:val="0"/>
                <w:sz w:val="20"/>
                <w:szCs w:val="20"/>
                <w:u w:val="none"/>
                <w:lang w:val="en-US" w:eastAsia="zh-CN"/>
              </w:rPr>
              <w:t>264.8</w:t>
            </w: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vAlign w:val="center"/>
          </w:tcPr>
          <w:p>
            <w:pPr>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vAlign w:val="center"/>
          </w:tcPr>
          <w:p>
            <w:pPr>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vAlign w:val="center"/>
          </w:tcPr>
          <w:p>
            <w:pPr>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vAlign w:val="bottom"/>
          </w:tcPr>
          <w:p>
            <w:pPr>
              <w:widowControl/>
              <w:jc w:val="center"/>
              <w:textAlignment w:val="bottom"/>
              <w:rPr>
                <w:rFonts w:hint="eastAsia" w:eastAsia="宋体"/>
                <w:color w:val="000000"/>
                <w:kern w:val="0"/>
                <w:sz w:val="20"/>
                <w:lang w:val="en-US" w:eastAsia="zh-CN"/>
              </w:rPr>
            </w:pPr>
            <w:r>
              <w:rPr>
                <w:rFonts w:hint="default" w:ascii="Arial" w:hAnsi="Arial" w:eastAsia="宋体" w:cs="Arial"/>
                <w:i w:val="0"/>
                <w:color w:val="000000"/>
                <w:kern w:val="0"/>
                <w:sz w:val="20"/>
                <w:szCs w:val="20"/>
                <w:u w:val="none"/>
                <w:lang w:val="en-US" w:eastAsia="zh-CN"/>
              </w:rPr>
              <w:t>144.9</w:t>
            </w:r>
          </w:p>
        </w:tc>
        <w:tc>
          <w:tcPr>
            <w:tcW w:w="1182" w:type="dxa"/>
            <w:gridSpan w:val="2"/>
            <w:tcBorders>
              <w:top w:val="nil"/>
              <w:left w:val="nil"/>
              <w:bottom w:val="single" w:color="auto" w:sz="4" w:space="0"/>
              <w:right w:val="single" w:color="auto" w:sz="4" w:space="0"/>
            </w:tcBorders>
            <w:vAlign w:val="bottom"/>
          </w:tcPr>
          <w:p>
            <w:pPr>
              <w:widowControl/>
              <w:jc w:val="center"/>
              <w:textAlignment w:val="bottom"/>
              <w:rPr>
                <w:rFonts w:hint="eastAsia" w:eastAsia="宋体"/>
                <w:kern w:val="0"/>
                <w:sz w:val="20"/>
                <w:lang w:val="en-US" w:eastAsia="zh-CN"/>
              </w:rPr>
            </w:pPr>
            <w:r>
              <w:rPr>
                <w:rFonts w:hint="default" w:ascii="Arial" w:hAnsi="Arial" w:eastAsia="宋体" w:cs="Arial"/>
                <w:i w:val="0"/>
                <w:color w:val="000000"/>
                <w:kern w:val="0"/>
                <w:sz w:val="20"/>
                <w:szCs w:val="20"/>
                <w:u w:val="none"/>
                <w:lang w:val="en-US" w:eastAsia="zh-CN"/>
              </w:rPr>
              <w:t>144.9</w:t>
            </w: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vAlign w:val="center"/>
          </w:tcPr>
          <w:p>
            <w:pPr>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vAlign w:val="bottom"/>
          </w:tcPr>
          <w:p>
            <w:pPr>
              <w:widowControl/>
              <w:jc w:val="center"/>
              <w:textAlignment w:val="bottom"/>
              <w:rPr>
                <w:rFonts w:hint="eastAsia" w:eastAsia="宋体"/>
                <w:color w:val="000000"/>
                <w:kern w:val="0"/>
                <w:sz w:val="20"/>
                <w:lang w:val="en-US" w:eastAsia="zh-CN"/>
              </w:rPr>
            </w:pPr>
            <w:r>
              <w:rPr>
                <w:rFonts w:hint="default" w:ascii="Arial" w:hAnsi="Arial" w:eastAsia="宋体" w:cs="Arial"/>
                <w:i w:val="0"/>
                <w:color w:val="000000"/>
                <w:kern w:val="0"/>
                <w:sz w:val="20"/>
                <w:szCs w:val="20"/>
                <w:u w:val="none"/>
                <w:lang w:val="en-US" w:eastAsia="zh-CN"/>
              </w:rPr>
              <w:t>85.2</w:t>
            </w:r>
          </w:p>
        </w:tc>
        <w:tc>
          <w:tcPr>
            <w:tcW w:w="1182" w:type="dxa"/>
            <w:gridSpan w:val="2"/>
            <w:tcBorders>
              <w:top w:val="nil"/>
              <w:left w:val="nil"/>
              <w:bottom w:val="single" w:color="auto" w:sz="4" w:space="0"/>
              <w:right w:val="single" w:color="auto" w:sz="4" w:space="0"/>
            </w:tcBorders>
            <w:vAlign w:val="bottom"/>
          </w:tcPr>
          <w:p>
            <w:pPr>
              <w:widowControl/>
              <w:jc w:val="center"/>
              <w:textAlignment w:val="bottom"/>
              <w:rPr>
                <w:rFonts w:hint="eastAsia" w:eastAsia="宋体"/>
                <w:kern w:val="0"/>
                <w:sz w:val="20"/>
                <w:lang w:val="en-US" w:eastAsia="zh-CN"/>
              </w:rPr>
            </w:pPr>
            <w:r>
              <w:rPr>
                <w:rFonts w:hint="default" w:ascii="Arial" w:hAnsi="Arial" w:eastAsia="宋体" w:cs="Arial"/>
                <w:i w:val="0"/>
                <w:color w:val="000000"/>
                <w:kern w:val="0"/>
                <w:sz w:val="20"/>
                <w:szCs w:val="20"/>
                <w:u w:val="none"/>
                <w:lang w:val="en-US" w:eastAsia="zh-CN"/>
              </w:rPr>
              <w:t>85.2</w:t>
            </w: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vAlign w:val="center"/>
          </w:tcPr>
          <w:p>
            <w:pPr>
              <w:jc w:val="center"/>
              <w:rPr>
                <w:rFonts w:hint="eastAsia" w:eastAsia="宋体"/>
                <w:sz w:val="20"/>
              </w:rPr>
            </w:pPr>
          </w:p>
        </w:tc>
        <w:tc>
          <w:tcPr>
            <w:tcW w:w="1158" w:type="dxa"/>
            <w:tcBorders>
              <w:top w:val="nil"/>
              <w:left w:val="nil"/>
              <w:bottom w:val="single" w:color="auto" w:sz="4" w:space="0"/>
              <w:right w:val="single" w:color="auto" w:sz="4" w:space="0"/>
            </w:tcBorders>
            <w:vAlign w:val="center"/>
          </w:tcPr>
          <w:p>
            <w:pPr>
              <w:jc w:val="center"/>
              <w:rPr>
                <w:rFonts w:hint="eastAsia" w:eastAsia="宋体"/>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vAlign w:val="bottom"/>
          </w:tcPr>
          <w:p>
            <w:pPr>
              <w:widowControl/>
              <w:jc w:val="center"/>
              <w:textAlignment w:val="bottom"/>
              <w:rPr>
                <w:rFonts w:eastAsia="宋体"/>
                <w:kern w:val="0"/>
                <w:sz w:val="20"/>
              </w:rPr>
            </w:pPr>
            <w:r>
              <w:rPr>
                <w:rFonts w:hint="default" w:ascii="Arial" w:hAnsi="Arial" w:eastAsia="宋体" w:cs="Arial"/>
                <w:i w:val="0"/>
                <w:color w:val="000000"/>
                <w:kern w:val="0"/>
                <w:sz w:val="20"/>
                <w:szCs w:val="20"/>
                <w:u w:val="none"/>
                <w:lang w:val="en-US" w:eastAsia="zh-CN"/>
              </w:rPr>
              <w:t>1907.7</w:t>
            </w:r>
          </w:p>
        </w:tc>
        <w:tc>
          <w:tcPr>
            <w:tcW w:w="1073" w:type="dxa"/>
            <w:tcBorders>
              <w:top w:val="nil"/>
              <w:left w:val="nil"/>
              <w:bottom w:val="single" w:color="auto" w:sz="4" w:space="0"/>
              <w:right w:val="single" w:color="auto" w:sz="4" w:space="0"/>
            </w:tcBorders>
            <w:vAlign w:val="bottom"/>
          </w:tcPr>
          <w:p>
            <w:pPr>
              <w:widowControl/>
              <w:jc w:val="center"/>
              <w:textAlignment w:val="bottom"/>
              <w:rPr>
                <w:rFonts w:eastAsia="宋体"/>
                <w:kern w:val="0"/>
                <w:sz w:val="20"/>
              </w:rPr>
            </w:pPr>
            <w:r>
              <w:rPr>
                <w:rFonts w:hint="default" w:ascii="Arial" w:hAnsi="Arial" w:eastAsia="宋体" w:cs="Arial"/>
                <w:i w:val="0"/>
                <w:color w:val="000000"/>
                <w:kern w:val="0"/>
                <w:sz w:val="20"/>
                <w:szCs w:val="20"/>
                <w:u w:val="none"/>
                <w:lang w:val="en-US" w:eastAsia="zh-CN"/>
              </w:rPr>
              <w:t>1907.7</w:t>
            </w:r>
          </w:p>
        </w:tc>
        <w:tc>
          <w:tcPr>
            <w:tcW w:w="1200" w:type="dxa"/>
            <w:tcBorders>
              <w:top w:val="nil"/>
              <w:left w:val="single" w:color="auto" w:sz="4" w:space="0"/>
              <w:bottom w:val="single" w:color="auto" w:sz="4" w:space="0"/>
              <w:right w:val="nil"/>
            </w:tcBorders>
            <w:vAlign w:val="bottom"/>
          </w:tcPr>
          <w:p>
            <w:pPr>
              <w:widowControl/>
              <w:jc w:val="center"/>
              <w:textAlignment w:val="bottom"/>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vAlign w:val="bottom"/>
          </w:tcPr>
          <w:p>
            <w:pPr>
              <w:widowControl/>
              <w:jc w:val="center"/>
              <w:textAlignment w:val="bottom"/>
              <w:rPr>
                <w:rFonts w:eastAsia="宋体"/>
                <w:b/>
                <w:bCs/>
                <w:kern w:val="0"/>
                <w:sz w:val="20"/>
              </w:rPr>
            </w:pPr>
            <w:r>
              <w:rPr>
                <w:rFonts w:hint="default" w:ascii="Arial" w:hAnsi="Arial" w:eastAsia="宋体" w:cs="Arial"/>
                <w:i w:val="0"/>
                <w:color w:val="000000"/>
                <w:kern w:val="0"/>
                <w:sz w:val="20"/>
                <w:szCs w:val="20"/>
                <w:u w:val="none"/>
                <w:lang w:val="en-US" w:eastAsia="zh-CN"/>
              </w:rPr>
              <w:t>1907.7</w:t>
            </w:r>
          </w:p>
        </w:tc>
        <w:tc>
          <w:tcPr>
            <w:tcW w:w="1182" w:type="dxa"/>
            <w:gridSpan w:val="2"/>
            <w:tcBorders>
              <w:top w:val="nil"/>
              <w:left w:val="nil"/>
              <w:bottom w:val="single" w:color="auto" w:sz="4" w:space="0"/>
              <w:right w:val="single" w:color="auto" w:sz="4" w:space="0"/>
            </w:tcBorders>
            <w:vAlign w:val="bottom"/>
          </w:tcPr>
          <w:p>
            <w:pPr>
              <w:widowControl/>
              <w:jc w:val="center"/>
              <w:textAlignment w:val="bottom"/>
              <w:rPr>
                <w:rFonts w:eastAsia="宋体"/>
                <w:kern w:val="0"/>
                <w:sz w:val="20"/>
              </w:rPr>
            </w:pPr>
            <w:r>
              <w:rPr>
                <w:rFonts w:hint="default" w:ascii="Arial" w:hAnsi="Arial" w:eastAsia="宋体" w:cs="Arial"/>
                <w:i w:val="0"/>
                <w:color w:val="000000"/>
                <w:kern w:val="0"/>
                <w:sz w:val="20"/>
                <w:szCs w:val="20"/>
                <w:u w:val="none"/>
                <w:lang w:val="en-US" w:eastAsia="zh-CN"/>
              </w:rPr>
              <w:t>1907.7</w:t>
            </w:r>
          </w:p>
        </w:tc>
        <w:tc>
          <w:tcPr>
            <w:tcW w:w="1158" w:type="dxa"/>
            <w:tcBorders>
              <w:top w:val="nil"/>
              <w:left w:val="nil"/>
              <w:bottom w:val="single" w:color="auto" w:sz="4" w:space="0"/>
              <w:right w:val="single" w:color="auto" w:sz="4" w:space="0"/>
            </w:tcBorders>
            <w:vAlign w:val="bottom"/>
          </w:tcPr>
          <w:p>
            <w:pPr>
              <w:widowControl/>
              <w:jc w:val="center"/>
              <w:textAlignment w:val="bottom"/>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vAlign w:val="center"/>
          </w:tcPr>
          <w:p>
            <w:pPr>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vAlign w:val="center"/>
          </w:tcPr>
          <w:p>
            <w:pPr>
              <w:jc w:val="center"/>
              <w:rPr>
                <w:rFonts w:eastAsia="宋体"/>
                <w:kern w:val="0"/>
                <w:sz w:val="20"/>
              </w:rPr>
            </w:pPr>
          </w:p>
        </w:tc>
        <w:tc>
          <w:tcPr>
            <w:tcW w:w="1182" w:type="dxa"/>
            <w:gridSpan w:val="2"/>
            <w:tcBorders>
              <w:top w:val="nil"/>
              <w:left w:val="nil"/>
              <w:bottom w:val="single" w:color="auto" w:sz="4" w:space="0"/>
              <w:right w:val="single" w:color="auto" w:sz="4" w:space="0"/>
            </w:tcBorders>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vAlign w:val="bottom"/>
          </w:tcPr>
          <w:p>
            <w:pPr>
              <w:widowControl/>
              <w:jc w:val="center"/>
              <w:textAlignment w:val="bottom"/>
              <w:rPr>
                <w:rFonts w:eastAsia="宋体"/>
                <w:kern w:val="0"/>
                <w:sz w:val="20"/>
              </w:rPr>
            </w:pPr>
            <w:r>
              <w:rPr>
                <w:rFonts w:hint="default" w:ascii="Arial" w:hAnsi="Arial" w:eastAsia="宋体" w:cs="Arial"/>
                <w:i w:val="0"/>
                <w:color w:val="000000"/>
                <w:kern w:val="0"/>
                <w:sz w:val="20"/>
                <w:szCs w:val="20"/>
                <w:u w:val="none"/>
                <w:lang w:val="en-US" w:eastAsia="zh-CN"/>
              </w:rPr>
              <w:t>1907.7</w:t>
            </w:r>
          </w:p>
        </w:tc>
        <w:tc>
          <w:tcPr>
            <w:tcW w:w="1073" w:type="dxa"/>
            <w:tcBorders>
              <w:top w:val="nil"/>
              <w:left w:val="nil"/>
              <w:bottom w:val="single" w:color="auto" w:sz="4" w:space="0"/>
              <w:right w:val="single" w:color="auto" w:sz="4" w:space="0"/>
            </w:tcBorders>
            <w:vAlign w:val="bottom"/>
          </w:tcPr>
          <w:p>
            <w:pPr>
              <w:widowControl/>
              <w:jc w:val="center"/>
              <w:textAlignment w:val="bottom"/>
              <w:rPr>
                <w:rFonts w:eastAsia="宋体"/>
                <w:kern w:val="0"/>
                <w:sz w:val="20"/>
              </w:rPr>
            </w:pPr>
            <w:r>
              <w:rPr>
                <w:rFonts w:hint="default" w:ascii="Arial" w:hAnsi="Arial" w:eastAsia="宋体" w:cs="Arial"/>
                <w:i w:val="0"/>
                <w:color w:val="000000"/>
                <w:kern w:val="0"/>
                <w:sz w:val="20"/>
                <w:szCs w:val="20"/>
                <w:u w:val="none"/>
                <w:lang w:val="en-US" w:eastAsia="zh-CN"/>
              </w:rPr>
              <w:t>1907.7</w:t>
            </w:r>
          </w:p>
        </w:tc>
        <w:tc>
          <w:tcPr>
            <w:tcW w:w="1200" w:type="dxa"/>
            <w:tcBorders>
              <w:top w:val="nil"/>
              <w:left w:val="single" w:color="auto" w:sz="4" w:space="0"/>
              <w:bottom w:val="single" w:color="auto" w:sz="4" w:space="0"/>
              <w:right w:val="nil"/>
            </w:tcBorders>
            <w:vAlign w:val="bottom"/>
          </w:tcPr>
          <w:p>
            <w:pPr>
              <w:widowControl/>
              <w:jc w:val="center"/>
              <w:textAlignment w:val="bottom"/>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vAlign w:val="bottom"/>
          </w:tcPr>
          <w:p>
            <w:pPr>
              <w:widowControl/>
              <w:jc w:val="center"/>
              <w:textAlignment w:val="bottom"/>
              <w:rPr>
                <w:rFonts w:eastAsia="宋体"/>
                <w:kern w:val="0"/>
                <w:sz w:val="20"/>
              </w:rPr>
            </w:pPr>
            <w:r>
              <w:rPr>
                <w:rFonts w:hint="default" w:ascii="Arial" w:hAnsi="Arial" w:eastAsia="宋体" w:cs="Arial"/>
                <w:i w:val="0"/>
                <w:color w:val="000000"/>
                <w:kern w:val="0"/>
                <w:sz w:val="20"/>
                <w:szCs w:val="20"/>
                <w:u w:val="none"/>
                <w:lang w:val="en-US" w:eastAsia="zh-CN"/>
              </w:rPr>
              <w:t>1907.7</w:t>
            </w:r>
          </w:p>
        </w:tc>
        <w:tc>
          <w:tcPr>
            <w:tcW w:w="1182" w:type="dxa"/>
            <w:gridSpan w:val="2"/>
            <w:tcBorders>
              <w:top w:val="nil"/>
              <w:left w:val="nil"/>
              <w:bottom w:val="single" w:color="auto" w:sz="4" w:space="0"/>
              <w:right w:val="single" w:color="auto" w:sz="4" w:space="0"/>
            </w:tcBorders>
            <w:vAlign w:val="bottom"/>
          </w:tcPr>
          <w:p>
            <w:pPr>
              <w:widowControl/>
              <w:jc w:val="center"/>
              <w:textAlignment w:val="bottom"/>
              <w:rPr>
                <w:rFonts w:eastAsia="宋体"/>
                <w:kern w:val="0"/>
                <w:sz w:val="20"/>
              </w:rPr>
            </w:pPr>
            <w:r>
              <w:rPr>
                <w:rFonts w:hint="default" w:ascii="Arial" w:hAnsi="Arial" w:eastAsia="宋体" w:cs="Arial"/>
                <w:i w:val="0"/>
                <w:color w:val="000000"/>
                <w:kern w:val="0"/>
                <w:sz w:val="20"/>
                <w:szCs w:val="20"/>
                <w:u w:val="none"/>
                <w:lang w:val="en-US" w:eastAsia="zh-CN"/>
              </w:rPr>
              <w:t>1907.7</w:t>
            </w:r>
          </w:p>
        </w:tc>
        <w:tc>
          <w:tcPr>
            <w:tcW w:w="1158" w:type="dxa"/>
            <w:tcBorders>
              <w:top w:val="nil"/>
              <w:left w:val="nil"/>
              <w:bottom w:val="single" w:color="auto" w:sz="4" w:space="0"/>
              <w:right w:val="single" w:color="auto" w:sz="4" w:space="0"/>
            </w:tcBorders>
            <w:vAlign w:val="bottom"/>
          </w:tcPr>
          <w:p>
            <w:pPr>
              <w:widowControl/>
              <w:jc w:val="center"/>
              <w:textAlignment w:val="bottom"/>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11"/>
        <w:tblW w:w="892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1" w:hRule="atLeast"/>
          <w:jc w:val="center"/>
        </w:trPr>
        <w:tc>
          <w:tcPr>
            <w:tcW w:w="428" w:type="dxa"/>
            <w:tcBorders>
              <w:bottom w:val="single" w:color="000000" w:sz="4" w:space="0"/>
            </w:tcBorders>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vAlign w:val="center"/>
          </w:tcPr>
          <w:p>
            <w:pPr>
              <w:autoSpaceDN w:val="0"/>
              <w:jc w:val="left"/>
              <w:textAlignment w:val="center"/>
              <w:rPr>
                <w:rFonts w:eastAsia="华文细黑"/>
                <w:color w:val="000000"/>
                <w:sz w:val="20"/>
              </w:rPr>
            </w:pPr>
          </w:p>
        </w:tc>
        <w:tc>
          <w:tcPr>
            <w:tcW w:w="1061" w:type="dxa"/>
            <w:gridSpan w:val="4"/>
            <w:vAlign w:val="center"/>
          </w:tcPr>
          <w:p>
            <w:pPr>
              <w:autoSpaceDN w:val="0"/>
              <w:jc w:val="left"/>
              <w:textAlignment w:val="center"/>
              <w:rPr>
                <w:rFonts w:eastAsia="华文细黑"/>
                <w:color w:val="000000"/>
                <w:sz w:val="20"/>
              </w:rPr>
            </w:pPr>
          </w:p>
        </w:tc>
        <w:tc>
          <w:tcPr>
            <w:tcW w:w="531" w:type="dxa"/>
            <w:gridSpan w:val="2"/>
            <w:vAlign w:val="center"/>
          </w:tcPr>
          <w:p>
            <w:pPr>
              <w:autoSpaceDN w:val="0"/>
              <w:jc w:val="left"/>
              <w:textAlignment w:val="center"/>
              <w:rPr>
                <w:rFonts w:eastAsia="华文细黑"/>
                <w:color w:val="000000"/>
                <w:sz w:val="20"/>
              </w:rPr>
            </w:pPr>
          </w:p>
        </w:tc>
        <w:tc>
          <w:tcPr>
            <w:tcW w:w="531" w:type="dxa"/>
            <w:gridSpan w:val="2"/>
            <w:vAlign w:val="center"/>
          </w:tcPr>
          <w:p>
            <w:pPr>
              <w:autoSpaceDN w:val="0"/>
              <w:jc w:val="left"/>
              <w:textAlignment w:val="center"/>
              <w:rPr>
                <w:rFonts w:eastAsia="华文细黑"/>
                <w:color w:val="000000"/>
                <w:sz w:val="20"/>
              </w:rPr>
            </w:pPr>
          </w:p>
        </w:tc>
        <w:tc>
          <w:tcPr>
            <w:tcW w:w="531" w:type="dxa"/>
            <w:gridSpan w:val="2"/>
            <w:vAlign w:val="bottom"/>
          </w:tcPr>
          <w:p>
            <w:pPr>
              <w:autoSpaceDN w:val="0"/>
              <w:jc w:val="left"/>
              <w:textAlignment w:val="bottom"/>
              <w:rPr>
                <w:rFonts w:eastAsia="宋体"/>
                <w:color w:val="000000"/>
                <w:sz w:val="20"/>
              </w:rPr>
            </w:pPr>
          </w:p>
        </w:tc>
        <w:tc>
          <w:tcPr>
            <w:tcW w:w="1716" w:type="dxa"/>
            <w:gridSpan w:val="5"/>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416" w:type="dxa"/>
            <w:vMerge w:val="restart"/>
            <w:tcBorders>
              <w:top w:val="single" w:color="000000" w:sz="4" w:space="0"/>
              <w:left w:val="single" w:color="000000" w:sz="4" w:space="0"/>
              <w:right w:val="single" w:color="000000" w:sz="4" w:space="0"/>
            </w:tcBorders>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eastAsia="宋体"/>
                <w:sz w:val="20"/>
              </w:rPr>
            </w:pPr>
          </w:p>
        </w:tc>
        <w:tc>
          <w:tcPr>
            <w:tcW w:w="416" w:type="dxa"/>
            <w:vMerge w:val="continue"/>
            <w:tcBorders>
              <w:left w:val="single" w:color="000000" w:sz="4" w:space="0"/>
              <w:bottom w:val="single" w:color="000000" w:sz="4" w:space="0"/>
              <w:right w:val="single" w:color="000000" w:sz="4" w:space="0"/>
            </w:tcBorders>
            <w:shd w:val="clear" w:color="auto" w:fill="auto"/>
            <w:vAlign w:val="center"/>
          </w:tcPr>
          <w:p>
            <w:pPr>
              <w:autoSpaceDN w:val="0"/>
              <w:jc w:val="center"/>
              <w:rPr>
                <w:rFonts w:eastAsia="宋体"/>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hint="eastAsia" w:eastAsia="宋体"/>
                <w:sz w:val="20"/>
              </w:rPr>
            </w:pPr>
            <w:r>
              <w:rPr>
                <w:rFonts w:hint="eastAsia" w:eastAsia="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vAlign w:val="center"/>
          </w:tcPr>
          <w:p>
            <w:pPr>
              <w:widowControl/>
              <w:jc w:val="left"/>
              <w:rPr>
                <w:rFonts w:hint="eastAsia" w:eastAsia="宋体"/>
                <w:color w:val="000000"/>
                <w:sz w:val="20"/>
                <w:lang w:eastAsia="zh-CN"/>
              </w:rPr>
            </w:pPr>
            <w:r>
              <w:rPr>
                <w:rFonts w:hint="eastAsia" w:eastAsia="宋体"/>
                <w:color w:val="000000"/>
                <w:sz w:val="20"/>
                <w:lang w:eastAsia="zh-CN"/>
              </w:rPr>
              <w:t>通榆县明德小学校</w:t>
            </w:r>
          </w:p>
        </w:tc>
        <w:tc>
          <w:tcPr>
            <w:tcW w:w="416" w:type="dxa"/>
            <w:tcBorders>
              <w:top w:val="single" w:color="000000" w:sz="4" w:space="0"/>
              <w:left w:val="single" w:color="000000" w:sz="4" w:space="0"/>
              <w:right w:val="single" w:color="000000" w:sz="4" w:space="0"/>
            </w:tcBorders>
            <w:vAlign w:val="center"/>
          </w:tcPr>
          <w:p>
            <w:pPr>
              <w:autoSpaceDN w:val="0"/>
              <w:jc w:val="center"/>
              <w:textAlignment w:val="center"/>
              <w:rPr>
                <w:rFonts w:hint="eastAsia" w:eastAsia="宋体"/>
                <w:color w:val="000000"/>
                <w:sz w:val="20"/>
                <w:lang w:val="en-US" w:eastAsia="zh-CN"/>
              </w:rPr>
            </w:pPr>
            <w:r>
              <w:rPr>
                <w:rFonts w:hint="eastAsia" w:eastAsia="宋体"/>
                <w:kern w:val="0"/>
                <w:sz w:val="20"/>
                <w:lang w:val="en-US" w:eastAsia="zh-CN"/>
              </w:rPr>
              <w:t>1907.7</w:t>
            </w:r>
          </w:p>
        </w:tc>
        <w:tc>
          <w:tcPr>
            <w:tcW w:w="416"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r>
              <w:rPr>
                <w:rFonts w:hint="eastAsia" w:eastAsia="宋体"/>
                <w:kern w:val="0"/>
                <w:sz w:val="20"/>
                <w:lang w:val="en-US" w:eastAsia="zh-CN"/>
              </w:rPr>
              <w:t>1907.7</w:t>
            </w:r>
          </w:p>
        </w:tc>
        <w:tc>
          <w:tcPr>
            <w:tcW w:w="416"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r>
              <w:rPr>
                <w:rFonts w:hint="eastAsia" w:eastAsia="宋体"/>
                <w:kern w:val="0"/>
                <w:sz w:val="20"/>
                <w:lang w:val="en-US" w:eastAsia="zh-CN"/>
              </w:rPr>
              <w:t>1907.7</w:t>
            </w:r>
          </w:p>
        </w:tc>
        <w:tc>
          <w:tcPr>
            <w:tcW w:w="416" w:type="dxa"/>
            <w:tcBorders>
              <w:top w:val="single" w:color="000000" w:sz="4" w:space="0"/>
              <w:left w:val="single" w:color="000000" w:sz="4" w:space="0"/>
              <w:right w:val="single" w:color="000000" w:sz="4" w:space="0"/>
            </w:tcBorders>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vAlign w:val="center"/>
          </w:tcPr>
          <w:p>
            <w:pPr>
              <w:autoSpaceDN w:val="0"/>
              <w:jc w:val="center"/>
              <w:textAlignment w:val="center"/>
              <w:rPr>
                <w:rFonts w:hint="eastAsia" w:eastAsia="宋体"/>
                <w:color w:val="000000"/>
                <w:sz w:val="20"/>
                <w:lang w:val="en-US" w:eastAsia="zh-CN"/>
              </w:rPr>
            </w:pPr>
          </w:p>
        </w:tc>
        <w:tc>
          <w:tcPr>
            <w:tcW w:w="416" w:type="dxa"/>
            <w:gridSpan w:val="2"/>
            <w:tcBorders>
              <w:top w:val="single" w:color="000000" w:sz="4" w:space="0"/>
              <w:left w:val="single" w:color="000000" w:sz="4" w:space="0"/>
              <w:right w:val="single" w:color="000000" w:sz="4" w:space="0"/>
            </w:tcBorders>
            <w:vAlign w:val="center"/>
          </w:tcPr>
          <w:p>
            <w:pPr>
              <w:autoSpaceDN w:val="0"/>
              <w:jc w:val="center"/>
              <w:textAlignment w:val="center"/>
              <w:rPr>
                <w:rFonts w:hint="eastAsia" w:eastAsia="宋体"/>
                <w:color w:val="000000"/>
                <w:sz w:val="20"/>
                <w:lang w:val="en-US" w:eastAsia="zh-CN"/>
              </w:rPr>
            </w:pPr>
          </w:p>
        </w:tc>
        <w:tc>
          <w:tcPr>
            <w:tcW w:w="416" w:type="dxa"/>
            <w:gridSpan w:val="2"/>
            <w:tcBorders>
              <w:top w:val="single" w:color="000000" w:sz="4" w:space="0"/>
              <w:left w:val="single" w:color="000000" w:sz="4" w:space="0"/>
              <w:right w:val="single" w:color="000000" w:sz="4" w:space="0"/>
            </w:tcBorders>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vAlign w:val="center"/>
          </w:tcPr>
          <w:p>
            <w:pPr>
              <w:widowControl/>
              <w:jc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left"/>
              <w:textAlignment w:val="center"/>
              <w:rPr>
                <w:rFonts w:eastAsia="华文细黑"/>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textAlignment w:val="center"/>
              <w:rPr>
                <w:color w:val="000000"/>
                <w:sz w:val="20"/>
                <w:shd w:val="clear" w:color="auto" w:fill="FFFFFF"/>
              </w:rPr>
            </w:pPr>
            <w:r>
              <w:rPr>
                <w:rFonts w:hint="eastAsia" w:eastAsia="宋体"/>
                <w:kern w:val="0"/>
                <w:sz w:val="20"/>
                <w:lang w:val="en-US" w:eastAsia="zh-CN"/>
              </w:rPr>
              <w:t>1907.7</w:t>
            </w: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textAlignment w:val="center"/>
              <w:rPr>
                <w:color w:val="000000"/>
                <w:sz w:val="20"/>
                <w:shd w:val="clear" w:color="auto" w:fill="FFFFFF"/>
              </w:rPr>
            </w:pPr>
            <w:r>
              <w:rPr>
                <w:rFonts w:hint="eastAsia" w:eastAsia="宋体"/>
                <w:kern w:val="0"/>
                <w:sz w:val="20"/>
                <w:lang w:val="en-US" w:eastAsia="zh-CN"/>
              </w:rPr>
              <w:t>1907.7</w:t>
            </w: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textAlignment w:val="center"/>
              <w:rPr>
                <w:color w:val="000000"/>
                <w:sz w:val="20"/>
                <w:shd w:val="clear" w:color="auto" w:fill="FFFFFF"/>
              </w:rPr>
            </w:pPr>
            <w:r>
              <w:rPr>
                <w:rFonts w:hint="eastAsia" w:eastAsia="宋体"/>
                <w:kern w:val="0"/>
                <w:sz w:val="20"/>
                <w:lang w:val="en-US" w:eastAsia="zh-CN"/>
              </w:rPr>
              <w:t>1907.7</w:t>
            </w:r>
          </w:p>
        </w:tc>
        <w:tc>
          <w:tcPr>
            <w:tcW w:w="416"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center"/>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vAlign w:val="top"/>
          </w:tcPr>
          <w:p>
            <w:pPr>
              <w:autoSpaceDN w:val="0"/>
              <w:jc w:val="center"/>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11"/>
        <w:tblW w:w="1040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4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11"/>
              <w:tblW w:w="9843" w:type="dxa"/>
              <w:tblInd w:w="44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vAlign w:val="center"/>
                </w:tcPr>
                <w:p>
                  <w:pPr>
                    <w:widowControl/>
                    <w:jc w:val="left"/>
                    <w:rPr>
                      <w:rFonts w:eastAsia="华文细黑"/>
                      <w:color w:val="000000"/>
                      <w:kern w:val="0"/>
                      <w:sz w:val="20"/>
                    </w:rPr>
                  </w:pPr>
                </w:p>
              </w:tc>
              <w:tc>
                <w:tcPr>
                  <w:tcW w:w="1297" w:type="dxa"/>
                  <w:tcBorders>
                    <w:bottom w:val="single" w:color="000000" w:sz="4" w:space="0"/>
                  </w:tcBorders>
                  <w:vAlign w:val="center"/>
                </w:tcPr>
                <w:p>
                  <w:pPr>
                    <w:widowControl/>
                    <w:jc w:val="right"/>
                    <w:rPr>
                      <w:rFonts w:eastAsia="华文细黑"/>
                      <w:color w:val="000000"/>
                      <w:kern w:val="0"/>
                      <w:sz w:val="20"/>
                    </w:rPr>
                  </w:pPr>
                </w:p>
              </w:tc>
              <w:tc>
                <w:tcPr>
                  <w:tcW w:w="1297" w:type="dxa"/>
                  <w:gridSpan w:val="2"/>
                  <w:tcBorders>
                    <w:bottom w:val="single" w:color="000000" w:sz="4" w:space="0"/>
                  </w:tcBorders>
                  <w:vAlign w:val="center"/>
                </w:tcPr>
                <w:p>
                  <w:pPr>
                    <w:widowControl/>
                    <w:jc w:val="right"/>
                    <w:rPr>
                      <w:rFonts w:eastAsia="华文细黑"/>
                      <w:color w:val="000000"/>
                      <w:kern w:val="0"/>
                      <w:sz w:val="20"/>
                    </w:rPr>
                  </w:pPr>
                </w:p>
              </w:tc>
              <w:tc>
                <w:tcPr>
                  <w:tcW w:w="1297" w:type="dxa"/>
                  <w:tcBorders>
                    <w:bottom w:val="single" w:color="000000" w:sz="4" w:space="0"/>
                  </w:tcBorders>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center"/>
                    <w:textAlignment w:val="center"/>
                    <w:rPr>
                      <w:rFonts w:eastAsia="华文细黑"/>
                      <w:color w:val="000000"/>
                      <w:kern w:val="0"/>
                      <w:sz w:val="20"/>
                      <w:szCs w:val="20"/>
                    </w:rPr>
                  </w:pPr>
                  <w:r>
                    <w:rPr>
                      <w:rFonts w:hint="default" w:ascii="Verdana" w:hAnsi="Verdana" w:eastAsia="宋体" w:cs="Verdana"/>
                      <w:i w:val="0"/>
                      <w:color w:val="000000"/>
                      <w:kern w:val="0"/>
                      <w:sz w:val="20"/>
                      <w:szCs w:val="20"/>
                      <w:u w:val="none"/>
                      <w:lang w:val="en-US" w:eastAsia="zh-CN"/>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1907.7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1872.2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35.5</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center"/>
                    <w:textAlignment w:val="center"/>
                    <w:rPr>
                      <w:rFonts w:eastAsia="华文细黑"/>
                      <w:color w:val="000000"/>
                      <w:kern w:val="0"/>
                      <w:sz w:val="20"/>
                      <w:szCs w:val="20"/>
                    </w:rPr>
                  </w:pPr>
                  <w:r>
                    <w:rPr>
                      <w:rFonts w:hint="default" w:ascii="Verdana" w:hAnsi="Verdana" w:eastAsia="宋体" w:cs="Verdana"/>
                      <w:i w:val="0"/>
                      <w:color w:val="000000"/>
                      <w:kern w:val="0"/>
                      <w:sz w:val="20"/>
                      <w:szCs w:val="20"/>
                      <w:u w:val="none"/>
                      <w:lang w:val="en-US" w:eastAsia="zh-CN"/>
                    </w:rPr>
                    <w:t>教育支出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1412.8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1377.3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35.5</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普通教育</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1412.8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1377.3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35.5</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学前教育</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9</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小学教育</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1403.8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1377.3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26.5</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264.8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264.8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264.8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264.8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205.4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205.4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50.3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50.3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其他行政事业单位养老支出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85.2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85.2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85.2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85.2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82.6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82.6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2.6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2.6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144.9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144.9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144.9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144.9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144.9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144.9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center"/>
                    <w:rPr>
                      <w:rFonts w:eastAsia="宋体"/>
                      <w:color w:val="000000"/>
                      <w:kern w:val="0"/>
                      <w:sz w:val="20"/>
                    </w:rPr>
                  </w:pPr>
                  <w:r>
                    <w:rPr>
                      <w:rFonts w:eastAsia="华文细黑"/>
                      <w:color w:val="000000"/>
                      <w:kern w:val="0"/>
                      <w:sz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rPr>
                  </w:pPr>
                  <w:r>
                    <w:rPr>
                      <w:rFonts w:hint="default" w:ascii="Verdana" w:hAnsi="Verdana" w:eastAsia="宋体" w:cs="Verdana"/>
                      <w:i w:val="0"/>
                      <w:color w:val="000000"/>
                      <w:kern w:val="0"/>
                      <w:sz w:val="20"/>
                      <w:szCs w:val="20"/>
                      <w:u w:val="none"/>
                      <w:lang w:val="en-US" w:eastAsia="zh-CN"/>
                    </w:rPr>
                    <w:t>1907.7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rPr>
                  </w:pPr>
                  <w:r>
                    <w:rPr>
                      <w:rFonts w:hint="default" w:ascii="Verdana" w:hAnsi="Verdana" w:eastAsia="宋体" w:cs="Verdana"/>
                      <w:i w:val="0"/>
                      <w:color w:val="000000"/>
                      <w:kern w:val="0"/>
                      <w:sz w:val="20"/>
                      <w:szCs w:val="20"/>
                      <w:u w:val="none"/>
                      <w:lang w:val="en-US" w:eastAsia="zh-CN"/>
                    </w:rPr>
                    <w:t>1872.2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rPr>
                  </w:pPr>
                  <w:r>
                    <w:rPr>
                      <w:rFonts w:hint="default" w:ascii="Verdana" w:hAnsi="Verdana" w:eastAsia="宋体" w:cs="Verdana"/>
                      <w:i w:val="0"/>
                      <w:color w:val="000000"/>
                      <w:kern w:val="0"/>
                      <w:sz w:val="20"/>
                      <w:szCs w:val="20"/>
                      <w:u w:val="none"/>
                      <w:lang w:val="en-US" w:eastAsia="zh-CN"/>
                    </w:rPr>
                    <w:t>35.5</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rPr>
          <w:rFonts w:hAnsi="楷体" w:eastAsia="楷体"/>
        </w:rPr>
      </w:pPr>
    </w:p>
    <w:tbl>
      <w:tblPr>
        <w:tblStyle w:val="11"/>
        <w:tblW w:w="1012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1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vAlign w:val="bottom"/>
          </w:tcPr>
          <w:tbl>
            <w:tblPr>
              <w:tblStyle w:val="11"/>
              <w:tblpPr w:leftFromText="180" w:rightFromText="180" w:vertAnchor="page" w:horzAnchor="page" w:tblpX="114" w:tblpY="657"/>
              <w:tblOverlap w:val="never"/>
              <w:tblW w:w="988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688" w:type="dxa"/>
                  <w:vMerge w:val="restart"/>
                  <w:tcBorders>
                    <w:top w:val="single" w:color="auto" w:sz="4" w:space="0"/>
                    <w:left w:val="single" w:color="auto" w:sz="4" w:space="0"/>
                    <w:right w:val="single" w:color="auto" w:sz="4" w:space="0"/>
                  </w:tcBorders>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rPr>
                  </w:pPr>
                </w:p>
              </w:tc>
              <w:tc>
                <w:tcPr>
                  <w:tcW w:w="744"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lang w:val="en-US" w:eastAsia="zh-CN"/>
                    </w:rPr>
                    <w:t>1907.7</w:t>
                  </w: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lang w:val="en-US" w:eastAsia="zh-CN"/>
                    </w:rPr>
                    <w:t>1907.7</w:t>
                  </w: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lang w:val="en-US" w:eastAsia="zh-CN"/>
                    </w:rPr>
                    <w:t>1907.7</w:t>
                  </w: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lang w:val="en-US" w:eastAsia="zh-CN"/>
                    </w:rPr>
                    <w:t>1907.7</w:t>
                  </w: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eastAsia="宋体"/>
                      <w:kern w:val="0"/>
                      <w:sz w:val="20"/>
                      <w:szCs w:val="20"/>
                    </w:rPr>
                  </w:pPr>
                  <w:r>
                    <w:rPr>
                      <w:rFonts w:hint="default" w:ascii="Verdana" w:hAnsi="Verdana" w:eastAsia="宋体" w:cs="Verdana"/>
                      <w:i w:val="0"/>
                      <w:color w:val="000000"/>
                      <w:kern w:val="0"/>
                      <w:sz w:val="20"/>
                      <w:szCs w:val="20"/>
                      <w:u w:val="none"/>
                      <w:lang w:val="en-US" w:eastAsia="zh-CN"/>
                    </w:rPr>
                    <w:t>1412.8</w:t>
                  </w:r>
                </w:p>
              </w:tc>
              <w:tc>
                <w:tcPr>
                  <w:tcW w:w="744"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eastAsia="宋体"/>
                      <w:kern w:val="0"/>
                      <w:sz w:val="20"/>
                      <w:szCs w:val="20"/>
                    </w:rPr>
                  </w:pPr>
                  <w:r>
                    <w:rPr>
                      <w:rFonts w:hint="default" w:ascii="Verdana" w:hAnsi="Verdana" w:eastAsia="宋体" w:cs="Verdana"/>
                      <w:i w:val="0"/>
                      <w:color w:val="000000"/>
                      <w:kern w:val="0"/>
                      <w:sz w:val="20"/>
                      <w:szCs w:val="20"/>
                      <w:u w:val="none"/>
                      <w:lang w:val="en-US" w:eastAsia="zh-CN"/>
                    </w:rPr>
                    <w:t>1412.8</w:t>
                  </w:r>
                </w:p>
              </w:tc>
              <w:tc>
                <w:tcPr>
                  <w:tcW w:w="744" w:type="dxa"/>
                  <w:tcBorders>
                    <w:top w:val="single" w:color="auto" w:sz="4" w:space="0"/>
                    <w:left w:val="single" w:color="auto" w:sz="4" w:space="0"/>
                    <w:bottom w:val="single" w:color="auto" w:sz="4" w:space="0"/>
                    <w:right w:val="single" w:color="auto" w:sz="4" w:space="0"/>
                  </w:tcBorders>
                  <w:vAlign w:val="center"/>
                </w:tcPr>
                <w:p>
                  <w:pPr>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vAlign w:val="bottom"/>
                </w:tcPr>
                <w:p>
                  <w:pPr>
                    <w:widowControl/>
                    <w:jc w:val="left"/>
                    <w:textAlignment w:val="bottom"/>
                    <w:rPr>
                      <w:rFonts w:eastAsia="宋体"/>
                      <w:kern w:val="0"/>
                      <w:sz w:val="20"/>
                    </w:rPr>
                  </w:pPr>
                  <w:r>
                    <w:rPr>
                      <w:rFonts w:hint="default" w:ascii="Arial" w:hAnsi="Arial" w:eastAsia="宋体" w:cs="Arial"/>
                      <w:i w:val="0"/>
                      <w:color w:val="000000"/>
                      <w:kern w:val="0"/>
                      <w:sz w:val="20"/>
                      <w:szCs w:val="20"/>
                      <w:u w:val="none"/>
                      <w:lang w:val="en-US" w:eastAsia="zh-CN"/>
                    </w:rPr>
                    <w:t>264.8</w:t>
                  </w:r>
                </w:p>
              </w:tc>
              <w:tc>
                <w:tcPr>
                  <w:tcW w:w="744" w:type="dxa"/>
                  <w:tcBorders>
                    <w:top w:val="single" w:color="auto" w:sz="4" w:space="0"/>
                    <w:left w:val="single" w:color="auto" w:sz="4" w:space="0"/>
                    <w:bottom w:val="single" w:color="auto" w:sz="4" w:space="0"/>
                    <w:right w:val="single" w:color="auto" w:sz="4" w:space="0"/>
                  </w:tcBorders>
                  <w:vAlign w:val="bottom"/>
                </w:tcPr>
                <w:p>
                  <w:pPr>
                    <w:widowControl/>
                    <w:jc w:val="left"/>
                    <w:textAlignment w:val="bottom"/>
                    <w:rPr>
                      <w:rFonts w:eastAsia="宋体"/>
                      <w:kern w:val="0"/>
                      <w:sz w:val="20"/>
                    </w:rPr>
                  </w:pPr>
                  <w:r>
                    <w:rPr>
                      <w:rFonts w:hint="default" w:ascii="Arial" w:hAnsi="Arial" w:eastAsia="宋体" w:cs="Arial"/>
                      <w:i w:val="0"/>
                      <w:color w:val="000000"/>
                      <w:kern w:val="0"/>
                      <w:sz w:val="20"/>
                      <w:szCs w:val="20"/>
                      <w:u w:val="none"/>
                      <w:lang w:val="en-US" w:eastAsia="zh-CN"/>
                    </w:rPr>
                    <w:t>264.8</w:t>
                  </w: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vAlign w:val="bottom"/>
                </w:tcPr>
                <w:p>
                  <w:pPr>
                    <w:widowControl/>
                    <w:jc w:val="left"/>
                    <w:textAlignment w:val="bottom"/>
                    <w:rPr>
                      <w:rFonts w:eastAsia="宋体"/>
                      <w:kern w:val="0"/>
                      <w:sz w:val="20"/>
                    </w:rPr>
                  </w:pPr>
                  <w:r>
                    <w:rPr>
                      <w:rFonts w:hint="default" w:ascii="Arial" w:hAnsi="Arial" w:eastAsia="宋体" w:cs="Arial"/>
                      <w:i w:val="0"/>
                      <w:color w:val="000000"/>
                      <w:kern w:val="0"/>
                      <w:sz w:val="20"/>
                      <w:szCs w:val="20"/>
                      <w:u w:val="none"/>
                      <w:lang w:val="en-US" w:eastAsia="zh-CN"/>
                    </w:rPr>
                    <w:t>85.2</w:t>
                  </w:r>
                </w:p>
              </w:tc>
              <w:tc>
                <w:tcPr>
                  <w:tcW w:w="744" w:type="dxa"/>
                  <w:tcBorders>
                    <w:top w:val="single" w:color="auto" w:sz="4" w:space="0"/>
                    <w:left w:val="single" w:color="auto" w:sz="4" w:space="0"/>
                    <w:bottom w:val="single" w:color="auto" w:sz="4" w:space="0"/>
                    <w:right w:val="single" w:color="auto" w:sz="4" w:space="0"/>
                  </w:tcBorders>
                  <w:vAlign w:val="bottom"/>
                </w:tcPr>
                <w:p>
                  <w:pPr>
                    <w:widowControl/>
                    <w:jc w:val="left"/>
                    <w:textAlignment w:val="bottom"/>
                    <w:rPr>
                      <w:rFonts w:eastAsia="宋体"/>
                      <w:kern w:val="0"/>
                      <w:sz w:val="20"/>
                    </w:rPr>
                  </w:pPr>
                  <w:r>
                    <w:rPr>
                      <w:rFonts w:hint="default" w:ascii="Arial" w:hAnsi="Arial" w:eastAsia="宋体" w:cs="Arial"/>
                      <w:i w:val="0"/>
                      <w:color w:val="000000"/>
                      <w:kern w:val="0"/>
                      <w:sz w:val="20"/>
                      <w:szCs w:val="20"/>
                      <w:u w:val="none"/>
                      <w:lang w:val="en-US" w:eastAsia="zh-CN"/>
                    </w:rPr>
                    <w:t>85.2</w:t>
                  </w: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vAlign w:val="bottom"/>
                </w:tcPr>
                <w:p>
                  <w:pPr>
                    <w:widowControl/>
                    <w:jc w:val="left"/>
                    <w:textAlignment w:val="bottom"/>
                    <w:rPr>
                      <w:rFonts w:eastAsia="宋体"/>
                      <w:kern w:val="0"/>
                      <w:sz w:val="20"/>
                    </w:rPr>
                  </w:pPr>
                  <w:r>
                    <w:rPr>
                      <w:rFonts w:hint="default" w:ascii="Arial" w:hAnsi="Arial" w:eastAsia="宋体" w:cs="Arial"/>
                      <w:i w:val="0"/>
                      <w:color w:val="000000"/>
                      <w:kern w:val="0"/>
                      <w:sz w:val="20"/>
                      <w:szCs w:val="20"/>
                      <w:u w:val="none"/>
                      <w:lang w:val="en-US" w:eastAsia="zh-CN"/>
                    </w:rPr>
                    <w:t>144.9</w:t>
                  </w:r>
                </w:p>
              </w:tc>
              <w:tc>
                <w:tcPr>
                  <w:tcW w:w="744" w:type="dxa"/>
                  <w:tcBorders>
                    <w:top w:val="single" w:color="auto" w:sz="4" w:space="0"/>
                    <w:left w:val="single" w:color="auto" w:sz="4" w:space="0"/>
                    <w:bottom w:val="single" w:color="auto" w:sz="4" w:space="0"/>
                    <w:right w:val="single" w:color="auto" w:sz="4" w:space="0"/>
                  </w:tcBorders>
                  <w:vAlign w:val="bottom"/>
                </w:tcPr>
                <w:p>
                  <w:pPr>
                    <w:widowControl/>
                    <w:jc w:val="left"/>
                    <w:textAlignment w:val="bottom"/>
                    <w:rPr>
                      <w:rFonts w:eastAsia="宋体"/>
                      <w:kern w:val="0"/>
                      <w:sz w:val="20"/>
                    </w:rPr>
                  </w:pPr>
                  <w:r>
                    <w:rPr>
                      <w:rFonts w:hint="default" w:ascii="Arial" w:hAnsi="Arial" w:eastAsia="宋体" w:cs="Arial"/>
                      <w:i w:val="0"/>
                      <w:color w:val="000000"/>
                      <w:kern w:val="0"/>
                      <w:sz w:val="20"/>
                      <w:szCs w:val="20"/>
                      <w:u w:val="none"/>
                      <w:lang w:val="en-US" w:eastAsia="zh-CN"/>
                    </w:rPr>
                    <w:t>144.9</w:t>
                  </w: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lang w:val="en-US" w:eastAsia="zh-CN"/>
                    </w:rPr>
                    <w:t>1907.7</w:t>
                  </w: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lang w:val="en-US" w:eastAsia="zh-CN"/>
                    </w:rPr>
                    <w:t>1907.7</w:t>
                  </w: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lang w:val="en-US" w:eastAsia="zh-CN"/>
                    </w:rPr>
                    <w:t>1907.7</w:t>
                  </w:r>
                </w:p>
              </w:tc>
              <w:tc>
                <w:tcPr>
                  <w:tcW w:w="744"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lang w:val="en-US" w:eastAsia="zh-CN"/>
                    </w:rPr>
                    <w:t>1907.7</w:t>
                  </w:r>
                </w:p>
              </w:tc>
              <w:tc>
                <w:tcPr>
                  <w:tcW w:w="744"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vAlign w:val="top"/>
                </w:tcPr>
                <w:p>
                  <w:pPr>
                    <w:ind w:firstLine="200" w:firstLineChars="100"/>
                    <w:rPr>
                      <w:rFonts w:eastAsia="宋体"/>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黑体"/>
                      <w:kern w:val="0"/>
                      <w:sz w:val="20"/>
                    </w:rPr>
                  </w:pPr>
                  <w:r>
                    <w:rPr>
                      <w:rFonts w:hint="eastAsia" w:eastAsia="宋体"/>
                      <w:kern w:val="0"/>
                      <w:sz w:val="20"/>
                      <w:lang w:val="en-US" w:eastAsia="zh-CN"/>
                    </w:rPr>
                    <w:t>1907.7</w:t>
                  </w: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黑体"/>
                      <w:kern w:val="0"/>
                      <w:sz w:val="20"/>
                    </w:rPr>
                  </w:pPr>
                  <w:r>
                    <w:rPr>
                      <w:rFonts w:hint="eastAsia" w:eastAsia="宋体"/>
                      <w:kern w:val="0"/>
                      <w:sz w:val="20"/>
                      <w:lang w:val="en-US" w:eastAsia="zh-CN"/>
                    </w:rPr>
                    <w:t>1907.7</w:t>
                  </w: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lang w:val="en-US" w:eastAsia="zh-CN"/>
                    </w:rPr>
                    <w:t>1907.7</w:t>
                  </w:r>
                </w:p>
              </w:tc>
              <w:tc>
                <w:tcPr>
                  <w:tcW w:w="744"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lang w:val="en-US" w:eastAsia="zh-CN"/>
                    </w:rPr>
                    <w:t>1907.7</w:t>
                  </w:r>
                </w:p>
              </w:tc>
              <w:tc>
                <w:tcPr>
                  <w:tcW w:w="744"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11"/>
        <w:tblW w:w="1040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4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vAlign w:val="bottom"/>
          </w:tcPr>
          <w:p>
            <w:pPr>
              <w:widowControl/>
              <w:rPr>
                <w:rFonts w:eastAsia="方正小标宋简体"/>
                <w:kern w:val="0"/>
                <w:sz w:val="44"/>
                <w:szCs w:val="44"/>
              </w:rPr>
            </w:pPr>
          </w:p>
          <w:tbl>
            <w:tblPr>
              <w:tblStyle w:val="11"/>
              <w:tblW w:w="8789" w:type="dxa"/>
              <w:tblInd w:w="87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552"/>
              <w:gridCol w:w="1134"/>
              <w:gridCol w:w="1134"/>
              <w:gridCol w:w="1134"/>
              <w:gridCol w:w="1134"/>
              <w:gridCol w:w="170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8789" w:type="dxa"/>
                  <w:gridSpan w:val="6"/>
                  <w:tcBorders>
                    <w:bottom w:val="single" w:color="000000" w:sz="4" w:space="0"/>
                  </w:tcBorders>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华文细黑"/>
                      <w:color w:val="000000"/>
                      <w:kern w:val="0"/>
                      <w:sz w:val="20"/>
                    </w:rPr>
                  </w:pPr>
                  <w:r>
                    <w:rPr>
                      <w:rFonts w:hint="default" w:ascii="Verdana" w:hAnsi="Verdana" w:eastAsia="宋体" w:cs="Verdana"/>
                      <w:i w:val="0"/>
                      <w:color w:val="000000"/>
                      <w:kern w:val="0"/>
                      <w:sz w:val="24"/>
                      <w:szCs w:val="24"/>
                      <w:u w:val="none"/>
                      <w:lang w:val="en-US" w:eastAsia="zh-CN"/>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1907.7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1872.2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1872.2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35.5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华文细黑"/>
                      <w:color w:val="000000"/>
                      <w:kern w:val="0"/>
                      <w:sz w:val="20"/>
                    </w:rPr>
                  </w:pPr>
                  <w:r>
                    <w:rPr>
                      <w:rFonts w:hint="default" w:ascii="Verdana" w:hAnsi="Verdana" w:eastAsia="宋体" w:cs="Verdana"/>
                      <w:i w:val="0"/>
                      <w:color w:val="000000"/>
                      <w:kern w:val="0"/>
                      <w:sz w:val="24"/>
                      <w:szCs w:val="24"/>
                      <w:u w:val="none"/>
                      <w:lang w:val="en-US" w:eastAsia="zh-CN"/>
                    </w:rPr>
                    <w:t>通榆县教育局</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1907.7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1872.2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1872.2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35.5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r>
                    <w:rPr>
                      <w:rFonts w:hint="default" w:ascii="Verdana" w:hAnsi="Verdana" w:eastAsia="宋体" w:cs="Verdana"/>
                      <w:i w:val="0"/>
                      <w:color w:val="000000"/>
                      <w:kern w:val="0"/>
                      <w:sz w:val="24"/>
                      <w:szCs w:val="24"/>
                      <w:u w:val="none"/>
                      <w:lang w:val="en-US" w:eastAsia="zh-CN"/>
                    </w:rPr>
                    <w:t>通榆县明德小学校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1907.7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1872.2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1872.2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35.5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r>
                    <w:rPr>
                      <w:rFonts w:hint="default" w:ascii="Verdana" w:hAnsi="Verdana" w:eastAsia="宋体" w:cs="Verdana"/>
                      <w:i w:val="0"/>
                      <w:color w:val="000000"/>
                      <w:kern w:val="0"/>
                      <w:sz w:val="24"/>
                      <w:szCs w:val="24"/>
                      <w:u w:val="none"/>
                      <w:lang w:val="en-US" w:eastAsia="zh-CN"/>
                    </w:rPr>
                    <w:t>学前教育</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r>
                    <w:rPr>
                      <w:rFonts w:hint="default" w:ascii="Verdana" w:hAnsi="Verdana" w:eastAsia="宋体" w:cs="Verdana"/>
                      <w:i w:val="0"/>
                      <w:color w:val="000000"/>
                      <w:kern w:val="0"/>
                      <w:sz w:val="24"/>
                      <w:szCs w:val="24"/>
                      <w:u w:val="none"/>
                      <w:lang w:val="en-US" w:eastAsia="zh-CN"/>
                    </w:rPr>
                    <w:t>小学教育</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1403.8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1377.3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1377.3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26.5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r>
                    <w:rPr>
                      <w:rFonts w:hint="default" w:ascii="Verdana" w:hAnsi="Verdana" w:eastAsia="宋体" w:cs="Verdana"/>
                      <w:i w:val="0"/>
                      <w:color w:val="000000"/>
                      <w:kern w:val="0"/>
                      <w:sz w:val="24"/>
                      <w:szCs w:val="24"/>
                      <w:u w:val="none"/>
                      <w:lang w:val="en-US" w:eastAsia="zh-CN"/>
                    </w:rPr>
                    <w:t>其他教育费附加安排的支出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r>
                    <w:rPr>
                      <w:rFonts w:hint="default" w:ascii="Verdana" w:hAnsi="Verdana" w:eastAsia="宋体" w:cs="Verdana"/>
                      <w:i w:val="0"/>
                      <w:color w:val="000000"/>
                      <w:kern w:val="0"/>
                      <w:sz w:val="24"/>
                      <w:szCs w:val="24"/>
                      <w:u w:val="none"/>
                      <w:lang w:val="en-US" w:eastAsia="zh-CN"/>
                    </w:rPr>
                    <w:t>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205.4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205.4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205.4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r>
                    <w:rPr>
                      <w:rFonts w:hint="default" w:ascii="Verdana" w:hAnsi="Verdana" w:eastAsia="宋体" w:cs="Verdana"/>
                      <w:i w:val="0"/>
                      <w:color w:val="000000"/>
                      <w:kern w:val="0"/>
                      <w:sz w:val="24"/>
                      <w:szCs w:val="24"/>
                      <w:u w:val="none"/>
                      <w:lang w:val="en-US" w:eastAsia="zh-CN"/>
                    </w:rPr>
                    <w:t>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50.3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50.3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50.3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r>
                    <w:rPr>
                      <w:rFonts w:hint="default" w:ascii="Verdana" w:hAnsi="Verdana" w:eastAsia="宋体" w:cs="Verdana"/>
                      <w:i w:val="0"/>
                      <w:color w:val="000000"/>
                      <w:kern w:val="0"/>
                      <w:sz w:val="24"/>
                      <w:szCs w:val="24"/>
                      <w:u w:val="none"/>
                      <w:lang w:val="en-US" w:eastAsia="zh-CN"/>
                    </w:rPr>
                    <w:t>其他行政事业单位养老支出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r>
                    <w:rPr>
                      <w:rFonts w:hint="default" w:ascii="Verdana" w:hAnsi="Verdana" w:eastAsia="宋体" w:cs="Verdana"/>
                      <w:i w:val="0"/>
                      <w:color w:val="000000"/>
                      <w:kern w:val="0"/>
                      <w:sz w:val="24"/>
                      <w:szCs w:val="24"/>
                      <w:u w:val="none"/>
                      <w:lang w:val="en-US" w:eastAsia="zh-CN"/>
                    </w:rPr>
                    <w:t>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82.6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82.6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82.6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r>
                    <w:rPr>
                      <w:rFonts w:hint="default" w:ascii="Verdana" w:hAnsi="Verdana" w:eastAsia="宋体" w:cs="Verdana"/>
                      <w:i w:val="0"/>
                      <w:color w:val="000000"/>
                      <w:kern w:val="0"/>
                      <w:sz w:val="24"/>
                      <w:szCs w:val="24"/>
                      <w:u w:val="none"/>
                      <w:lang w:val="en-US" w:eastAsia="zh-CN"/>
                    </w:rPr>
                    <w:t>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r>
                    <w:rPr>
                      <w:rFonts w:hint="default" w:ascii="Verdana" w:hAnsi="Verdana" w:eastAsia="宋体" w:cs="Verdana"/>
                      <w:i w:val="0"/>
                      <w:color w:val="000000"/>
                      <w:kern w:val="0"/>
                      <w:sz w:val="24"/>
                      <w:szCs w:val="24"/>
                      <w:u w:val="none"/>
                      <w:lang w:val="en-US" w:eastAsia="zh-CN"/>
                    </w:rPr>
                    <w:t>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144.9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144.9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144.9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bottom"/>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center"/>
                    <w:rPr>
                      <w:rFonts w:eastAsia="宋体"/>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rPr>
                  </w:pPr>
                  <w:r>
                    <w:rPr>
                      <w:rFonts w:hint="default" w:ascii="Verdana" w:hAnsi="Verdana" w:eastAsia="宋体" w:cs="Verdana"/>
                      <w:i w:val="0"/>
                      <w:color w:val="000000"/>
                      <w:kern w:val="0"/>
                      <w:sz w:val="20"/>
                      <w:szCs w:val="20"/>
                      <w:u w:val="none"/>
                      <w:lang w:val="en-US" w:eastAsia="zh-CN"/>
                    </w:rPr>
                    <w:t>1907.7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rPr>
                  </w:pPr>
                  <w:r>
                    <w:rPr>
                      <w:rFonts w:hint="default" w:ascii="Verdana" w:hAnsi="Verdana" w:eastAsia="宋体" w:cs="Verdana"/>
                      <w:i w:val="0"/>
                      <w:color w:val="000000"/>
                      <w:kern w:val="0"/>
                      <w:sz w:val="20"/>
                      <w:szCs w:val="20"/>
                      <w:u w:val="none"/>
                      <w:lang w:val="en-US" w:eastAsia="zh-CN"/>
                    </w:rPr>
                    <w:t>1872.2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rPr>
                  </w:pPr>
                  <w:r>
                    <w:rPr>
                      <w:rFonts w:hint="default" w:ascii="Verdana" w:hAnsi="Verdana" w:eastAsia="宋体" w:cs="Verdana"/>
                      <w:i w:val="0"/>
                      <w:color w:val="000000"/>
                      <w:kern w:val="0"/>
                      <w:sz w:val="20"/>
                      <w:szCs w:val="20"/>
                      <w:u w:val="none"/>
                      <w:lang w:val="en-US" w:eastAsia="zh-CN"/>
                    </w:rPr>
                    <w:t>1872.2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rPr>
                  </w:pPr>
                  <w:r>
                    <w:rPr>
                      <w:rFonts w:hint="default" w:ascii="Verdana" w:hAnsi="Verdana" w:eastAsia="宋体" w:cs="Verdana"/>
                      <w:i w:val="0"/>
                      <w:color w:val="000000"/>
                      <w:kern w:val="0"/>
                      <w:sz w:val="20"/>
                      <w:szCs w:val="20"/>
                      <w:u w:val="none"/>
                      <w:lang w:val="en-US" w:eastAsia="zh-CN"/>
                    </w:rPr>
                    <w:t>35.5</w:t>
                  </w: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11"/>
        <w:tblW w:w="893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176"/>
        <w:gridCol w:w="2220"/>
        <w:gridCol w:w="1704"/>
        <w:gridCol w:w="18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eastAsia="宋体"/>
                <w:color w:val="000000"/>
                <w:sz w:val="20"/>
                <w:szCs w:val="20"/>
                <w:lang w:eastAsia="zh-CN"/>
              </w:rPr>
            </w:pPr>
            <w:r>
              <w:rPr>
                <w:rFonts w:hint="default" w:ascii="Verdana" w:hAnsi="Verdana" w:eastAsia="宋体" w:cs="Verdana"/>
                <w:i w:val="0"/>
                <w:color w:val="000000"/>
                <w:kern w:val="0"/>
                <w:sz w:val="20"/>
                <w:szCs w:val="20"/>
                <w:u w:val="none"/>
                <w:lang w:val="en-US" w:eastAsia="zh-CN"/>
              </w:rPr>
              <w:t>合计</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center"/>
              <w:rPr>
                <w:rFonts w:hint="default" w:ascii="Arial" w:hAnsi="Arial" w:eastAsia="宋体" w:cs="Arial"/>
                <w:i w:val="0"/>
                <w:color w:val="000000"/>
                <w:kern w:val="0"/>
                <w:sz w:val="20"/>
                <w:szCs w:val="20"/>
                <w:u w:val="none"/>
                <w:lang w:val="en-US" w:eastAsia="zh-CN"/>
              </w:rPr>
            </w:pPr>
            <w:r>
              <w:rPr>
                <w:rFonts w:hint="default" w:ascii="Verdana" w:hAnsi="Verdana" w:eastAsia="宋体" w:cs="Verdana"/>
                <w:i w:val="0"/>
                <w:color w:val="000000"/>
                <w:kern w:val="0"/>
                <w:sz w:val="20"/>
                <w:szCs w:val="20"/>
                <w:u w:val="none"/>
                <w:lang w:val="en-US" w:eastAsia="zh-CN"/>
              </w:rPr>
              <w:t>1872.2</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center"/>
              <w:rPr>
                <w:rFonts w:hint="default" w:ascii="Arial" w:hAnsi="Arial" w:eastAsia="宋体" w:cs="Arial"/>
                <w:i w:val="0"/>
                <w:color w:val="000000"/>
                <w:kern w:val="0"/>
                <w:sz w:val="20"/>
                <w:szCs w:val="20"/>
                <w:u w:val="none"/>
                <w:lang w:val="en-US" w:eastAsia="zh-CN"/>
              </w:rPr>
            </w:pPr>
            <w:r>
              <w:rPr>
                <w:rFonts w:hint="default" w:ascii="Verdana" w:hAnsi="Verdana" w:eastAsia="宋体" w:cs="Verdana"/>
                <w:i w:val="0"/>
                <w:color w:val="000000"/>
                <w:kern w:val="0"/>
                <w:sz w:val="20"/>
                <w:szCs w:val="20"/>
                <w:u w:val="none"/>
                <w:lang w:val="en-US" w:eastAsia="zh-CN"/>
              </w:rPr>
              <w:t>1872.2</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宋体"/>
                <w:color w:val="000000"/>
                <w:kern w:val="0"/>
                <w:sz w:val="20"/>
                <w:szCs w:val="20"/>
              </w:rPr>
            </w:pP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center"/>
              <w:rPr>
                <w:rFonts w:eastAsia="宋体"/>
                <w:kern w:val="0"/>
                <w:sz w:val="20"/>
                <w:szCs w:val="20"/>
              </w:rPr>
            </w:pPr>
            <w:r>
              <w:rPr>
                <w:rFonts w:hint="default" w:ascii="Verdana" w:hAnsi="Verdana" w:eastAsia="宋体" w:cs="Verdana"/>
                <w:i w:val="0"/>
                <w:color w:val="000000"/>
                <w:kern w:val="0"/>
                <w:sz w:val="20"/>
                <w:szCs w:val="20"/>
                <w:u w:val="none"/>
                <w:lang w:val="en-US" w:eastAsia="zh-CN"/>
              </w:rPr>
              <w:t>1872.2</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center"/>
              <w:rPr>
                <w:sz w:val="20"/>
                <w:szCs w:val="20"/>
              </w:rPr>
            </w:pPr>
            <w:r>
              <w:rPr>
                <w:rFonts w:hint="default" w:ascii="Verdana" w:hAnsi="Verdana" w:eastAsia="宋体" w:cs="Verdana"/>
                <w:i w:val="0"/>
                <w:color w:val="000000"/>
                <w:kern w:val="0"/>
                <w:sz w:val="20"/>
                <w:szCs w:val="20"/>
                <w:u w:val="none"/>
                <w:lang w:val="en-US" w:eastAsia="zh-CN"/>
              </w:rPr>
              <w:t>1872.2</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center"/>
              <w:rPr>
                <w:rFonts w:eastAsia="宋体"/>
                <w:kern w:val="0"/>
                <w:sz w:val="20"/>
                <w:szCs w:val="20"/>
              </w:rPr>
            </w:pPr>
            <w:r>
              <w:rPr>
                <w:rFonts w:hint="default" w:ascii="Verdana" w:hAnsi="Verdana" w:eastAsia="宋体" w:cs="Verdana"/>
                <w:i w:val="0"/>
                <w:color w:val="000000"/>
                <w:kern w:val="0"/>
                <w:sz w:val="20"/>
                <w:szCs w:val="20"/>
                <w:u w:val="none"/>
                <w:lang w:val="en-US" w:eastAsia="zh-CN"/>
              </w:rPr>
              <w:t>703.3</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center"/>
              <w:rPr>
                <w:sz w:val="20"/>
                <w:szCs w:val="20"/>
              </w:rPr>
            </w:pPr>
            <w:r>
              <w:rPr>
                <w:rFonts w:hint="default" w:ascii="Verdana" w:hAnsi="Verdana" w:eastAsia="宋体" w:cs="Verdana"/>
                <w:i w:val="0"/>
                <w:color w:val="000000"/>
                <w:kern w:val="0"/>
                <w:sz w:val="20"/>
                <w:szCs w:val="20"/>
                <w:u w:val="none"/>
                <w:lang w:val="en-US" w:eastAsia="zh-CN"/>
              </w:rPr>
              <w:t>703.3</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center"/>
              <w:rPr>
                <w:rFonts w:eastAsia="宋体"/>
                <w:kern w:val="0"/>
                <w:sz w:val="20"/>
                <w:szCs w:val="20"/>
              </w:rPr>
            </w:pPr>
            <w:r>
              <w:rPr>
                <w:rFonts w:hint="default" w:ascii="Verdana" w:hAnsi="Verdana" w:eastAsia="宋体" w:cs="Verdana"/>
                <w:i w:val="0"/>
                <w:color w:val="000000"/>
                <w:kern w:val="0"/>
                <w:sz w:val="20"/>
                <w:szCs w:val="20"/>
                <w:u w:val="none"/>
                <w:lang w:val="en-US" w:eastAsia="zh-CN"/>
              </w:rPr>
              <w:t>165.6</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center"/>
              <w:rPr>
                <w:sz w:val="20"/>
                <w:szCs w:val="20"/>
              </w:rPr>
            </w:pPr>
            <w:r>
              <w:rPr>
                <w:rFonts w:hint="default" w:ascii="Verdana" w:hAnsi="Verdana" w:eastAsia="宋体" w:cs="Verdana"/>
                <w:i w:val="0"/>
                <w:color w:val="000000"/>
                <w:kern w:val="0"/>
                <w:sz w:val="20"/>
                <w:szCs w:val="20"/>
                <w:u w:val="none"/>
                <w:lang w:val="en-US" w:eastAsia="zh-CN"/>
              </w:rPr>
              <w:t>165.6</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center"/>
              <w:rPr>
                <w:rFonts w:eastAsia="宋体"/>
                <w:kern w:val="0"/>
                <w:sz w:val="20"/>
                <w:szCs w:val="20"/>
              </w:rPr>
            </w:pPr>
            <w:r>
              <w:rPr>
                <w:rFonts w:hint="default" w:ascii="Verdana" w:hAnsi="Verdana" w:eastAsia="宋体" w:cs="Verdana"/>
                <w:i w:val="0"/>
                <w:color w:val="000000"/>
                <w:kern w:val="0"/>
                <w:sz w:val="20"/>
                <w:szCs w:val="20"/>
                <w:u w:val="none"/>
                <w:lang w:val="en-US" w:eastAsia="zh-CN"/>
              </w:rPr>
              <w:t>134.1</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center"/>
              <w:rPr>
                <w:sz w:val="20"/>
                <w:szCs w:val="20"/>
              </w:rPr>
            </w:pPr>
            <w:r>
              <w:rPr>
                <w:rFonts w:hint="default" w:ascii="Verdana" w:hAnsi="Verdana" w:eastAsia="宋体" w:cs="Verdana"/>
                <w:i w:val="0"/>
                <w:color w:val="000000"/>
                <w:kern w:val="0"/>
                <w:sz w:val="20"/>
                <w:szCs w:val="20"/>
                <w:u w:val="none"/>
                <w:lang w:val="en-US" w:eastAsia="zh-CN"/>
              </w:rPr>
              <w:t>134.1</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eastAsia="宋体"/>
                <w:kern w:val="0"/>
                <w:sz w:val="20"/>
                <w:szCs w:val="20"/>
              </w:rPr>
            </w:pPr>
            <w:r>
              <w:rPr>
                <w:rFonts w:hint="default" w:ascii="Verdana" w:hAnsi="Verdana" w:eastAsia="宋体" w:cs="Verdana"/>
                <w:i w:val="0"/>
                <w:color w:val="000000"/>
                <w:kern w:val="0"/>
                <w:sz w:val="20"/>
                <w:szCs w:val="20"/>
                <w:u w:val="none"/>
                <w:lang w:val="en-US" w:eastAsia="zh-CN"/>
              </w:rPr>
              <w:t>绩效工资</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center"/>
              <w:rPr>
                <w:rFonts w:eastAsia="宋体"/>
                <w:kern w:val="0"/>
                <w:sz w:val="20"/>
                <w:szCs w:val="20"/>
              </w:rPr>
            </w:pPr>
            <w:r>
              <w:rPr>
                <w:rFonts w:hint="default" w:ascii="Verdana" w:hAnsi="Verdana" w:eastAsia="宋体" w:cs="Verdana"/>
                <w:i w:val="0"/>
                <w:color w:val="000000"/>
                <w:kern w:val="0"/>
                <w:sz w:val="20"/>
                <w:szCs w:val="20"/>
                <w:u w:val="none"/>
                <w:lang w:val="en-US" w:eastAsia="zh-CN"/>
              </w:rPr>
              <w:t>329.2</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center"/>
              <w:rPr>
                <w:sz w:val="20"/>
                <w:szCs w:val="20"/>
              </w:rPr>
            </w:pPr>
            <w:r>
              <w:rPr>
                <w:rFonts w:hint="default" w:ascii="Verdana" w:hAnsi="Verdana" w:eastAsia="宋体" w:cs="Verdana"/>
                <w:i w:val="0"/>
                <w:color w:val="000000"/>
                <w:kern w:val="0"/>
                <w:sz w:val="20"/>
                <w:szCs w:val="20"/>
                <w:u w:val="none"/>
                <w:lang w:val="en-US" w:eastAsia="zh-CN"/>
              </w:rPr>
              <w:t>329.2</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eastAsia="宋体"/>
                <w:kern w:val="0"/>
                <w:sz w:val="20"/>
                <w:szCs w:val="20"/>
              </w:rPr>
            </w:pPr>
            <w:r>
              <w:rPr>
                <w:rFonts w:hint="default" w:ascii="Verdana" w:hAnsi="Verdana" w:eastAsia="宋体" w:cs="Verdana"/>
                <w:i w:val="0"/>
                <w:color w:val="000000"/>
                <w:kern w:val="0"/>
                <w:sz w:val="20"/>
                <w:szCs w:val="20"/>
                <w:u w:val="none"/>
                <w:lang w:val="en-US" w:eastAsia="zh-CN"/>
              </w:rPr>
              <w:t>机关事业单位基本养老保险缴费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center"/>
              <w:rPr>
                <w:rFonts w:eastAsia="宋体"/>
                <w:kern w:val="0"/>
                <w:sz w:val="20"/>
                <w:szCs w:val="20"/>
              </w:rPr>
            </w:pPr>
            <w:r>
              <w:rPr>
                <w:rFonts w:hint="default" w:ascii="Verdana" w:hAnsi="Verdana" w:eastAsia="宋体" w:cs="Verdana"/>
                <w:i w:val="0"/>
                <w:color w:val="000000"/>
                <w:kern w:val="0"/>
                <w:sz w:val="20"/>
                <w:szCs w:val="20"/>
                <w:u w:val="none"/>
                <w:lang w:val="en-US" w:eastAsia="zh-CN"/>
              </w:rPr>
              <w:t>205.4</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center"/>
              <w:rPr>
                <w:sz w:val="20"/>
                <w:szCs w:val="20"/>
              </w:rPr>
            </w:pPr>
            <w:r>
              <w:rPr>
                <w:rFonts w:hint="default" w:ascii="Verdana" w:hAnsi="Verdana" w:eastAsia="宋体" w:cs="Verdana"/>
                <w:i w:val="0"/>
                <w:color w:val="000000"/>
                <w:kern w:val="0"/>
                <w:sz w:val="20"/>
                <w:szCs w:val="20"/>
                <w:u w:val="none"/>
                <w:lang w:val="en-US" w:eastAsia="zh-CN"/>
              </w:rPr>
              <w:t>205.4</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eastAsia="宋体"/>
                <w:kern w:val="0"/>
                <w:sz w:val="20"/>
                <w:szCs w:val="20"/>
              </w:rPr>
            </w:pPr>
            <w:r>
              <w:rPr>
                <w:rFonts w:hint="default" w:ascii="Verdana" w:hAnsi="Verdana" w:eastAsia="宋体" w:cs="Verdana"/>
                <w:i w:val="0"/>
                <w:color w:val="000000"/>
                <w:kern w:val="0"/>
                <w:sz w:val="20"/>
                <w:szCs w:val="20"/>
                <w:u w:val="none"/>
                <w:lang w:val="en-US" w:eastAsia="zh-CN"/>
              </w:rPr>
              <w:t>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center"/>
              <w:rPr>
                <w:rFonts w:eastAsia="宋体"/>
                <w:kern w:val="0"/>
                <w:sz w:val="20"/>
                <w:szCs w:val="20"/>
              </w:rPr>
            </w:pPr>
            <w:r>
              <w:rPr>
                <w:rFonts w:hint="default" w:ascii="Verdana" w:hAnsi="Verdana" w:eastAsia="宋体" w:cs="Verdana"/>
                <w:i w:val="0"/>
                <w:color w:val="000000"/>
                <w:kern w:val="0"/>
                <w:sz w:val="20"/>
                <w:szCs w:val="20"/>
                <w:u w:val="none"/>
                <w:lang w:val="en-US" w:eastAsia="zh-CN"/>
              </w:rPr>
              <w:t>50.3</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center"/>
              <w:rPr>
                <w:sz w:val="20"/>
                <w:szCs w:val="20"/>
              </w:rPr>
            </w:pPr>
            <w:r>
              <w:rPr>
                <w:rFonts w:hint="default" w:ascii="Verdana" w:hAnsi="Verdana" w:eastAsia="宋体" w:cs="Verdana"/>
                <w:i w:val="0"/>
                <w:color w:val="000000"/>
                <w:kern w:val="0"/>
                <w:sz w:val="20"/>
                <w:szCs w:val="20"/>
                <w:u w:val="none"/>
                <w:lang w:val="en-US" w:eastAsia="zh-CN"/>
              </w:rPr>
              <w:t>50.3</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eastAsia="宋体"/>
                <w:color w:val="000000"/>
                <w:sz w:val="20"/>
                <w:szCs w:val="20"/>
              </w:rPr>
            </w:pPr>
            <w:r>
              <w:rPr>
                <w:rFonts w:hint="default" w:ascii="Verdana" w:hAnsi="Verdana" w:eastAsia="宋体" w:cs="Verdana"/>
                <w:i w:val="0"/>
                <w:color w:val="000000"/>
                <w:kern w:val="0"/>
                <w:sz w:val="20"/>
                <w:szCs w:val="20"/>
                <w:u w:val="none"/>
                <w:lang w:val="en-US" w:eastAsia="zh-CN"/>
              </w:rPr>
              <w:t>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center"/>
              <w:rPr>
                <w:rFonts w:eastAsia="宋体"/>
                <w:kern w:val="0"/>
                <w:sz w:val="20"/>
                <w:szCs w:val="20"/>
              </w:rPr>
            </w:pPr>
            <w:r>
              <w:rPr>
                <w:rFonts w:hint="default" w:ascii="Verdana" w:hAnsi="Verdana" w:eastAsia="宋体" w:cs="Verdana"/>
                <w:i w:val="0"/>
                <w:color w:val="000000"/>
                <w:kern w:val="0"/>
                <w:sz w:val="20"/>
                <w:szCs w:val="20"/>
                <w:u w:val="none"/>
                <w:lang w:val="en-US" w:eastAsia="zh-CN"/>
              </w:rPr>
              <w:t>82.6</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center"/>
              <w:rPr>
                <w:sz w:val="20"/>
                <w:szCs w:val="20"/>
              </w:rPr>
            </w:pPr>
            <w:r>
              <w:rPr>
                <w:rFonts w:hint="default" w:ascii="Verdana" w:hAnsi="Verdana" w:eastAsia="宋体" w:cs="Verdana"/>
                <w:i w:val="0"/>
                <w:color w:val="000000"/>
                <w:kern w:val="0"/>
                <w:sz w:val="20"/>
                <w:szCs w:val="20"/>
                <w:u w:val="none"/>
                <w:lang w:val="en-US" w:eastAsia="zh-CN"/>
              </w:rPr>
              <w:t>82.6</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eastAsia="宋体"/>
                <w:color w:val="000000"/>
                <w:sz w:val="20"/>
                <w:szCs w:val="20"/>
              </w:rPr>
            </w:pPr>
            <w:r>
              <w:rPr>
                <w:rFonts w:hint="default" w:ascii="Verdana" w:hAnsi="Verdana" w:eastAsia="宋体" w:cs="Verdana"/>
                <w:i w:val="0"/>
                <w:color w:val="000000"/>
                <w:kern w:val="0"/>
                <w:sz w:val="20"/>
                <w:szCs w:val="20"/>
                <w:u w:val="none"/>
                <w:lang w:val="en-US" w:eastAsia="zh-CN"/>
              </w:rPr>
              <w:t>其他社会保障缴费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center"/>
              <w:rPr>
                <w:rFonts w:eastAsia="宋体"/>
                <w:kern w:val="0"/>
                <w:sz w:val="20"/>
                <w:szCs w:val="20"/>
              </w:rPr>
            </w:pPr>
            <w:r>
              <w:rPr>
                <w:rFonts w:hint="default" w:ascii="Verdana" w:hAnsi="Verdana" w:eastAsia="宋体" w:cs="Verdana"/>
                <w:i w:val="0"/>
                <w:color w:val="000000"/>
                <w:kern w:val="0"/>
                <w:sz w:val="20"/>
                <w:szCs w:val="20"/>
                <w:u w:val="none"/>
                <w:lang w:val="en-US" w:eastAsia="zh-CN"/>
              </w:rPr>
              <w:t>11.6</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center"/>
              <w:rPr>
                <w:sz w:val="20"/>
                <w:szCs w:val="20"/>
              </w:rPr>
            </w:pPr>
            <w:r>
              <w:rPr>
                <w:rFonts w:hint="default" w:ascii="Verdana" w:hAnsi="Verdana" w:eastAsia="宋体" w:cs="Verdana"/>
                <w:i w:val="0"/>
                <w:color w:val="000000"/>
                <w:kern w:val="0"/>
                <w:sz w:val="20"/>
                <w:szCs w:val="20"/>
                <w:u w:val="none"/>
                <w:lang w:val="en-US" w:eastAsia="zh-CN"/>
              </w:rPr>
              <w:t>11.6</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eastAsia="宋体"/>
                <w:color w:val="000000"/>
                <w:sz w:val="20"/>
                <w:szCs w:val="20"/>
              </w:rPr>
            </w:pPr>
            <w:r>
              <w:rPr>
                <w:rFonts w:hint="default" w:ascii="Verdana" w:hAnsi="Verdana" w:eastAsia="宋体" w:cs="Verdana"/>
                <w:i w:val="0"/>
                <w:color w:val="000000"/>
                <w:kern w:val="0"/>
                <w:sz w:val="20"/>
                <w:szCs w:val="20"/>
                <w:u w:val="none"/>
                <w:lang w:val="en-US" w:eastAsia="zh-CN"/>
              </w:rPr>
              <w:t>住房公积金</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center"/>
              <w:rPr>
                <w:rFonts w:eastAsia="宋体"/>
                <w:kern w:val="0"/>
                <w:sz w:val="20"/>
                <w:szCs w:val="20"/>
              </w:rPr>
            </w:pPr>
            <w:r>
              <w:rPr>
                <w:rFonts w:hint="default" w:ascii="Verdana" w:hAnsi="Verdana" w:eastAsia="宋体" w:cs="Verdana"/>
                <w:i w:val="0"/>
                <w:color w:val="000000"/>
                <w:kern w:val="0"/>
                <w:sz w:val="20"/>
                <w:szCs w:val="20"/>
                <w:u w:val="none"/>
                <w:lang w:val="en-US" w:eastAsia="zh-CN"/>
              </w:rPr>
              <w:t>144.9</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center"/>
              <w:rPr>
                <w:sz w:val="20"/>
                <w:szCs w:val="20"/>
              </w:rPr>
            </w:pPr>
            <w:r>
              <w:rPr>
                <w:rFonts w:hint="default" w:ascii="Verdana" w:hAnsi="Verdana" w:eastAsia="宋体" w:cs="Verdana"/>
                <w:i w:val="0"/>
                <w:color w:val="000000"/>
                <w:kern w:val="0"/>
                <w:sz w:val="20"/>
                <w:szCs w:val="20"/>
                <w:u w:val="none"/>
                <w:lang w:val="en-US" w:eastAsia="zh-CN"/>
              </w:rPr>
              <w:t>144.9</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eastAsia="宋体"/>
                <w:color w:val="000000"/>
                <w:sz w:val="20"/>
                <w:szCs w:val="20"/>
              </w:rPr>
            </w:pPr>
            <w:r>
              <w:rPr>
                <w:rFonts w:hint="default" w:ascii="Verdana" w:hAnsi="Verdana" w:eastAsia="宋体" w:cs="Verdana"/>
                <w:i w:val="0"/>
                <w:color w:val="000000"/>
                <w:kern w:val="0"/>
                <w:sz w:val="20"/>
                <w:szCs w:val="20"/>
                <w:u w:val="none"/>
                <w:lang w:val="en-US" w:eastAsia="zh-CN"/>
              </w:rPr>
              <w:t>其他工资福利支出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center"/>
              <w:rPr>
                <w:rFonts w:eastAsia="宋体"/>
                <w:kern w:val="0"/>
                <w:sz w:val="20"/>
                <w:szCs w:val="20"/>
              </w:rPr>
            </w:pPr>
            <w:r>
              <w:rPr>
                <w:rFonts w:hint="default" w:ascii="Verdana" w:hAnsi="Verdana" w:eastAsia="宋体" w:cs="Verdana"/>
                <w:i w:val="0"/>
                <w:color w:val="000000"/>
                <w:kern w:val="0"/>
                <w:sz w:val="20"/>
                <w:szCs w:val="20"/>
                <w:u w:val="none"/>
                <w:lang w:val="en-US" w:eastAsia="zh-CN"/>
              </w:rPr>
              <w:t>15</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center"/>
              <w:rPr>
                <w:sz w:val="20"/>
                <w:szCs w:val="20"/>
              </w:rPr>
            </w:pPr>
            <w:r>
              <w:rPr>
                <w:rFonts w:hint="default" w:ascii="Verdana" w:hAnsi="Verdana" w:eastAsia="宋体" w:cs="Verdana"/>
                <w:i w:val="0"/>
                <w:color w:val="000000"/>
                <w:kern w:val="0"/>
                <w:sz w:val="20"/>
                <w:szCs w:val="20"/>
                <w:u w:val="none"/>
                <w:lang w:val="en-US" w:eastAsia="zh-CN"/>
              </w:rPr>
              <w:t>15</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eastAsia="宋体"/>
                <w:kern w:val="0"/>
                <w:sz w:val="20"/>
                <w:szCs w:val="20"/>
              </w:rPr>
            </w:pPr>
            <w:r>
              <w:rPr>
                <w:rFonts w:hint="default" w:ascii="Verdana" w:hAnsi="Verdana" w:eastAsia="宋体" w:cs="Verdana"/>
                <w:i w:val="0"/>
                <w:color w:val="000000"/>
                <w:kern w:val="0"/>
                <w:sz w:val="20"/>
                <w:szCs w:val="20"/>
                <w:u w:val="none"/>
                <w:lang w:val="en-US" w:eastAsia="zh-CN"/>
              </w:rPr>
              <w:t>退休费</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center"/>
              <w:rPr>
                <w:rFonts w:eastAsia="宋体"/>
                <w:kern w:val="0"/>
                <w:sz w:val="20"/>
                <w:szCs w:val="20"/>
              </w:rPr>
            </w:pPr>
            <w:r>
              <w:rPr>
                <w:rFonts w:hint="default" w:ascii="Verdana" w:hAnsi="Verdana" w:eastAsia="宋体" w:cs="Verdana"/>
                <w:i w:val="0"/>
                <w:color w:val="000000"/>
                <w:kern w:val="0"/>
                <w:sz w:val="20"/>
                <w:szCs w:val="20"/>
                <w:u w:val="none"/>
                <w:lang w:val="en-US" w:eastAsia="zh-CN"/>
              </w:rPr>
              <w:t>30.2</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center"/>
              <w:rPr>
                <w:sz w:val="20"/>
                <w:szCs w:val="20"/>
              </w:rPr>
            </w:pPr>
            <w:r>
              <w:rPr>
                <w:rFonts w:hint="default" w:ascii="Verdana" w:hAnsi="Verdana" w:eastAsia="宋体" w:cs="Verdana"/>
                <w:i w:val="0"/>
                <w:color w:val="000000"/>
                <w:kern w:val="0"/>
                <w:sz w:val="20"/>
                <w:szCs w:val="20"/>
                <w:u w:val="none"/>
                <w:lang w:val="en-US" w:eastAsia="zh-CN"/>
              </w:rPr>
              <w:t>30.2</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eastAsia="宋体"/>
                <w:kern w:val="0"/>
                <w:sz w:val="20"/>
              </w:rPr>
            </w:pPr>
          </w:p>
        </w:tc>
        <w:tc>
          <w:tcPr>
            <w:tcW w:w="222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eastAsia="宋体"/>
                <w:kern w:val="0"/>
                <w:sz w:val="20"/>
              </w:rPr>
            </w:pPr>
          </w:p>
        </w:tc>
        <w:tc>
          <w:tcPr>
            <w:tcW w:w="17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pPr>
          </w:p>
        </w:tc>
        <w:tc>
          <w:tcPr>
            <w:tcW w:w="1831" w:type="dxa"/>
            <w:tcBorders>
              <w:top w:val="single" w:color="auto" w:sz="4" w:space="0"/>
              <w:left w:val="single" w:color="auto" w:sz="4" w:space="0"/>
              <w:bottom w:val="single" w:color="auto" w:sz="4" w:space="0"/>
              <w:right w:val="single" w:color="auto" w:sz="4" w:space="0"/>
            </w:tcBorders>
            <w:vAlign w:val="top"/>
          </w:tcPr>
          <w:p>
            <w:pPr>
              <w:widowControl/>
              <w:jc w:val="righ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hint="default" w:ascii="Arial" w:hAnsi="Arial" w:eastAsia="宋体" w:cs="Arial"/>
                <w:i w:val="0"/>
                <w:color w:val="000000"/>
                <w:kern w:val="0"/>
                <w:sz w:val="20"/>
                <w:szCs w:val="20"/>
                <w:u w:val="none"/>
                <w:lang w:val="en-US" w:eastAsia="zh-CN"/>
              </w:rPr>
            </w:pPr>
          </w:p>
        </w:tc>
        <w:tc>
          <w:tcPr>
            <w:tcW w:w="2220" w:type="dxa"/>
            <w:tcBorders>
              <w:top w:val="single" w:color="auto" w:sz="4" w:space="0"/>
              <w:left w:val="single" w:color="auto" w:sz="4" w:space="0"/>
              <w:bottom w:val="single" w:color="auto" w:sz="4" w:space="0"/>
              <w:right w:val="single" w:color="auto" w:sz="4" w:space="0"/>
            </w:tcBorders>
            <w:vAlign w:val="bottom"/>
          </w:tcPr>
          <w:p>
            <w:pPr>
              <w:widowControl/>
              <w:jc w:val="center"/>
              <w:textAlignment w:val="bottom"/>
              <w:rPr>
                <w:rFonts w:hint="default" w:ascii="Arial" w:hAnsi="Arial" w:eastAsia="宋体" w:cs="Arial"/>
                <w:i w:val="0"/>
                <w:color w:val="000000"/>
                <w:kern w:val="0"/>
                <w:sz w:val="20"/>
                <w:szCs w:val="20"/>
                <w:u w:val="none"/>
                <w:lang w:val="en-US" w:eastAsia="zh-CN"/>
              </w:rPr>
            </w:pPr>
          </w:p>
        </w:tc>
        <w:tc>
          <w:tcPr>
            <w:tcW w:w="1704" w:type="dxa"/>
            <w:tcBorders>
              <w:top w:val="single" w:color="auto" w:sz="4" w:space="0"/>
              <w:left w:val="single" w:color="auto" w:sz="4" w:space="0"/>
              <w:bottom w:val="single" w:color="auto" w:sz="4" w:space="0"/>
              <w:right w:val="single" w:color="auto" w:sz="4" w:space="0"/>
            </w:tcBorders>
            <w:vAlign w:val="bottom"/>
          </w:tcPr>
          <w:p>
            <w:pPr>
              <w:widowControl/>
              <w:jc w:val="center"/>
              <w:textAlignment w:val="bottom"/>
              <w:rPr>
                <w:rFonts w:hint="default" w:ascii="Arial" w:hAnsi="Arial" w:eastAsia="宋体" w:cs="Arial"/>
                <w:i w:val="0"/>
                <w:color w:val="000000"/>
                <w:kern w:val="0"/>
                <w:sz w:val="20"/>
                <w:szCs w:val="20"/>
                <w:u w:val="none"/>
                <w:lang w:val="en-US" w:eastAsia="zh-CN"/>
              </w:rPr>
            </w:pPr>
          </w:p>
        </w:tc>
        <w:tc>
          <w:tcPr>
            <w:tcW w:w="1831" w:type="dxa"/>
            <w:tcBorders>
              <w:top w:val="single" w:color="auto" w:sz="4" w:space="0"/>
              <w:left w:val="single" w:color="auto" w:sz="4" w:space="0"/>
              <w:bottom w:val="single" w:color="auto" w:sz="4" w:space="0"/>
              <w:right w:val="single" w:color="auto" w:sz="4" w:space="0"/>
            </w:tcBorders>
            <w:vAlign w:val="top"/>
          </w:tcPr>
          <w:p>
            <w:pPr>
              <w:widowControl/>
              <w:jc w:val="right"/>
            </w:pP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11"/>
        <w:tblW w:w="911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783"/>
        <w:gridCol w:w="1646"/>
        <w:gridCol w:w="1378"/>
        <w:gridCol w:w="130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w:t>
            </w:r>
            <w:r>
              <w:rPr>
                <w:rFonts w:eastAsia="宋体"/>
                <w:color w:val="000000"/>
                <w:kern w:val="0"/>
                <w:sz w:val="28"/>
                <w:szCs w:val="28"/>
                <w:u w:val="single"/>
              </w:rPr>
              <w:t xml:space="preserve"> </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195</w:t>
            </w:r>
            <w:r>
              <w:rPr>
                <w:rFonts w:eastAsia="宋体"/>
                <w:color w:val="000000"/>
                <w:kern w:val="0"/>
                <w:sz w:val="28"/>
                <w:szCs w:val="28"/>
                <w:u w:val="single"/>
              </w:rPr>
              <w:t xml:space="preserve"> </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118</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77</w:t>
            </w:r>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11"/>
        <w:tblpPr w:leftFromText="180" w:rightFromText="180" w:horzAnchor="margin" w:tblpXSpec="left" w:tblpY="321"/>
        <w:tblW w:w="878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552"/>
        <w:gridCol w:w="2147"/>
        <w:gridCol w:w="1704"/>
        <w:gridCol w:w="238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8789" w:type="dxa"/>
            <w:gridSpan w:val="4"/>
            <w:tcBorders>
              <w:bottom w:val="single" w:color="000000" w:sz="4" w:space="0"/>
            </w:tcBorders>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11"/>
        <w:tblpPr w:leftFromText="180" w:rightFromText="180" w:vertAnchor="page" w:horzAnchor="page" w:tblpX="1260" w:tblpY="232"/>
        <w:tblW w:w="878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552"/>
        <w:gridCol w:w="2267"/>
        <w:gridCol w:w="2269"/>
        <w:gridCol w:w="170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8789" w:type="dxa"/>
            <w:gridSpan w:val="4"/>
            <w:tcBorders>
              <w:bottom w:val="single" w:color="000000" w:sz="4" w:space="0"/>
            </w:tcBorders>
            <w:vAlign w:val="center"/>
          </w:tcPr>
          <w:p>
            <w:pPr>
              <w:widowControl/>
              <w:ind w:firstLine="2520" w:firstLineChars="700"/>
              <w:jc w:val="both"/>
              <w:rPr>
                <w:rFonts w:hint="eastAsia" w:eastAsia="方正小标宋简体"/>
                <w:kern w:val="0"/>
                <w:sz w:val="36"/>
                <w:szCs w:val="36"/>
              </w:rPr>
            </w:pPr>
          </w:p>
          <w:p>
            <w:pPr>
              <w:widowControl/>
              <w:ind w:firstLine="2520" w:firstLineChars="700"/>
              <w:jc w:val="both"/>
              <w:rPr>
                <w:rFonts w:hint="eastAsia" w:eastAsia="方正小标宋简体"/>
                <w:kern w:val="0"/>
                <w:sz w:val="36"/>
                <w:szCs w:val="36"/>
              </w:rPr>
            </w:pPr>
          </w:p>
          <w:p>
            <w:pPr>
              <w:widowControl/>
              <w:ind w:firstLine="2520" w:firstLineChars="700"/>
              <w:jc w:val="both"/>
              <w:rPr>
                <w:rFonts w:hint="eastAsia" w:eastAsia="方正小标宋简体"/>
                <w:kern w:val="0"/>
                <w:sz w:val="36"/>
                <w:szCs w:val="36"/>
              </w:rPr>
            </w:pPr>
          </w:p>
          <w:p>
            <w:pPr>
              <w:widowControl/>
              <w:ind w:firstLine="2520" w:firstLineChars="700"/>
              <w:jc w:val="both"/>
              <w:rPr>
                <w:rFonts w:hint="eastAsia" w:eastAsia="方正小标宋简体"/>
                <w:kern w:val="0"/>
                <w:sz w:val="36"/>
                <w:szCs w:val="36"/>
              </w:rPr>
            </w:pPr>
          </w:p>
          <w:p>
            <w:pPr>
              <w:widowControl/>
              <w:ind w:firstLine="2520" w:firstLineChars="700"/>
              <w:jc w:val="both"/>
              <w:rPr>
                <w:rFonts w:hint="eastAsia" w:eastAsia="方正小标宋简体"/>
                <w:kern w:val="0"/>
                <w:sz w:val="36"/>
                <w:szCs w:val="36"/>
              </w:rPr>
            </w:pPr>
          </w:p>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jc w:val="left"/>
        <w:rPr>
          <w:rFonts w:ascii="Times New Roman" w:hAnsi="Times New Roman" w:eastAsia="仿宋_GB2312" w:cs="Times New Roman"/>
          <w:kern w:val="2"/>
          <w:sz w:val="32"/>
          <w:lang w:val="en-US" w:eastAsia="zh-CN" w:bidi="ar-SA"/>
        </w:rPr>
      </w:pPr>
    </w:p>
    <w:tbl>
      <w:tblPr>
        <w:tblStyle w:val="11"/>
        <w:tblW w:w="84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613"/>
        <w:gridCol w:w="600"/>
        <w:gridCol w:w="392"/>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jc w:val="center"/>
        </w:trPr>
        <w:tc>
          <w:tcPr>
            <w:tcW w:w="759" w:type="dxa"/>
            <w:tcBorders>
              <w:top w:val="nil"/>
              <w:left w:val="nil"/>
              <w:right w:val="nil"/>
            </w:tcBorders>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vAlign w:val="center"/>
          </w:tcPr>
          <w:p>
            <w:pPr>
              <w:autoSpaceDN w:val="0"/>
              <w:jc w:val="center"/>
              <w:textAlignment w:val="center"/>
              <w:rPr>
                <w:rFonts w:hint="eastAsia" w:ascii="Calibri" w:hAnsi="Calibri" w:eastAsia="华文细黑"/>
                <w:color w:val="000000"/>
                <w:sz w:val="20"/>
                <w:szCs w:val="22"/>
              </w:rPr>
            </w:pPr>
          </w:p>
        </w:tc>
        <w:tc>
          <w:tcPr>
            <w:tcW w:w="613" w:type="dxa"/>
            <w:tcBorders>
              <w:top w:val="nil"/>
              <w:left w:val="nil"/>
              <w:right w:val="nil"/>
            </w:tcBorders>
            <w:vAlign w:val="center"/>
          </w:tcPr>
          <w:p>
            <w:pPr>
              <w:autoSpaceDN w:val="0"/>
              <w:jc w:val="center"/>
              <w:textAlignment w:val="center"/>
              <w:rPr>
                <w:rFonts w:hint="eastAsia" w:ascii="Calibri" w:hAnsi="Calibri" w:eastAsia="华文细黑"/>
                <w:color w:val="000000"/>
                <w:sz w:val="20"/>
                <w:szCs w:val="22"/>
              </w:rPr>
            </w:pPr>
          </w:p>
        </w:tc>
        <w:tc>
          <w:tcPr>
            <w:tcW w:w="1513" w:type="dxa"/>
            <w:gridSpan w:val="3"/>
            <w:tcBorders>
              <w:top w:val="nil"/>
              <w:left w:val="nil"/>
              <w:right w:val="nil"/>
            </w:tcBorders>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8" w:hRule="atLeast"/>
          <w:jc w:val="center"/>
        </w:trPr>
        <w:tc>
          <w:tcPr>
            <w:tcW w:w="759" w:type="dxa"/>
            <w:vMerge w:val="restart"/>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613" w:type="dxa"/>
            <w:vMerge w:val="restart"/>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513" w:type="dxa"/>
            <w:gridSpan w:val="3"/>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20" w:hRule="atLeast"/>
          <w:jc w:val="center"/>
        </w:trPr>
        <w:tc>
          <w:tcPr>
            <w:tcW w:w="759" w:type="dxa"/>
            <w:vMerge w:val="continue"/>
            <w:vAlign w:val="center"/>
          </w:tcPr>
          <w:p>
            <w:pPr>
              <w:autoSpaceDN w:val="0"/>
              <w:jc w:val="center"/>
              <w:textAlignment w:val="center"/>
              <w:rPr>
                <w:rFonts w:ascii="Calibri" w:hAnsi="Calibri" w:eastAsia="华文细黑"/>
                <w:color w:val="000000"/>
                <w:sz w:val="20"/>
                <w:szCs w:val="22"/>
              </w:rPr>
            </w:pPr>
          </w:p>
        </w:tc>
        <w:tc>
          <w:tcPr>
            <w:tcW w:w="1063" w:type="dxa"/>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vAlign w:val="center"/>
          </w:tcPr>
          <w:p>
            <w:pPr>
              <w:autoSpaceDN w:val="0"/>
              <w:jc w:val="center"/>
              <w:textAlignment w:val="center"/>
              <w:rPr>
                <w:rFonts w:ascii="Calibri" w:hAnsi="Calibri" w:eastAsia="华文细黑"/>
                <w:color w:val="000000"/>
                <w:sz w:val="20"/>
                <w:szCs w:val="22"/>
              </w:rPr>
            </w:pPr>
          </w:p>
        </w:tc>
        <w:tc>
          <w:tcPr>
            <w:tcW w:w="613" w:type="dxa"/>
            <w:vMerge w:val="continue"/>
            <w:vAlign w:val="center"/>
          </w:tcPr>
          <w:p>
            <w:pPr>
              <w:autoSpaceDN w:val="0"/>
              <w:jc w:val="center"/>
              <w:textAlignment w:val="center"/>
              <w:rPr>
                <w:rFonts w:ascii="Calibri" w:hAnsi="Calibri" w:eastAsia="华文细黑"/>
                <w:color w:val="000000"/>
                <w:sz w:val="20"/>
                <w:szCs w:val="22"/>
              </w:rPr>
            </w:pPr>
          </w:p>
        </w:tc>
        <w:tc>
          <w:tcPr>
            <w:tcW w:w="600" w:type="dxa"/>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392" w:type="dxa"/>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2" w:hRule="exact"/>
          <w:jc w:val="center"/>
        </w:trPr>
        <w:tc>
          <w:tcPr>
            <w:tcW w:w="759" w:type="dxa"/>
            <w:vAlign w:val="center"/>
          </w:tcPr>
          <w:p>
            <w:pPr>
              <w:spacing w:line="240" w:lineRule="auto"/>
              <w:jc w:val="left"/>
              <w:rPr>
                <w:rFonts w:hint="eastAsia" w:ascii="Calibri" w:hAnsi="Calibri" w:eastAsia="楷体"/>
                <w:kern w:val="0"/>
                <w:sz w:val="15"/>
                <w:szCs w:val="15"/>
                <w:lang w:val="en-US" w:eastAsia="zh-CN"/>
              </w:rPr>
            </w:pPr>
            <w:r>
              <w:rPr>
                <w:rFonts w:hint="eastAsia" w:ascii="Calibri" w:hAnsi="Calibri" w:eastAsia="楷体"/>
                <w:kern w:val="0"/>
                <w:sz w:val="15"/>
                <w:szCs w:val="15"/>
                <w:lang w:val="en-US" w:eastAsia="zh-CN"/>
              </w:rPr>
              <w:t>311专项业务支出</w:t>
            </w:r>
          </w:p>
        </w:tc>
        <w:tc>
          <w:tcPr>
            <w:tcW w:w="1063" w:type="dxa"/>
            <w:vAlign w:val="center"/>
          </w:tcPr>
          <w:p>
            <w:pPr>
              <w:widowControl/>
              <w:jc w:val="left"/>
              <w:textAlignment w:val="center"/>
              <w:rPr>
                <w:rFonts w:ascii="Calibri" w:hAnsi="Calibri" w:eastAsia="楷体"/>
                <w:kern w:val="0"/>
                <w:sz w:val="20"/>
                <w:szCs w:val="20"/>
              </w:rPr>
            </w:pPr>
            <w:r>
              <w:rPr>
                <w:rFonts w:hint="default" w:ascii="Verdana" w:hAnsi="Verdana" w:eastAsia="宋体" w:cs="Verdana"/>
                <w:i w:val="0"/>
                <w:color w:val="000000"/>
                <w:kern w:val="0"/>
                <w:sz w:val="20"/>
                <w:szCs w:val="20"/>
                <w:u w:val="none"/>
                <w:lang w:val="en-US" w:eastAsia="zh-CN"/>
              </w:rPr>
              <w:t>教育系统2024年幼儿园办公经费</w:t>
            </w:r>
          </w:p>
        </w:tc>
        <w:tc>
          <w:tcPr>
            <w:tcW w:w="1107" w:type="dxa"/>
            <w:vAlign w:val="center"/>
          </w:tcPr>
          <w:p>
            <w:pPr>
              <w:widowControl/>
              <w:jc w:val="left"/>
              <w:textAlignment w:val="center"/>
              <w:rPr>
                <w:rFonts w:ascii="Calibri" w:hAnsi="Calibri" w:eastAsia="楷体"/>
                <w:kern w:val="0"/>
                <w:sz w:val="20"/>
                <w:szCs w:val="20"/>
              </w:rPr>
            </w:pPr>
            <w:r>
              <w:rPr>
                <w:rFonts w:hint="default" w:ascii="Arial" w:hAnsi="Arial" w:eastAsia="宋体" w:cs="Arial"/>
                <w:i w:val="0"/>
                <w:color w:val="000000"/>
                <w:kern w:val="0"/>
                <w:sz w:val="20"/>
                <w:szCs w:val="20"/>
                <w:u w:val="none"/>
                <w:lang w:val="en-US" w:eastAsia="zh-CN"/>
              </w:rPr>
              <w:t>通榆县第四幼儿园2024年幼儿园办公经费</w:t>
            </w:r>
          </w:p>
        </w:tc>
        <w:tc>
          <w:tcPr>
            <w:tcW w:w="864" w:type="dxa"/>
            <w:vAlign w:val="center"/>
          </w:tcPr>
          <w:p>
            <w:pPr>
              <w:widowControl/>
              <w:jc w:val="left"/>
              <w:textAlignment w:val="center"/>
              <w:rPr>
                <w:rFonts w:ascii="Calibri" w:hAnsi="Calibri" w:eastAsia="楷体"/>
                <w:kern w:val="0"/>
                <w:sz w:val="20"/>
                <w:szCs w:val="20"/>
              </w:rPr>
            </w:pPr>
            <w:r>
              <w:rPr>
                <w:rFonts w:hint="eastAsia" w:ascii="Arial" w:hAnsi="Arial" w:eastAsia="宋体" w:cs="Arial"/>
                <w:i w:val="0"/>
                <w:color w:val="000000"/>
                <w:kern w:val="0"/>
                <w:sz w:val="20"/>
                <w:szCs w:val="20"/>
                <w:u w:val="none"/>
                <w:lang w:val="en-US" w:eastAsia="zh-CN"/>
              </w:rPr>
              <w:t>通榆县明德小学校</w:t>
            </w:r>
          </w:p>
        </w:tc>
        <w:tc>
          <w:tcPr>
            <w:tcW w:w="613" w:type="dxa"/>
            <w:vAlign w:val="center"/>
          </w:tcPr>
          <w:p>
            <w:pPr>
              <w:widowControl/>
              <w:jc w:val="center"/>
              <w:textAlignment w:val="bottom"/>
              <w:rPr>
                <w:rFonts w:hint="eastAsia" w:ascii="Calibri" w:hAnsi="Calibri" w:eastAsia="楷体"/>
                <w:kern w:val="0"/>
                <w:sz w:val="20"/>
                <w:szCs w:val="20"/>
                <w:lang w:val="en-US" w:eastAsia="zh-CN"/>
              </w:rPr>
            </w:pPr>
            <w:r>
              <w:rPr>
                <w:rFonts w:hint="eastAsia" w:ascii="Calibri" w:hAnsi="Calibri" w:eastAsia="楷体"/>
                <w:kern w:val="0"/>
                <w:sz w:val="20"/>
                <w:szCs w:val="20"/>
                <w:lang w:val="en-US" w:eastAsia="zh-CN"/>
              </w:rPr>
              <w:t>9</w:t>
            </w:r>
          </w:p>
        </w:tc>
        <w:tc>
          <w:tcPr>
            <w:tcW w:w="600" w:type="dxa"/>
            <w:vAlign w:val="center"/>
          </w:tcPr>
          <w:p>
            <w:pPr>
              <w:widowControl/>
              <w:jc w:val="center"/>
              <w:textAlignment w:val="bottom"/>
              <w:rPr>
                <w:rFonts w:hint="eastAsia" w:ascii="Calibri" w:hAnsi="Calibri" w:eastAsia="楷体"/>
                <w:kern w:val="0"/>
                <w:sz w:val="18"/>
                <w:szCs w:val="18"/>
                <w:lang w:val="en-US" w:eastAsia="zh-CN"/>
              </w:rPr>
            </w:pPr>
            <w:r>
              <w:rPr>
                <w:rFonts w:hint="eastAsia" w:ascii="Calibri" w:hAnsi="Calibri" w:eastAsia="楷体"/>
                <w:kern w:val="0"/>
                <w:sz w:val="20"/>
                <w:szCs w:val="20"/>
                <w:lang w:val="en-US" w:eastAsia="zh-CN"/>
              </w:rPr>
              <w:t>9</w:t>
            </w:r>
          </w:p>
        </w:tc>
        <w:tc>
          <w:tcPr>
            <w:tcW w:w="392" w:type="dxa"/>
            <w:vAlign w:val="center"/>
          </w:tcPr>
          <w:p>
            <w:pPr>
              <w:spacing w:line="700" w:lineRule="exact"/>
              <w:jc w:val="center"/>
              <w:rPr>
                <w:rFonts w:ascii="Calibri" w:hAnsi="Calibri" w:eastAsia="楷体"/>
                <w:kern w:val="0"/>
                <w:sz w:val="18"/>
                <w:szCs w:val="18"/>
              </w:rPr>
            </w:pPr>
          </w:p>
        </w:tc>
        <w:tc>
          <w:tcPr>
            <w:tcW w:w="521" w:type="dxa"/>
            <w:vAlign w:val="center"/>
          </w:tcPr>
          <w:p>
            <w:pPr>
              <w:spacing w:line="700" w:lineRule="exact"/>
              <w:jc w:val="center"/>
              <w:rPr>
                <w:rFonts w:ascii="Calibri" w:hAnsi="Calibri" w:eastAsia="楷体"/>
                <w:kern w:val="0"/>
                <w:sz w:val="18"/>
                <w:szCs w:val="18"/>
              </w:rPr>
            </w:pPr>
          </w:p>
        </w:tc>
        <w:tc>
          <w:tcPr>
            <w:tcW w:w="564" w:type="dxa"/>
            <w:vAlign w:val="center"/>
          </w:tcPr>
          <w:p>
            <w:pPr>
              <w:widowControl/>
              <w:jc w:val="center"/>
              <w:textAlignment w:val="bottom"/>
              <w:rPr>
                <w:rFonts w:ascii="Calibri" w:hAnsi="Calibri" w:eastAsia="楷体"/>
                <w:kern w:val="0"/>
                <w:sz w:val="18"/>
                <w:szCs w:val="18"/>
              </w:rPr>
            </w:pPr>
          </w:p>
        </w:tc>
        <w:tc>
          <w:tcPr>
            <w:tcW w:w="532" w:type="dxa"/>
            <w:vAlign w:val="center"/>
          </w:tcPr>
          <w:p>
            <w:pPr>
              <w:spacing w:line="700" w:lineRule="exact"/>
              <w:jc w:val="center"/>
              <w:rPr>
                <w:rFonts w:ascii="Calibri" w:hAnsi="Calibri" w:eastAsia="楷体"/>
                <w:kern w:val="0"/>
                <w:sz w:val="18"/>
                <w:szCs w:val="18"/>
              </w:rPr>
            </w:pPr>
          </w:p>
        </w:tc>
        <w:tc>
          <w:tcPr>
            <w:tcW w:w="598" w:type="dxa"/>
            <w:vAlign w:val="center"/>
          </w:tcPr>
          <w:p>
            <w:pPr>
              <w:spacing w:line="700" w:lineRule="exact"/>
              <w:jc w:val="center"/>
              <w:rPr>
                <w:rFonts w:ascii="Calibri" w:hAnsi="Calibri" w:eastAsia="楷体"/>
                <w:kern w:val="0"/>
                <w:sz w:val="18"/>
                <w:szCs w:val="18"/>
              </w:rPr>
            </w:pPr>
          </w:p>
        </w:tc>
        <w:tc>
          <w:tcPr>
            <w:tcW w:w="443" w:type="dxa"/>
            <w:vAlign w:val="center"/>
          </w:tcPr>
          <w:p>
            <w:pPr>
              <w:spacing w:line="700" w:lineRule="exact"/>
              <w:jc w:val="center"/>
              <w:rPr>
                <w:rFonts w:ascii="Calibri" w:hAnsi="Calibri" w:eastAsia="楷体"/>
                <w:kern w:val="0"/>
                <w:sz w:val="18"/>
                <w:szCs w:val="18"/>
              </w:rPr>
            </w:pPr>
          </w:p>
        </w:tc>
        <w:tc>
          <w:tcPr>
            <w:tcW w:w="425" w:type="dxa"/>
            <w:vAlign w:val="center"/>
          </w:tcPr>
          <w:p>
            <w:pPr>
              <w:spacing w:line="700" w:lineRule="exact"/>
              <w:jc w:val="center"/>
              <w:rPr>
                <w:rFonts w:ascii="Calibri" w:hAnsi="Calibri" w:eastAsia="楷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92" w:hRule="exact"/>
          <w:jc w:val="center"/>
        </w:trPr>
        <w:tc>
          <w:tcPr>
            <w:tcW w:w="759" w:type="dxa"/>
            <w:vAlign w:val="center"/>
          </w:tcPr>
          <w:p>
            <w:pPr>
              <w:spacing w:line="240" w:lineRule="auto"/>
              <w:jc w:val="left"/>
              <w:rPr>
                <w:rFonts w:ascii="Calibri" w:hAnsi="Calibri" w:eastAsia="楷体"/>
                <w:kern w:val="0"/>
                <w:sz w:val="15"/>
                <w:szCs w:val="15"/>
              </w:rPr>
            </w:pPr>
            <w:r>
              <w:rPr>
                <w:rFonts w:hint="eastAsia" w:ascii="Calibri" w:hAnsi="Calibri" w:eastAsia="楷体"/>
                <w:kern w:val="0"/>
                <w:sz w:val="15"/>
                <w:szCs w:val="15"/>
                <w:lang w:val="en-US" w:eastAsia="zh-CN"/>
              </w:rPr>
              <w:t>311专项业务支出</w:t>
            </w:r>
          </w:p>
        </w:tc>
        <w:tc>
          <w:tcPr>
            <w:tcW w:w="1063" w:type="dxa"/>
            <w:vAlign w:val="center"/>
          </w:tcPr>
          <w:p>
            <w:pPr>
              <w:widowControl/>
              <w:jc w:val="left"/>
              <w:textAlignment w:val="center"/>
              <w:rPr>
                <w:rFonts w:ascii="Calibri" w:hAnsi="Calibri" w:eastAsia="楷体"/>
                <w:kern w:val="0"/>
                <w:sz w:val="20"/>
                <w:szCs w:val="20"/>
              </w:rPr>
            </w:pPr>
            <w:r>
              <w:rPr>
                <w:rFonts w:hint="default" w:ascii="Arial" w:hAnsi="Arial" w:eastAsia="宋体" w:cs="Arial"/>
                <w:i w:val="0"/>
                <w:color w:val="000000"/>
                <w:kern w:val="0"/>
                <w:sz w:val="20"/>
                <w:szCs w:val="20"/>
                <w:u w:val="none"/>
                <w:lang w:val="en-US" w:eastAsia="zh-CN"/>
              </w:rPr>
              <w:t>教育系统2024年校园安保人员工资</w:t>
            </w:r>
          </w:p>
        </w:tc>
        <w:tc>
          <w:tcPr>
            <w:tcW w:w="1107" w:type="dxa"/>
            <w:vAlign w:val="center"/>
          </w:tcPr>
          <w:p>
            <w:pPr>
              <w:widowControl/>
              <w:jc w:val="left"/>
              <w:textAlignment w:val="center"/>
              <w:rPr>
                <w:rFonts w:ascii="Calibri" w:hAnsi="Calibri" w:eastAsia="楷体"/>
                <w:kern w:val="0"/>
                <w:sz w:val="20"/>
                <w:szCs w:val="20"/>
              </w:rPr>
            </w:pPr>
            <w:r>
              <w:rPr>
                <w:rFonts w:hint="default" w:ascii="Arial" w:hAnsi="Arial" w:eastAsia="宋体" w:cs="Arial"/>
                <w:i w:val="0"/>
                <w:color w:val="000000"/>
                <w:kern w:val="0"/>
                <w:sz w:val="20"/>
                <w:szCs w:val="20"/>
                <w:u w:val="none"/>
                <w:lang w:val="en-US" w:eastAsia="zh-CN"/>
              </w:rPr>
              <w:t>通榆县明德小学校2024年校园人员安保工资</w:t>
            </w:r>
          </w:p>
        </w:tc>
        <w:tc>
          <w:tcPr>
            <w:tcW w:w="864" w:type="dxa"/>
            <w:vAlign w:val="center"/>
          </w:tcPr>
          <w:p>
            <w:pPr>
              <w:spacing w:line="240" w:lineRule="auto"/>
              <w:jc w:val="center"/>
              <w:rPr>
                <w:rFonts w:ascii="Calibri" w:hAnsi="Calibri" w:eastAsia="楷体"/>
                <w:kern w:val="0"/>
                <w:sz w:val="20"/>
                <w:szCs w:val="20"/>
              </w:rPr>
            </w:pPr>
            <w:r>
              <w:rPr>
                <w:rFonts w:hint="eastAsia" w:ascii="Arial" w:hAnsi="Arial" w:eastAsia="宋体" w:cs="Arial"/>
                <w:i w:val="0"/>
                <w:color w:val="000000"/>
                <w:kern w:val="0"/>
                <w:sz w:val="20"/>
                <w:szCs w:val="20"/>
                <w:u w:val="none"/>
                <w:lang w:val="en-US" w:eastAsia="zh-CN"/>
              </w:rPr>
              <w:t>通榆县明德小学校</w:t>
            </w:r>
          </w:p>
        </w:tc>
        <w:tc>
          <w:tcPr>
            <w:tcW w:w="613" w:type="dxa"/>
            <w:vAlign w:val="center"/>
          </w:tcPr>
          <w:p>
            <w:pPr>
              <w:widowControl/>
              <w:jc w:val="center"/>
              <w:textAlignment w:val="bottom"/>
              <w:rPr>
                <w:rFonts w:hint="eastAsia" w:ascii="Calibri" w:hAnsi="Calibri" w:eastAsia="楷体"/>
                <w:kern w:val="0"/>
                <w:sz w:val="20"/>
                <w:szCs w:val="20"/>
                <w:lang w:val="en-US" w:eastAsia="zh-CN"/>
              </w:rPr>
            </w:pPr>
            <w:r>
              <w:rPr>
                <w:rFonts w:hint="eastAsia" w:ascii="Calibri" w:hAnsi="Calibri" w:eastAsia="楷体"/>
                <w:kern w:val="0"/>
                <w:sz w:val="20"/>
                <w:szCs w:val="20"/>
                <w:lang w:val="en-US" w:eastAsia="zh-CN"/>
              </w:rPr>
              <w:t>8.9</w:t>
            </w:r>
          </w:p>
        </w:tc>
        <w:tc>
          <w:tcPr>
            <w:tcW w:w="600" w:type="dxa"/>
            <w:vAlign w:val="center"/>
          </w:tcPr>
          <w:p>
            <w:pPr>
              <w:widowControl/>
              <w:jc w:val="center"/>
              <w:textAlignment w:val="bottom"/>
              <w:rPr>
                <w:rFonts w:hint="eastAsia" w:ascii="Calibri" w:hAnsi="Calibri" w:eastAsia="楷体"/>
                <w:kern w:val="0"/>
                <w:sz w:val="18"/>
                <w:szCs w:val="18"/>
                <w:lang w:val="en-US" w:eastAsia="zh-CN"/>
              </w:rPr>
            </w:pPr>
            <w:r>
              <w:rPr>
                <w:rFonts w:hint="eastAsia" w:ascii="Calibri" w:hAnsi="Calibri" w:eastAsia="楷体"/>
                <w:kern w:val="0"/>
                <w:sz w:val="20"/>
                <w:szCs w:val="20"/>
                <w:lang w:val="en-US" w:eastAsia="zh-CN"/>
              </w:rPr>
              <w:t>8.9</w:t>
            </w:r>
          </w:p>
        </w:tc>
        <w:tc>
          <w:tcPr>
            <w:tcW w:w="392" w:type="dxa"/>
            <w:vAlign w:val="center"/>
          </w:tcPr>
          <w:p>
            <w:pPr>
              <w:spacing w:line="700" w:lineRule="exact"/>
              <w:jc w:val="center"/>
              <w:rPr>
                <w:rFonts w:ascii="Calibri" w:hAnsi="Calibri" w:eastAsia="楷体"/>
                <w:kern w:val="0"/>
                <w:sz w:val="18"/>
                <w:szCs w:val="18"/>
              </w:rPr>
            </w:pPr>
          </w:p>
        </w:tc>
        <w:tc>
          <w:tcPr>
            <w:tcW w:w="521" w:type="dxa"/>
            <w:vAlign w:val="center"/>
          </w:tcPr>
          <w:p>
            <w:pPr>
              <w:spacing w:line="700" w:lineRule="exact"/>
              <w:jc w:val="center"/>
              <w:rPr>
                <w:rFonts w:ascii="Calibri" w:hAnsi="Calibri" w:eastAsia="楷体"/>
                <w:kern w:val="0"/>
                <w:sz w:val="18"/>
                <w:szCs w:val="18"/>
              </w:rPr>
            </w:pPr>
          </w:p>
        </w:tc>
        <w:tc>
          <w:tcPr>
            <w:tcW w:w="564" w:type="dxa"/>
            <w:vAlign w:val="center"/>
          </w:tcPr>
          <w:p>
            <w:pPr>
              <w:widowControl/>
              <w:jc w:val="center"/>
              <w:textAlignment w:val="bottom"/>
              <w:rPr>
                <w:rFonts w:ascii="Calibri" w:hAnsi="Calibri" w:eastAsia="楷体"/>
                <w:kern w:val="0"/>
                <w:sz w:val="18"/>
                <w:szCs w:val="18"/>
              </w:rPr>
            </w:pPr>
          </w:p>
        </w:tc>
        <w:tc>
          <w:tcPr>
            <w:tcW w:w="532" w:type="dxa"/>
            <w:vAlign w:val="center"/>
          </w:tcPr>
          <w:p>
            <w:pPr>
              <w:spacing w:line="700" w:lineRule="exact"/>
              <w:jc w:val="center"/>
              <w:rPr>
                <w:rFonts w:ascii="Calibri" w:hAnsi="Calibri" w:eastAsia="楷体"/>
                <w:kern w:val="0"/>
                <w:sz w:val="18"/>
                <w:szCs w:val="18"/>
              </w:rPr>
            </w:pPr>
          </w:p>
        </w:tc>
        <w:tc>
          <w:tcPr>
            <w:tcW w:w="598" w:type="dxa"/>
            <w:vAlign w:val="center"/>
          </w:tcPr>
          <w:p>
            <w:pPr>
              <w:spacing w:line="700" w:lineRule="exact"/>
              <w:jc w:val="center"/>
              <w:rPr>
                <w:rFonts w:ascii="Calibri" w:hAnsi="Calibri" w:eastAsia="楷体"/>
                <w:kern w:val="0"/>
                <w:sz w:val="18"/>
                <w:szCs w:val="18"/>
              </w:rPr>
            </w:pPr>
          </w:p>
        </w:tc>
        <w:tc>
          <w:tcPr>
            <w:tcW w:w="443" w:type="dxa"/>
            <w:vAlign w:val="center"/>
          </w:tcPr>
          <w:p>
            <w:pPr>
              <w:spacing w:line="700" w:lineRule="exact"/>
              <w:jc w:val="center"/>
              <w:rPr>
                <w:rFonts w:ascii="Calibri" w:hAnsi="Calibri" w:eastAsia="楷体"/>
                <w:kern w:val="0"/>
                <w:sz w:val="18"/>
                <w:szCs w:val="18"/>
              </w:rPr>
            </w:pPr>
          </w:p>
        </w:tc>
        <w:tc>
          <w:tcPr>
            <w:tcW w:w="425" w:type="dxa"/>
            <w:vAlign w:val="center"/>
          </w:tcPr>
          <w:p>
            <w:pPr>
              <w:spacing w:line="700" w:lineRule="exact"/>
              <w:jc w:val="center"/>
              <w:rPr>
                <w:rFonts w:ascii="Calibri" w:hAnsi="Calibri" w:eastAsia="楷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2" w:hRule="exact"/>
          <w:jc w:val="center"/>
        </w:trPr>
        <w:tc>
          <w:tcPr>
            <w:tcW w:w="759" w:type="dxa"/>
            <w:vAlign w:val="center"/>
          </w:tcPr>
          <w:p>
            <w:pPr>
              <w:spacing w:line="240" w:lineRule="auto"/>
              <w:jc w:val="center"/>
              <w:rPr>
                <w:rFonts w:ascii="Calibri" w:hAnsi="Calibri" w:eastAsia="楷体"/>
                <w:kern w:val="0"/>
                <w:sz w:val="15"/>
                <w:szCs w:val="15"/>
              </w:rPr>
            </w:pPr>
            <w:r>
              <w:rPr>
                <w:rFonts w:hint="eastAsia" w:ascii="Calibri" w:hAnsi="Calibri" w:eastAsia="楷体"/>
                <w:kern w:val="0"/>
                <w:sz w:val="15"/>
                <w:szCs w:val="15"/>
                <w:lang w:val="en-US" w:eastAsia="zh-CN"/>
              </w:rPr>
              <w:t>311专项业务支出</w:t>
            </w:r>
          </w:p>
        </w:tc>
        <w:tc>
          <w:tcPr>
            <w:tcW w:w="1063" w:type="dxa"/>
            <w:vAlign w:val="center"/>
          </w:tcPr>
          <w:p>
            <w:pPr>
              <w:widowControl/>
              <w:jc w:val="left"/>
              <w:textAlignment w:val="center"/>
              <w:rPr>
                <w:rFonts w:ascii="Calibri" w:hAnsi="Calibri" w:eastAsia="楷体"/>
                <w:kern w:val="0"/>
                <w:sz w:val="20"/>
                <w:szCs w:val="20"/>
              </w:rPr>
            </w:pPr>
            <w:r>
              <w:rPr>
                <w:rFonts w:hint="default" w:ascii="Arial" w:hAnsi="Arial" w:eastAsia="宋体" w:cs="Arial"/>
                <w:i w:val="0"/>
                <w:color w:val="000000"/>
                <w:kern w:val="0"/>
                <w:sz w:val="20"/>
                <w:szCs w:val="20"/>
                <w:u w:val="none"/>
                <w:lang w:val="en-US" w:eastAsia="zh-CN"/>
              </w:rPr>
              <w:t>教育系统2024年营养餐雇工工资</w:t>
            </w:r>
          </w:p>
        </w:tc>
        <w:tc>
          <w:tcPr>
            <w:tcW w:w="1107" w:type="dxa"/>
            <w:vAlign w:val="center"/>
          </w:tcPr>
          <w:p>
            <w:pPr>
              <w:widowControl/>
              <w:jc w:val="left"/>
              <w:textAlignment w:val="center"/>
              <w:rPr>
                <w:rFonts w:ascii="Calibri" w:hAnsi="Calibri" w:eastAsia="楷体"/>
                <w:kern w:val="0"/>
                <w:sz w:val="20"/>
                <w:szCs w:val="20"/>
              </w:rPr>
            </w:pPr>
            <w:r>
              <w:rPr>
                <w:rFonts w:hint="default" w:ascii="Arial" w:hAnsi="Arial" w:eastAsia="宋体" w:cs="Arial"/>
                <w:i w:val="0"/>
                <w:color w:val="000000"/>
                <w:kern w:val="0"/>
                <w:sz w:val="20"/>
                <w:szCs w:val="20"/>
                <w:u w:val="none"/>
                <w:lang w:val="en-US" w:eastAsia="zh-CN"/>
              </w:rPr>
              <w:t>通榆县明德小学校2024年营养餐雇工工资</w:t>
            </w:r>
          </w:p>
        </w:tc>
        <w:tc>
          <w:tcPr>
            <w:tcW w:w="864" w:type="dxa"/>
            <w:vAlign w:val="center"/>
          </w:tcPr>
          <w:p>
            <w:pPr>
              <w:spacing w:line="240" w:lineRule="auto"/>
              <w:jc w:val="center"/>
              <w:rPr>
                <w:rFonts w:ascii="Calibri" w:hAnsi="Calibri" w:eastAsia="楷体"/>
                <w:kern w:val="0"/>
                <w:sz w:val="20"/>
                <w:szCs w:val="20"/>
              </w:rPr>
            </w:pPr>
            <w:r>
              <w:rPr>
                <w:rFonts w:hint="eastAsia" w:ascii="Arial" w:hAnsi="Arial" w:eastAsia="宋体" w:cs="Arial"/>
                <w:i w:val="0"/>
                <w:color w:val="000000"/>
                <w:kern w:val="0"/>
                <w:sz w:val="20"/>
                <w:szCs w:val="20"/>
                <w:u w:val="none"/>
                <w:lang w:val="en-US" w:eastAsia="zh-CN"/>
              </w:rPr>
              <w:t>通榆县明德小学校</w:t>
            </w:r>
          </w:p>
        </w:tc>
        <w:tc>
          <w:tcPr>
            <w:tcW w:w="613" w:type="dxa"/>
            <w:vAlign w:val="center"/>
          </w:tcPr>
          <w:p>
            <w:pPr>
              <w:widowControl/>
              <w:jc w:val="center"/>
              <w:textAlignment w:val="bottom"/>
              <w:rPr>
                <w:rFonts w:hint="eastAsia" w:ascii="Calibri" w:hAnsi="Calibri" w:eastAsia="楷体"/>
                <w:kern w:val="0"/>
                <w:sz w:val="20"/>
                <w:szCs w:val="20"/>
                <w:lang w:val="en-US" w:eastAsia="zh-CN"/>
              </w:rPr>
            </w:pPr>
            <w:r>
              <w:rPr>
                <w:rFonts w:hint="eastAsia" w:ascii="Calibri" w:hAnsi="Calibri" w:eastAsia="楷体"/>
                <w:kern w:val="0"/>
                <w:sz w:val="20"/>
                <w:szCs w:val="20"/>
                <w:lang w:val="en-US" w:eastAsia="zh-CN"/>
              </w:rPr>
              <w:t>14</w:t>
            </w:r>
          </w:p>
        </w:tc>
        <w:tc>
          <w:tcPr>
            <w:tcW w:w="600" w:type="dxa"/>
            <w:vAlign w:val="center"/>
          </w:tcPr>
          <w:p>
            <w:pPr>
              <w:widowControl/>
              <w:jc w:val="center"/>
              <w:textAlignment w:val="bottom"/>
              <w:rPr>
                <w:rFonts w:hint="eastAsia" w:ascii="Calibri" w:hAnsi="Calibri" w:eastAsia="楷体"/>
                <w:kern w:val="0"/>
                <w:sz w:val="18"/>
                <w:szCs w:val="18"/>
                <w:lang w:val="en-US" w:eastAsia="zh-CN"/>
              </w:rPr>
            </w:pPr>
            <w:r>
              <w:rPr>
                <w:rFonts w:hint="eastAsia" w:ascii="Calibri" w:hAnsi="Calibri" w:eastAsia="楷体"/>
                <w:kern w:val="0"/>
                <w:sz w:val="20"/>
                <w:szCs w:val="20"/>
                <w:lang w:val="en-US" w:eastAsia="zh-CN"/>
              </w:rPr>
              <w:t>14</w:t>
            </w:r>
          </w:p>
        </w:tc>
        <w:tc>
          <w:tcPr>
            <w:tcW w:w="392" w:type="dxa"/>
            <w:vAlign w:val="center"/>
          </w:tcPr>
          <w:p>
            <w:pPr>
              <w:spacing w:line="700" w:lineRule="exact"/>
              <w:jc w:val="center"/>
              <w:rPr>
                <w:rFonts w:ascii="Calibri" w:hAnsi="Calibri" w:eastAsia="楷体"/>
                <w:kern w:val="0"/>
                <w:sz w:val="18"/>
                <w:szCs w:val="18"/>
              </w:rPr>
            </w:pPr>
          </w:p>
        </w:tc>
        <w:tc>
          <w:tcPr>
            <w:tcW w:w="521" w:type="dxa"/>
            <w:vAlign w:val="center"/>
          </w:tcPr>
          <w:p>
            <w:pPr>
              <w:spacing w:line="700" w:lineRule="exact"/>
              <w:jc w:val="center"/>
              <w:rPr>
                <w:rFonts w:ascii="Calibri" w:hAnsi="Calibri" w:eastAsia="楷体"/>
                <w:kern w:val="0"/>
                <w:sz w:val="18"/>
                <w:szCs w:val="18"/>
              </w:rPr>
            </w:pPr>
          </w:p>
        </w:tc>
        <w:tc>
          <w:tcPr>
            <w:tcW w:w="564" w:type="dxa"/>
            <w:vAlign w:val="center"/>
          </w:tcPr>
          <w:p>
            <w:pPr>
              <w:spacing w:line="700" w:lineRule="exact"/>
              <w:jc w:val="center"/>
              <w:rPr>
                <w:rFonts w:ascii="Calibri" w:hAnsi="Calibri" w:eastAsia="楷体"/>
                <w:kern w:val="0"/>
                <w:sz w:val="18"/>
                <w:szCs w:val="18"/>
              </w:rPr>
            </w:pPr>
          </w:p>
        </w:tc>
        <w:tc>
          <w:tcPr>
            <w:tcW w:w="532" w:type="dxa"/>
            <w:vAlign w:val="center"/>
          </w:tcPr>
          <w:p>
            <w:pPr>
              <w:spacing w:line="700" w:lineRule="exact"/>
              <w:jc w:val="center"/>
              <w:rPr>
                <w:rFonts w:ascii="Calibri" w:hAnsi="Calibri" w:eastAsia="楷体"/>
                <w:kern w:val="0"/>
                <w:sz w:val="18"/>
                <w:szCs w:val="18"/>
              </w:rPr>
            </w:pPr>
          </w:p>
        </w:tc>
        <w:tc>
          <w:tcPr>
            <w:tcW w:w="598" w:type="dxa"/>
            <w:vAlign w:val="center"/>
          </w:tcPr>
          <w:p>
            <w:pPr>
              <w:spacing w:line="700" w:lineRule="exact"/>
              <w:jc w:val="center"/>
              <w:rPr>
                <w:rFonts w:ascii="Calibri" w:hAnsi="Calibri" w:eastAsia="楷体"/>
                <w:kern w:val="0"/>
                <w:sz w:val="18"/>
                <w:szCs w:val="18"/>
              </w:rPr>
            </w:pPr>
          </w:p>
        </w:tc>
        <w:tc>
          <w:tcPr>
            <w:tcW w:w="443" w:type="dxa"/>
            <w:vAlign w:val="center"/>
          </w:tcPr>
          <w:p>
            <w:pPr>
              <w:spacing w:line="700" w:lineRule="exact"/>
              <w:jc w:val="center"/>
              <w:rPr>
                <w:rFonts w:ascii="Calibri" w:hAnsi="Calibri" w:eastAsia="楷体"/>
                <w:kern w:val="0"/>
                <w:sz w:val="18"/>
                <w:szCs w:val="18"/>
              </w:rPr>
            </w:pPr>
          </w:p>
        </w:tc>
        <w:tc>
          <w:tcPr>
            <w:tcW w:w="425" w:type="dxa"/>
            <w:vAlign w:val="center"/>
          </w:tcPr>
          <w:p>
            <w:pPr>
              <w:spacing w:line="700" w:lineRule="exact"/>
              <w:jc w:val="center"/>
              <w:rPr>
                <w:rFonts w:ascii="Calibri" w:hAnsi="Calibri" w:eastAsia="楷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47" w:hRule="exact"/>
          <w:jc w:val="center"/>
        </w:trPr>
        <w:tc>
          <w:tcPr>
            <w:tcW w:w="759" w:type="dxa"/>
            <w:vAlign w:val="center"/>
          </w:tcPr>
          <w:p>
            <w:pPr>
              <w:spacing w:line="240" w:lineRule="auto"/>
              <w:jc w:val="left"/>
              <w:rPr>
                <w:rFonts w:ascii="Calibri" w:hAnsi="Calibri" w:eastAsia="楷体"/>
                <w:kern w:val="0"/>
                <w:sz w:val="15"/>
                <w:szCs w:val="15"/>
              </w:rPr>
            </w:pPr>
            <w:r>
              <w:rPr>
                <w:rFonts w:hint="eastAsia" w:ascii="Calibri" w:hAnsi="Calibri" w:eastAsia="楷体"/>
                <w:kern w:val="0"/>
                <w:sz w:val="15"/>
                <w:szCs w:val="15"/>
                <w:lang w:val="en-US" w:eastAsia="zh-CN"/>
              </w:rPr>
              <w:t>311专项业务支出</w:t>
            </w:r>
          </w:p>
        </w:tc>
        <w:tc>
          <w:tcPr>
            <w:tcW w:w="1063" w:type="dxa"/>
            <w:vAlign w:val="center"/>
          </w:tcPr>
          <w:p>
            <w:pPr>
              <w:widowControl/>
              <w:jc w:val="left"/>
              <w:textAlignment w:val="center"/>
              <w:rPr>
                <w:rFonts w:ascii="Calibri" w:hAnsi="Calibri" w:eastAsia="楷体"/>
                <w:kern w:val="0"/>
                <w:sz w:val="20"/>
                <w:szCs w:val="20"/>
              </w:rPr>
            </w:pPr>
            <w:r>
              <w:rPr>
                <w:rFonts w:hint="default" w:ascii="Arial" w:hAnsi="Arial" w:eastAsia="宋体" w:cs="Arial"/>
                <w:i w:val="0"/>
                <w:color w:val="000000"/>
                <w:kern w:val="0"/>
                <w:sz w:val="20"/>
                <w:szCs w:val="20"/>
                <w:u w:val="none"/>
                <w:lang w:val="en-US" w:eastAsia="zh-CN"/>
              </w:rPr>
              <w:t>教育系统2024年驻村工作队生活补贴资金</w:t>
            </w:r>
          </w:p>
        </w:tc>
        <w:tc>
          <w:tcPr>
            <w:tcW w:w="1107" w:type="dxa"/>
            <w:vAlign w:val="center"/>
          </w:tcPr>
          <w:p>
            <w:pPr>
              <w:widowControl/>
              <w:jc w:val="left"/>
              <w:textAlignment w:val="center"/>
              <w:rPr>
                <w:rFonts w:ascii="Calibri" w:hAnsi="Calibri" w:eastAsia="楷体"/>
                <w:kern w:val="0"/>
                <w:sz w:val="20"/>
                <w:szCs w:val="20"/>
              </w:rPr>
            </w:pPr>
            <w:r>
              <w:rPr>
                <w:rFonts w:hint="default" w:ascii="Arial" w:hAnsi="Arial" w:eastAsia="宋体" w:cs="Arial"/>
                <w:i w:val="0"/>
                <w:color w:val="000000"/>
                <w:kern w:val="0"/>
                <w:sz w:val="20"/>
                <w:szCs w:val="20"/>
                <w:u w:val="none"/>
                <w:lang w:val="en-US" w:eastAsia="zh-CN"/>
              </w:rPr>
              <w:t>教育系统2024年驻村工作队生活补贴资金</w:t>
            </w:r>
          </w:p>
        </w:tc>
        <w:tc>
          <w:tcPr>
            <w:tcW w:w="864" w:type="dxa"/>
            <w:vAlign w:val="center"/>
          </w:tcPr>
          <w:p>
            <w:pPr>
              <w:widowControl/>
              <w:jc w:val="left"/>
              <w:textAlignment w:val="center"/>
              <w:rPr>
                <w:rFonts w:ascii="Calibri" w:hAnsi="Calibri" w:eastAsia="楷体"/>
                <w:kern w:val="0"/>
                <w:sz w:val="20"/>
                <w:szCs w:val="20"/>
              </w:rPr>
            </w:pPr>
            <w:r>
              <w:rPr>
                <w:rFonts w:hint="eastAsia" w:ascii="Arial" w:hAnsi="Arial" w:eastAsia="宋体" w:cs="Arial"/>
                <w:i w:val="0"/>
                <w:color w:val="000000"/>
                <w:kern w:val="0"/>
                <w:sz w:val="20"/>
                <w:szCs w:val="20"/>
                <w:u w:val="none"/>
                <w:lang w:val="en-US" w:eastAsia="zh-CN"/>
              </w:rPr>
              <w:t>通榆县明德小学校</w:t>
            </w:r>
          </w:p>
        </w:tc>
        <w:tc>
          <w:tcPr>
            <w:tcW w:w="613" w:type="dxa"/>
            <w:vAlign w:val="center"/>
          </w:tcPr>
          <w:p>
            <w:pPr>
              <w:widowControl/>
              <w:jc w:val="center"/>
              <w:textAlignment w:val="bottom"/>
              <w:rPr>
                <w:rFonts w:hint="eastAsia" w:ascii="Calibri" w:hAnsi="Calibri" w:eastAsia="楷体"/>
                <w:kern w:val="0"/>
                <w:sz w:val="20"/>
                <w:szCs w:val="20"/>
                <w:lang w:val="en-US" w:eastAsia="zh-CN"/>
              </w:rPr>
            </w:pPr>
            <w:r>
              <w:rPr>
                <w:rFonts w:hint="eastAsia" w:ascii="Calibri" w:hAnsi="Calibri" w:eastAsia="楷体"/>
                <w:kern w:val="0"/>
                <w:sz w:val="20"/>
                <w:szCs w:val="20"/>
                <w:lang w:val="en-US" w:eastAsia="zh-CN"/>
              </w:rPr>
              <w:t>3.6</w:t>
            </w:r>
          </w:p>
        </w:tc>
        <w:tc>
          <w:tcPr>
            <w:tcW w:w="600" w:type="dxa"/>
            <w:vAlign w:val="center"/>
          </w:tcPr>
          <w:p>
            <w:pPr>
              <w:widowControl/>
              <w:jc w:val="center"/>
              <w:textAlignment w:val="bottom"/>
              <w:rPr>
                <w:rFonts w:ascii="Calibri" w:hAnsi="Calibri" w:eastAsia="楷体"/>
                <w:kern w:val="0"/>
                <w:sz w:val="18"/>
                <w:szCs w:val="18"/>
              </w:rPr>
            </w:pPr>
            <w:r>
              <w:rPr>
                <w:rFonts w:hint="eastAsia" w:ascii="Calibri" w:hAnsi="Calibri" w:eastAsia="楷体"/>
                <w:kern w:val="0"/>
                <w:sz w:val="20"/>
                <w:szCs w:val="20"/>
                <w:lang w:val="en-US" w:eastAsia="zh-CN"/>
              </w:rPr>
              <w:t>3.6</w:t>
            </w:r>
          </w:p>
        </w:tc>
        <w:tc>
          <w:tcPr>
            <w:tcW w:w="392" w:type="dxa"/>
            <w:vAlign w:val="center"/>
          </w:tcPr>
          <w:p>
            <w:pPr>
              <w:spacing w:line="240" w:lineRule="auto"/>
              <w:jc w:val="center"/>
              <w:rPr>
                <w:rFonts w:ascii="Calibri" w:hAnsi="Calibri" w:eastAsia="楷体"/>
                <w:kern w:val="0"/>
                <w:sz w:val="18"/>
                <w:szCs w:val="18"/>
              </w:rPr>
            </w:pPr>
          </w:p>
        </w:tc>
        <w:tc>
          <w:tcPr>
            <w:tcW w:w="521" w:type="dxa"/>
            <w:vAlign w:val="center"/>
          </w:tcPr>
          <w:p>
            <w:pPr>
              <w:spacing w:line="700" w:lineRule="exact"/>
              <w:jc w:val="center"/>
              <w:rPr>
                <w:rFonts w:ascii="Calibri" w:hAnsi="Calibri" w:eastAsia="楷体"/>
                <w:kern w:val="0"/>
                <w:sz w:val="18"/>
                <w:szCs w:val="18"/>
              </w:rPr>
            </w:pPr>
          </w:p>
        </w:tc>
        <w:tc>
          <w:tcPr>
            <w:tcW w:w="564" w:type="dxa"/>
            <w:vAlign w:val="center"/>
          </w:tcPr>
          <w:p>
            <w:pPr>
              <w:spacing w:line="700" w:lineRule="exact"/>
              <w:jc w:val="center"/>
              <w:rPr>
                <w:rFonts w:ascii="Calibri" w:hAnsi="Calibri" w:eastAsia="楷体"/>
                <w:kern w:val="0"/>
                <w:sz w:val="18"/>
                <w:szCs w:val="18"/>
              </w:rPr>
            </w:pPr>
          </w:p>
        </w:tc>
        <w:tc>
          <w:tcPr>
            <w:tcW w:w="532" w:type="dxa"/>
            <w:vAlign w:val="center"/>
          </w:tcPr>
          <w:p>
            <w:pPr>
              <w:spacing w:line="700" w:lineRule="exact"/>
              <w:jc w:val="center"/>
              <w:rPr>
                <w:rFonts w:ascii="Calibri" w:hAnsi="Calibri" w:eastAsia="楷体"/>
                <w:kern w:val="0"/>
                <w:sz w:val="18"/>
                <w:szCs w:val="18"/>
              </w:rPr>
            </w:pPr>
          </w:p>
        </w:tc>
        <w:tc>
          <w:tcPr>
            <w:tcW w:w="598" w:type="dxa"/>
            <w:vAlign w:val="center"/>
          </w:tcPr>
          <w:p>
            <w:pPr>
              <w:spacing w:line="700" w:lineRule="exact"/>
              <w:jc w:val="center"/>
              <w:rPr>
                <w:rFonts w:ascii="Calibri" w:hAnsi="Calibri" w:eastAsia="楷体"/>
                <w:kern w:val="0"/>
                <w:sz w:val="18"/>
                <w:szCs w:val="18"/>
              </w:rPr>
            </w:pPr>
          </w:p>
        </w:tc>
        <w:tc>
          <w:tcPr>
            <w:tcW w:w="443" w:type="dxa"/>
            <w:vAlign w:val="center"/>
          </w:tcPr>
          <w:p>
            <w:pPr>
              <w:spacing w:line="700" w:lineRule="exact"/>
              <w:jc w:val="center"/>
              <w:rPr>
                <w:rFonts w:ascii="Calibri" w:hAnsi="Calibri" w:eastAsia="楷体"/>
                <w:kern w:val="0"/>
                <w:sz w:val="18"/>
                <w:szCs w:val="18"/>
              </w:rPr>
            </w:pPr>
          </w:p>
        </w:tc>
        <w:tc>
          <w:tcPr>
            <w:tcW w:w="425" w:type="dxa"/>
            <w:vAlign w:val="center"/>
          </w:tcPr>
          <w:p>
            <w:pPr>
              <w:spacing w:line="700" w:lineRule="exact"/>
              <w:jc w:val="center"/>
              <w:rPr>
                <w:rFonts w:ascii="Calibri" w:hAnsi="Calibri" w:eastAsia="楷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jc w:val="center"/>
        </w:trPr>
        <w:tc>
          <w:tcPr>
            <w:tcW w:w="759" w:type="dxa"/>
            <w:vAlign w:val="center"/>
          </w:tcPr>
          <w:p>
            <w:pPr>
              <w:spacing w:line="700" w:lineRule="exact"/>
              <w:jc w:val="center"/>
              <w:rPr>
                <w:rFonts w:ascii="Calibri" w:hAnsi="Calibri" w:eastAsia="楷体"/>
                <w:kern w:val="0"/>
                <w:sz w:val="15"/>
                <w:szCs w:val="15"/>
              </w:rPr>
            </w:pPr>
          </w:p>
        </w:tc>
        <w:tc>
          <w:tcPr>
            <w:tcW w:w="1063" w:type="dxa"/>
            <w:vAlign w:val="center"/>
          </w:tcPr>
          <w:p>
            <w:pPr>
              <w:spacing w:line="700" w:lineRule="exact"/>
              <w:jc w:val="center"/>
              <w:rPr>
                <w:rFonts w:ascii="Calibri" w:hAnsi="Calibri" w:eastAsia="楷体"/>
                <w:kern w:val="0"/>
                <w:sz w:val="15"/>
                <w:szCs w:val="15"/>
              </w:rPr>
            </w:pPr>
          </w:p>
        </w:tc>
        <w:tc>
          <w:tcPr>
            <w:tcW w:w="1107" w:type="dxa"/>
            <w:vAlign w:val="center"/>
          </w:tcPr>
          <w:p>
            <w:pPr>
              <w:spacing w:line="700" w:lineRule="exact"/>
              <w:jc w:val="center"/>
              <w:rPr>
                <w:rFonts w:ascii="Calibri" w:hAnsi="Calibri" w:eastAsia="楷体"/>
                <w:kern w:val="0"/>
                <w:sz w:val="15"/>
                <w:szCs w:val="15"/>
              </w:rPr>
            </w:pPr>
          </w:p>
        </w:tc>
        <w:tc>
          <w:tcPr>
            <w:tcW w:w="864" w:type="dxa"/>
            <w:vAlign w:val="center"/>
          </w:tcPr>
          <w:p>
            <w:pPr>
              <w:spacing w:line="240" w:lineRule="auto"/>
              <w:jc w:val="center"/>
              <w:rPr>
                <w:rFonts w:ascii="Calibri" w:hAnsi="Calibri" w:eastAsia="楷体"/>
                <w:kern w:val="0"/>
                <w:sz w:val="15"/>
                <w:szCs w:val="15"/>
              </w:rPr>
            </w:pPr>
          </w:p>
        </w:tc>
        <w:tc>
          <w:tcPr>
            <w:tcW w:w="613" w:type="dxa"/>
            <w:vAlign w:val="center"/>
          </w:tcPr>
          <w:p>
            <w:pPr>
              <w:spacing w:line="240" w:lineRule="auto"/>
              <w:jc w:val="center"/>
              <w:rPr>
                <w:rFonts w:ascii="Calibri" w:hAnsi="Calibri" w:eastAsia="楷体"/>
                <w:kern w:val="0"/>
                <w:sz w:val="18"/>
                <w:szCs w:val="18"/>
              </w:rPr>
            </w:pPr>
          </w:p>
        </w:tc>
        <w:tc>
          <w:tcPr>
            <w:tcW w:w="600" w:type="dxa"/>
            <w:vAlign w:val="center"/>
          </w:tcPr>
          <w:p>
            <w:pPr>
              <w:spacing w:line="240" w:lineRule="auto"/>
              <w:jc w:val="center"/>
              <w:rPr>
                <w:rFonts w:ascii="Calibri" w:hAnsi="Calibri" w:eastAsia="楷体"/>
                <w:kern w:val="0"/>
                <w:sz w:val="18"/>
                <w:szCs w:val="18"/>
              </w:rPr>
            </w:pPr>
          </w:p>
        </w:tc>
        <w:tc>
          <w:tcPr>
            <w:tcW w:w="392" w:type="dxa"/>
            <w:vAlign w:val="center"/>
          </w:tcPr>
          <w:p>
            <w:pPr>
              <w:spacing w:line="240" w:lineRule="auto"/>
              <w:jc w:val="center"/>
              <w:rPr>
                <w:rFonts w:ascii="Calibri" w:hAnsi="Calibri" w:eastAsia="楷体"/>
                <w:kern w:val="0"/>
                <w:sz w:val="18"/>
                <w:szCs w:val="18"/>
              </w:rPr>
            </w:pPr>
          </w:p>
        </w:tc>
        <w:tc>
          <w:tcPr>
            <w:tcW w:w="521" w:type="dxa"/>
            <w:vAlign w:val="center"/>
          </w:tcPr>
          <w:p>
            <w:pPr>
              <w:spacing w:line="700" w:lineRule="exact"/>
              <w:jc w:val="center"/>
              <w:rPr>
                <w:rFonts w:ascii="Calibri" w:hAnsi="Calibri" w:eastAsia="楷体"/>
                <w:kern w:val="0"/>
                <w:sz w:val="18"/>
                <w:szCs w:val="18"/>
              </w:rPr>
            </w:pPr>
          </w:p>
        </w:tc>
        <w:tc>
          <w:tcPr>
            <w:tcW w:w="564" w:type="dxa"/>
            <w:vAlign w:val="center"/>
          </w:tcPr>
          <w:p>
            <w:pPr>
              <w:spacing w:line="700" w:lineRule="exact"/>
              <w:jc w:val="center"/>
              <w:rPr>
                <w:rFonts w:ascii="Calibri" w:hAnsi="Calibri" w:eastAsia="楷体"/>
                <w:kern w:val="0"/>
                <w:sz w:val="18"/>
                <w:szCs w:val="18"/>
              </w:rPr>
            </w:pPr>
          </w:p>
        </w:tc>
        <w:tc>
          <w:tcPr>
            <w:tcW w:w="532" w:type="dxa"/>
            <w:vAlign w:val="center"/>
          </w:tcPr>
          <w:p>
            <w:pPr>
              <w:spacing w:line="700" w:lineRule="exact"/>
              <w:jc w:val="center"/>
              <w:rPr>
                <w:rFonts w:ascii="Calibri" w:hAnsi="Calibri" w:eastAsia="楷体"/>
                <w:kern w:val="0"/>
                <w:sz w:val="18"/>
                <w:szCs w:val="18"/>
              </w:rPr>
            </w:pPr>
          </w:p>
        </w:tc>
        <w:tc>
          <w:tcPr>
            <w:tcW w:w="598" w:type="dxa"/>
            <w:vAlign w:val="center"/>
          </w:tcPr>
          <w:p>
            <w:pPr>
              <w:spacing w:line="700" w:lineRule="exact"/>
              <w:jc w:val="center"/>
              <w:rPr>
                <w:rFonts w:ascii="Calibri" w:hAnsi="Calibri" w:eastAsia="楷体"/>
                <w:kern w:val="0"/>
                <w:sz w:val="18"/>
                <w:szCs w:val="18"/>
              </w:rPr>
            </w:pPr>
          </w:p>
        </w:tc>
        <w:tc>
          <w:tcPr>
            <w:tcW w:w="443" w:type="dxa"/>
            <w:vAlign w:val="center"/>
          </w:tcPr>
          <w:p>
            <w:pPr>
              <w:spacing w:line="700" w:lineRule="exact"/>
              <w:jc w:val="center"/>
              <w:rPr>
                <w:rFonts w:ascii="Calibri" w:hAnsi="Calibri" w:eastAsia="楷体"/>
                <w:kern w:val="0"/>
                <w:sz w:val="18"/>
                <w:szCs w:val="18"/>
              </w:rPr>
            </w:pPr>
          </w:p>
        </w:tc>
        <w:tc>
          <w:tcPr>
            <w:tcW w:w="425" w:type="dxa"/>
            <w:vAlign w:val="center"/>
          </w:tcPr>
          <w:p>
            <w:pPr>
              <w:spacing w:line="700" w:lineRule="exact"/>
              <w:jc w:val="center"/>
              <w:rPr>
                <w:rFonts w:ascii="Calibri" w:hAnsi="Calibri" w:eastAsia="楷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7" w:hRule="exact"/>
          <w:jc w:val="center"/>
        </w:trPr>
        <w:tc>
          <w:tcPr>
            <w:tcW w:w="759" w:type="dxa"/>
            <w:vAlign w:val="center"/>
          </w:tcPr>
          <w:p>
            <w:pPr>
              <w:autoSpaceDN w:val="0"/>
              <w:jc w:val="center"/>
              <w:textAlignment w:val="center"/>
              <w:rPr>
                <w:rFonts w:hint="eastAsia" w:ascii="Calibri" w:hAnsi="Calibri" w:eastAsia="华文细黑"/>
                <w:color w:val="000000"/>
                <w:sz w:val="18"/>
                <w:szCs w:val="18"/>
              </w:rPr>
            </w:pPr>
            <w:r>
              <w:rPr>
                <w:rFonts w:hint="eastAsia" w:ascii="Calibri" w:hAnsi="Calibri" w:eastAsia="华文细黑"/>
                <w:color w:val="000000"/>
                <w:sz w:val="18"/>
                <w:szCs w:val="18"/>
              </w:rPr>
              <w:t>合计</w:t>
            </w:r>
          </w:p>
        </w:tc>
        <w:tc>
          <w:tcPr>
            <w:tcW w:w="1063" w:type="dxa"/>
            <w:vAlign w:val="center"/>
          </w:tcPr>
          <w:p>
            <w:pPr>
              <w:autoSpaceDN w:val="0"/>
              <w:jc w:val="center"/>
              <w:textAlignment w:val="center"/>
              <w:rPr>
                <w:rFonts w:ascii="Calibri" w:hAnsi="Calibri" w:eastAsia="华文细黑"/>
                <w:color w:val="000000"/>
                <w:sz w:val="18"/>
                <w:szCs w:val="18"/>
              </w:rPr>
            </w:pPr>
          </w:p>
        </w:tc>
        <w:tc>
          <w:tcPr>
            <w:tcW w:w="1107" w:type="dxa"/>
            <w:vAlign w:val="center"/>
          </w:tcPr>
          <w:p>
            <w:pPr>
              <w:spacing w:line="700" w:lineRule="exact"/>
              <w:jc w:val="center"/>
              <w:rPr>
                <w:rFonts w:ascii="Calibri" w:hAnsi="Calibri" w:eastAsia="楷体"/>
                <w:kern w:val="0"/>
                <w:sz w:val="18"/>
                <w:szCs w:val="18"/>
              </w:rPr>
            </w:pPr>
          </w:p>
        </w:tc>
        <w:tc>
          <w:tcPr>
            <w:tcW w:w="864" w:type="dxa"/>
            <w:vAlign w:val="center"/>
          </w:tcPr>
          <w:p>
            <w:pPr>
              <w:spacing w:line="240" w:lineRule="auto"/>
              <w:jc w:val="center"/>
              <w:rPr>
                <w:rFonts w:ascii="Calibri" w:hAnsi="Calibri" w:eastAsia="楷体"/>
                <w:kern w:val="0"/>
                <w:sz w:val="18"/>
                <w:szCs w:val="18"/>
              </w:rPr>
            </w:pPr>
          </w:p>
        </w:tc>
        <w:tc>
          <w:tcPr>
            <w:tcW w:w="613" w:type="dxa"/>
            <w:vAlign w:val="center"/>
          </w:tcPr>
          <w:p>
            <w:pPr>
              <w:widowControl/>
              <w:jc w:val="center"/>
              <w:textAlignment w:val="bottom"/>
              <w:rPr>
                <w:rFonts w:hint="eastAsia" w:ascii="Calibri" w:hAnsi="Calibri" w:eastAsia="楷体"/>
                <w:kern w:val="0"/>
                <w:sz w:val="15"/>
                <w:szCs w:val="15"/>
                <w:lang w:val="en-US" w:eastAsia="zh-CN"/>
              </w:rPr>
            </w:pPr>
            <w:r>
              <w:rPr>
                <w:rFonts w:hint="eastAsia" w:ascii="Calibri" w:hAnsi="Calibri" w:eastAsia="楷体"/>
                <w:kern w:val="0"/>
                <w:sz w:val="15"/>
                <w:szCs w:val="15"/>
                <w:lang w:val="en-US" w:eastAsia="zh-CN"/>
              </w:rPr>
              <w:t>35.5</w:t>
            </w:r>
          </w:p>
        </w:tc>
        <w:tc>
          <w:tcPr>
            <w:tcW w:w="600" w:type="dxa"/>
            <w:vAlign w:val="center"/>
          </w:tcPr>
          <w:p>
            <w:pPr>
              <w:widowControl/>
              <w:jc w:val="center"/>
              <w:textAlignment w:val="bottom"/>
              <w:rPr>
                <w:rFonts w:hint="eastAsia" w:ascii="Calibri" w:hAnsi="Calibri" w:eastAsia="楷体"/>
                <w:kern w:val="0"/>
                <w:sz w:val="15"/>
                <w:szCs w:val="15"/>
                <w:lang w:val="en-US" w:eastAsia="zh-CN"/>
              </w:rPr>
            </w:pPr>
            <w:r>
              <w:rPr>
                <w:rFonts w:hint="eastAsia" w:ascii="Calibri" w:hAnsi="Calibri" w:eastAsia="楷体"/>
                <w:kern w:val="0"/>
                <w:sz w:val="15"/>
                <w:szCs w:val="15"/>
                <w:lang w:val="en-US" w:eastAsia="zh-CN"/>
              </w:rPr>
              <w:t>35.5</w:t>
            </w:r>
          </w:p>
        </w:tc>
        <w:tc>
          <w:tcPr>
            <w:tcW w:w="392" w:type="dxa"/>
            <w:vAlign w:val="center"/>
          </w:tcPr>
          <w:p>
            <w:pPr>
              <w:spacing w:line="240" w:lineRule="auto"/>
              <w:jc w:val="center"/>
              <w:rPr>
                <w:rFonts w:ascii="Calibri" w:hAnsi="Calibri" w:eastAsia="楷体"/>
                <w:kern w:val="0"/>
                <w:sz w:val="15"/>
                <w:szCs w:val="15"/>
              </w:rPr>
            </w:pPr>
          </w:p>
        </w:tc>
        <w:tc>
          <w:tcPr>
            <w:tcW w:w="521" w:type="dxa"/>
            <w:vAlign w:val="center"/>
          </w:tcPr>
          <w:p>
            <w:pPr>
              <w:spacing w:line="700" w:lineRule="exact"/>
              <w:jc w:val="center"/>
              <w:rPr>
                <w:rFonts w:ascii="Calibri" w:hAnsi="Calibri" w:eastAsia="楷体"/>
                <w:kern w:val="0"/>
                <w:sz w:val="15"/>
                <w:szCs w:val="15"/>
              </w:rPr>
            </w:pPr>
          </w:p>
        </w:tc>
        <w:tc>
          <w:tcPr>
            <w:tcW w:w="564" w:type="dxa"/>
            <w:vAlign w:val="top"/>
          </w:tcPr>
          <w:p>
            <w:pPr>
              <w:spacing w:line="700" w:lineRule="exact"/>
              <w:jc w:val="center"/>
              <w:rPr>
                <w:rFonts w:hint="eastAsia" w:ascii="Calibri" w:hAnsi="Calibri" w:eastAsia="楷体"/>
                <w:kern w:val="0"/>
                <w:sz w:val="15"/>
                <w:szCs w:val="15"/>
                <w:lang w:val="en-US" w:eastAsia="zh-CN"/>
              </w:rPr>
            </w:pPr>
          </w:p>
        </w:tc>
        <w:tc>
          <w:tcPr>
            <w:tcW w:w="532" w:type="dxa"/>
            <w:vAlign w:val="center"/>
          </w:tcPr>
          <w:p>
            <w:pPr>
              <w:spacing w:line="240" w:lineRule="auto"/>
              <w:jc w:val="center"/>
              <w:rPr>
                <w:rFonts w:ascii="Calibri" w:hAnsi="Calibri" w:eastAsia="楷体"/>
                <w:kern w:val="0"/>
                <w:sz w:val="15"/>
                <w:szCs w:val="15"/>
              </w:rPr>
            </w:pPr>
          </w:p>
        </w:tc>
        <w:tc>
          <w:tcPr>
            <w:tcW w:w="598" w:type="dxa"/>
            <w:vAlign w:val="center"/>
          </w:tcPr>
          <w:p>
            <w:pPr>
              <w:spacing w:line="700" w:lineRule="exact"/>
              <w:jc w:val="center"/>
              <w:rPr>
                <w:rFonts w:ascii="Calibri" w:hAnsi="Calibri" w:eastAsia="楷体"/>
                <w:kern w:val="0"/>
                <w:sz w:val="15"/>
                <w:szCs w:val="15"/>
              </w:rPr>
            </w:pPr>
          </w:p>
        </w:tc>
        <w:tc>
          <w:tcPr>
            <w:tcW w:w="443" w:type="dxa"/>
            <w:vAlign w:val="center"/>
          </w:tcPr>
          <w:p>
            <w:pPr>
              <w:spacing w:line="700" w:lineRule="exact"/>
              <w:jc w:val="center"/>
              <w:rPr>
                <w:rFonts w:ascii="Calibri" w:hAnsi="Calibri" w:eastAsia="楷体"/>
                <w:kern w:val="0"/>
                <w:sz w:val="15"/>
                <w:szCs w:val="15"/>
              </w:rPr>
            </w:pPr>
          </w:p>
        </w:tc>
        <w:tc>
          <w:tcPr>
            <w:tcW w:w="425" w:type="dxa"/>
            <w:vAlign w:val="center"/>
          </w:tcPr>
          <w:p>
            <w:pPr>
              <w:spacing w:line="700" w:lineRule="exact"/>
              <w:jc w:val="center"/>
              <w:rPr>
                <w:rFonts w:ascii="Calibri" w:hAnsi="Calibri" w:eastAsia="楷体"/>
                <w:kern w:val="0"/>
                <w:sz w:val="18"/>
                <w:szCs w:val="18"/>
              </w:rPr>
            </w:pPr>
          </w:p>
        </w:tc>
      </w:tr>
    </w:tbl>
    <w:p>
      <w:pPr>
        <w:spacing w:line="700" w:lineRule="exact"/>
        <w:rPr>
          <w:rFonts w:eastAsia="楷体"/>
          <w:kern w:val="0"/>
          <w:szCs w:val="32"/>
        </w:rPr>
      </w:pPr>
    </w:p>
    <w:tbl>
      <w:tblPr>
        <w:tblStyle w:val="11"/>
        <w:tblpPr w:leftFromText="180" w:rightFromText="180" w:vertAnchor="text" w:horzAnchor="page" w:tblpX="1217" w:tblpY="483"/>
        <w:tblOverlap w:val="never"/>
        <w:tblW w:w="958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069"/>
        <w:gridCol w:w="1763"/>
        <w:gridCol w:w="2043"/>
        <w:gridCol w:w="2315"/>
        <w:gridCol w:w="239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9582" w:type="dxa"/>
            <w:gridSpan w:val="5"/>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Arial" w:hAnsi="Arial" w:eastAsia="宋体" w:cs="Arial"/>
                <w:i w:val="0"/>
                <w:color w:val="000000"/>
                <w:kern w:val="0"/>
                <w:sz w:val="20"/>
                <w:szCs w:val="20"/>
                <w:u w:val="none"/>
                <w:lang w:val="en-US" w:eastAsia="zh-CN"/>
              </w:rPr>
              <w:t>通榆县明德小学校</w:t>
            </w:r>
            <w:r>
              <w:rPr>
                <w:rFonts w:hint="default" w:ascii="Arial" w:hAnsi="Arial" w:eastAsia="宋体" w:cs="Arial"/>
                <w:i w:val="0"/>
                <w:color w:val="000000"/>
                <w:kern w:val="0"/>
                <w:sz w:val="20"/>
                <w:szCs w:val="20"/>
                <w:u w:val="none"/>
                <w:lang w:val="en-US" w:eastAsia="zh-CN"/>
              </w:rPr>
              <w:t>2024年校园人员安保工资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8.9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8.9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vAlign w:val="top"/>
          </w:tcPr>
          <w:p>
            <w:pPr>
              <w:autoSpaceDN w:val="0"/>
              <w:jc w:val="left"/>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按文件要求支出此项资金，资金到位后及时足额进行发放，达到安保人员满意，教师及学生满意。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安保人员工资发放月数</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val="en-US" w:eastAsia="zh-CN"/>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保障标准符合率</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元</w:t>
            </w:r>
            <w:r>
              <w:rPr>
                <w:rFonts w:hint="eastAsia" w:ascii="宋体" w:hAnsi="宋体" w:eastAsia="宋体" w:cs="宋体"/>
                <w:color w:val="000000"/>
                <w:sz w:val="20"/>
                <w:lang w:val="en-US" w:eastAsia="zh-CN"/>
              </w:rPr>
              <w:t>/</w:t>
            </w:r>
            <w:r>
              <w:rPr>
                <w:rFonts w:hint="eastAsia" w:ascii="宋体" w:hAnsi="宋体" w:eastAsia="宋体" w:cs="宋体"/>
                <w:color w:val="000000"/>
                <w:sz w:val="20"/>
                <w:lang w:eastAsia="zh-CN"/>
              </w:rPr>
              <w:t>人</w:t>
            </w:r>
            <w:r>
              <w:rPr>
                <w:rFonts w:hint="eastAsia" w:ascii="宋体" w:hAnsi="宋体" w:eastAsia="宋体" w:cs="宋体"/>
                <w:color w:val="000000"/>
                <w:sz w:val="20"/>
                <w:lang w:val="en-US" w:eastAsia="zh-CN"/>
              </w:rPr>
              <w:t>/</w:t>
            </w:r>
            <w:r>
              <w:rPr>
                <w:rFonts w:hint="eastAsia" w:ascii="宋体" w:hAnsi="宋体" w:eastAsia="宋体" w:cs="宋体"/>
                <w:color w:val="000000"/>
                <w:sz w:val="20"/>
                <w:lang w:eastAsia="zh-CN"/>
              </w:rPr>
              <w:t>月</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680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发放及时率</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99%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政策知晓率</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安保人员满意度</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99%</w:t>
            </w: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tbl>
      <w:tblPr>
        <w:tblStyle w:val="11"/>
        <w:tblW w:w="894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582"/>
        <w:gridCol w:w="173"/>
        <w:gridCol w:w="796"/>
        <w:gridCol w:w="284"/>
        <w:gridCol w:w="1272"/>
        <w:gridCol w:w="483"/>
        <w:gridCol w:w="1636"/>
        <w:gridCol w:w="405"/>
        <w:gridCol w:w="2115"/>
        <w:gridCol w:w="19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8941" w:type="dxa"/>
            <w:gridSpan w:val="10"/>
            <w:shd w:val="clear" w:color="auto" w:fill="FFFFFF"/>
            <w:vAlign w:val="center"/>
          </w:tcPr>
          <w:p>
            <w:pPr>
              <w:widowControl/>
              <w:jc w:val="center"/>
              <w:textAlignment w:val="center"/>
              <w:rPr>
                <w:rFonts w:ascii="仿宋_GB2312" w:hAnsi="宋体" w:eastAsia="仿宋_GB2312" w:cs="仿宋_GB2312"/>
                <w:i w:val="0"/>
                <w:color w:val="000000"/>
                <w:sz w:val="36"/>
                <w:szCs w:val="36"/>
                <w:u w:val="none"/>
              </w:rPr>
            </w:pPr>
            <w:r>
              <w:rPr>
                <w:rFonts w:hint="eastAsia" w:eastAsia="方正小标宋简体"/>
                <w:kern w:val="0"/>
                <w:sz w:val="36"/>
                <w:szCs w:val="36"/>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4107"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rPr>
              <w:t>项目名称</w:t>
            </w:r>
          </w:p>
        </w:tc>
        <w:tc>
          <w:tcPr>
            <w:tcW w:w="4834"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_GB2312" w:hAnsi="宋体" w:eastAsia="仿宋_GB2312" w:cs="仿宋_GB2312"/>
                <w:i w:val="0"/>
                <w:color w:val="000000"/>
                <w:sz w:val="20"/>
                <w:szCs w:val="20"/>
                <w:u w:val="none"/>
              </w:rPr>
            </w:pPr>
            <w:r>
              <w:rPr>
                <w:rFonts w:hint="default" w:ascii="Arial" w:hAnsi="Arial" w:eastAsia="宋体" w:cs="Arial"/>
                <w:i w:val="0"/>
                <w:color w:val="000000"/>
                <w:kern w:val="0"/>
                <w:sz w:val="15"/>
                <w:szCs w:val="15"/>
                <w:u w:val="none"/>
                <w:lang w:val="en-US" w:eastAsia="zh-CN"/>
              </w:rPr>
              <w:t>通榆县第四幼儿园2024年幼儿园办公经费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107"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rPr>
              <w:t>项目级次</w:t>
            </w:r>
          </w:p>
        </w:tc>
        <w:tc>
          <w:tcPr>
            <w:tcW w:w="4834"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rPr>
              <w:t>一级项目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5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rPr>
              <w:t>项目资金</w:t>
            </w:r>
          </w:p>
        </w:tc>
        <w:tc>
          <w:tcPr>
            <w:tcW w:w="2525"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rPr>
              <w:t>年度资金总额</w:t>
            </w:r>
          </w:p>
        </w:tc>
        <w:tc>
          <w:tcPr>
            <w:tcW w:w="4834"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5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rPr>
              <w:t>(万元）</w:t>
            </w:r>
          </w:p>
        </w:tc>
        <w:tc>
          <w:tcPr>
            <w:tcW w:w="2525"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rPr>
              <w:t>其中：财政拨款</w:t>
            </w:r>
          </w:p>
        </w:tc>
        <w:tc>
          <w:tcPr>
            <w:tcW w:w="4834"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582" w:type="dxa"/>
            <w:tcBorders>
              <w:top w:val="single" w:color="000000" w:sz="4" w:space="0"/>
              <w:left w:val="single" w:color="000000" w:sz="4" w:space="0"/>
              <w:bottom w:val="single" w:color="000000" w:sz="4" w:space="0"/>
              <w:right w:val="single" w:color="000000" w:sz="4" w:space="0"/>
            </w:tcBorders>
            <w:shd w:val="clear" w:color="auto" w:fill="FFFFFF"/>
            <w:vAlign w:val="bottom"/>
          </w:tcPr>
          <w:p>
            <w:pPr>
              <w:rPr>
                <w:rFonts w:hint="default" w:ascii="仿宋_GB2312" w:hAnsi="宋体" w:eastAsia="仿宋_GB2312" w:cs="仿宋_GB2312"/>
                <w:i w:val="0"/>
                <w:color w:val="000000"/>
                <w:sz w:val="20"/>
                <w:szCs w:val="20"/>
                <w:u w:val="none"/>
              </w:rPr>
            </w:pPr>
          </w:p>
        </w:tc>
        <w:tc>
          <w:tcPr>
            <w:tcW w:w="2525"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rPr>
              <w:t xml:space="preserve">      其他资金</w:t>
            </w:r>
          </w:p>
        </w:tc>
        <w:tc>
          <w:tcPr>
            <w:tcW w:w="4834"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5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rPr>
              <w:t>年度绩效</w:t>
            </w:r>
          </w:p>
        </w:tc>
        <w:tc>
          <w:tcPr>
            <w:tcW w:w="7359" w:type="dxa"/>
            <w:gridSpan w:val="9"/>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000000"/>
                <w:sz w:val="20"/>
                <w:szCs w:val="20"/>
                <w:u w:val="none"/>
              </w:rPr>
            </w:pPr>
            <w:r>
              <w:rPr>
                <w:rFonts w:hint="eastAsia" w:ascii="宋体" w:hAnsi="宋体" w:eastAsia="宋体" w:cs="宋体"/>
                <w:color w:val="000000"/>
                <w:sz w:val="20"/>
                <w:lang w:eastAsia="zh-CN"/>
              </w:rPr>
              <w:t>按文件要求支出此项资金，资金到位后及时足额进行支出，达到教师及学生满意。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5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rPr>
              <w:t>目标</w:t>
            </w:r>
          </w:p>
        </w:tc>
        <w:tc>
          <w:tcPr>
            <w:tcW w:w="7359" w:type="dxa"/>
            <w:gridSpan w:val="9"/>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58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rPr>
              <w:t>绩效指标</w:t>
            </w:r>
          </w:p>
        </w:tc>
        <w:tc>
          <w:tcPr>
            <w:tcW w:w="969"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rPr>
              <w:t>一级指标</w:t>
            </w:r>
          </w:p>
        </w:tc>
        <w:tc>
          <w:tcPr>
            <w:tcW w:w="155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rPr>
              <w:t>二级指标</w:t>
            </w: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rPr>
              <w:t>三级指标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58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000000"/>
                <w:sz w:val="20"/>
                <w:szCs w:val="20"/>
                <w:u w:val="none"/>
              </w:rPr>
            </w:pPr>
          </w:p>
        </w:tc>
        <w:tc>
          <w:tcPr>
            <w:tcW w:w="969"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rPr>
              <w:t>产出指标</w:t>
            </w:r>
          </w:p>
        </w:tc>
        <w:tc>
          <w:tcPr>
            <w:tcW w:w="155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rPr>
              <w:t>数量指标</w:t>
            </w: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rPr>
              <w:t>在园学生数</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rPr>
              <w:t>90人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158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000000"/>
                <w:sz w:val="20"/>
                <w:szCs w:val="20"/>
                <w:u w:val="none"/>
              </w:rPr>
            </w:pPr>
          </w:p>
        </w:tc>
        <w:tc>
          <w:tcPr>
            <w:tcW w:w="969"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000000"/>
                <w:sz w:val="20"/>
                <w:szCs w:val="20"/>
                <w:u w:val="none"/>
              </w:rPr>
            </w:pPr>
          </w:p>
        </w:tc>
        <w:tc>
          <w:tcPr>
            <w:tcW w:w="155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rPr>
              <w:t>质量指标</w:t>
            </w: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rPr>
              <w:t>保障标准符合率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158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000000"/>
                <w:sz w:val="20"/>
                <w:szCs w:val="20"/>
                <w:u w:val="none"/>
              </w:rPr>
            </w:pPr>
          </w:p>
        </w:tc>
        <w:tc>
          <w:tcPr>
            <w:tcW w:w="969"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000000"/>
                <w:sz w:val="20"/>
                <w:szCs w:val="20"/>
                <w:u w:val="none"/>
              </w:rPr>
            </w:pPr>
          </w:p>
        </w:tc>
        <w:tc>
          <w:tcPr>
            <w:tcW w:w="155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rPr>
              <w:t>成本指标</w:t>
            </w: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rPr>
              <w:t>幼儿园申请公用经费标准</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rPr>
              <w:t>140元/生/月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158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000000"/>
                <w:sz w:val="20"/>
                <w:szCs w:val="20"/>
                <w:u w:val="none"/>
              </w:rPr>
            </w:pPr>
          </w:p>
        </w:tc>
        <w:tc>
          <w:tcPr>
            <w:tcW w:w="969"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000000"/>
                <w:sz w:val="20"/>
                <w:szCs w:val="20"/>
                <w:u w:val="none"/>
              </w:rPr>
            </w:pPr>
          </w:p>
        </w:tc>
        <w:tc>
          <w:tcPr>
            <w:tcW w:w="155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rPr>
              <w:t>时效指标</w:t>
            </w: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rPr>
              <w:t>经费使用率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58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000000"/>
                <w:sz w:val="20"/>
                <w:szCs w:val="20"/>
                <w:u w:val="none"/>
              </w:rPr>
            </w:pPr>
          </w:p>
        </w:tc>
        <w:tc>
          <w:tcPr>
            <w:tcW w:w="969"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rPr>
              <w:t>效果指标</w:t>
            </w:r>
          </w:p>
        </w:tc>
        <w:tc>
          <w:tcPr>
            <w:tcW w:w="155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rPr>
              <w:t>经济效益指标</w:t>
            </w: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000000"/>
                <w:sz w:val="20"/>
                <w:szCs w:val="20"/>
                <w:u w:val="none"/>
              </w:rPr>
            </w:pP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58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000000"/>
                <w:sz w:val="20"/>
                <w:szCs w:val="20"/>
                <w:u w:val="none"/>
              </w:rPr>
            </w:pPr>
          </w:p>
        </w:tc>
        <w:tc>
          <w:tcPr>
            <w:tcW w:w="969"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000000"/>
                <w:sz w:val="20"/>
                <w:szCs w:val="20"/>
                <w:u w:val="none"/>
              </w:rPr>
            </w:pPr>
          </w:p>
        </w:tc>
        <w:tc>
          <w:tcPr>
            <w:tcW w:w="155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rPr>
              <w:t>社会效益指标</w:t>
            </w: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rPr>
              <w:t>政策知晓率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58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000000"/>
                <w:sz w:val="20"/>
                <w:szCs w:val="20"/>
                <w:u w:val="none"/>
              </w:rPr>
            </w:pPr>
          </w:p>
        </w:tc>
        <w:tc>
          <w:tcPr>
            <w:tcW w:w="969"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000000"/>
                <w:sz w:val="20"/>
                <w:szCs w:val="20"/>
                <w:u w:val="none"/>
              </w:rPr>
            </w:pPr>
          </w:p>
        </w:tc>
        <w:tc>
          <w:tcPr>
            <w:tcW w:w="155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rPr>
              <w:t>生态效益指标</w:t>
            </w: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000000"/>
                <w:sz w:val="20"/>
                <w:szCs w:val="20"/>
                <w:u w:val="none"/>
              </w:rPr>
            </w:pP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58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000000"/>
                <w:sz w:val="20"/>
                <w:szCs w:val="20"/>
                <w:u w:val="none"/>
              </w:rPr>
            </w:pPr>
          </w:p>
        </w:tc>
        <w:tc>
          <w:tcPr>
            <w:tcW w:w="969"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000000"/>
                <w:sz w:val="20"/>
                <w:szCs w:val="20"/>
                <w:u w:val="none"/>
              </w:rPr>
            </w:pPr>
          </w:p>
        </w:tc>
        <w:tc>
          <w:tcPr>
            <w:tcW w:w="155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rPr>
              <w:t>可持续影响指标</w:t>
            </w: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000000"/>
                <w:sz w:val="20"/>
                <w:szCs w:val="20"/>
                <w:u w:val="none"/>
              </w:rPr>
            </w:pP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58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000000"/>
                <w:sz w:val="20"/>
                <w:szCs w:val="20"/>
                <w:u w:val="none"/>
              </w:rPr>
            </w:pPr>
          </w:p>
        </w:tc>
        <w:tc>
          <w:tcPr>
            <w:tcW w:w="969"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000000"/>
                <w:sz w:val="20"/>
                <w:szCs w:val="20"/>
                <w:u w:val="none"/>
              </w:rPr>
            </w:pPr>
          </w:p>
        </w:tc>
        <w:tc>
          <w:tcPr>
            <w:tcW w:w="155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rPr>
              <w:t>满意度指标</w:t>
            </w: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rPr>
              <w:t>师生满意度</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195" w:type="dxa"/>
          <w:trHeight w:val="450" w:hRule="atLeast"/>
        </w:trPr>
        <w:tc>
          <w:tcPr>
            <w:tcW w:w="8746" w:type="dxa"/>
            <w:gridSpan w:val="9"/>
            <w:shd w:val="clear" w:color="auto" w:fill="FFFFFF"/>
            <w:vAlign w:val="center"/>
          </w:tcPr>
          <w:p>
            <w:pPr>
              <w:widowControl/>
              <w:jc w:val="center"/>
              <w:textAlignment w:val="center"/>
              <w:rPr>
                <w:rFonts w:hint="default" w:ascii="仿宋_GB2312" w:hAnsi="宋体" w:eastAsia="仿宋_GB2312" w:cs="仿宋_GB2312"/>
                <w:i w:val="0"/>
                <w:color w:val="000000"/>
                <w:kern w:val="0"/>
                <w:sz w:val="36"/>
                <w:szCs w:val="36"/>
                <w:u w:val="none"/>
                <w:lang w:val="en-US" w:eastAsia="zh-CN"/>
              </w:rPr>
            </w:pPr>
          </w:p>
          <w:p>
            <w:pPr>
              <w:widowControl/>
              <w:jc w:val="center"/>
              <w:textAlignment w:val="center"/>
              <w:rPr>
                <w:rFonts w:hint="default" w:ascii="仿宋_GB2312" w:hAnsi="宋体" w:eastAsia="仿宋_GB2312" w:cs="仿宋_GB2312"/>
                <w:i w:val="0"/>
                <w:color w:val="000000"/>
                <w:kern w:val="0"/>
                <w:sz w:val="36"/>
                <w:szCs w:val="36"/>
                <w:u w:val="none"/>
                <w:lang w:val="en-US" w:eastAsia="zh-CN"/>
              </w:rPr>
            </w:pPr>
          </w:p>
          <w:p>
            <w:pPr>
              <w:widowControl/>
              <w:jc w:val="center"/>
              <w:textAlignment w:val="center"/>
              <w:rPr>
                <w:rFonts w:hint="default" w:ascii="仿宋_GB2312" w:hAnsi="宋体" w:eastAsia="仿宋_GB2312" w:cs="仿宋_GB2312"/>
                <w:i w:val="0"/>
                <w:color w:val="000000"/>
                <w:kern w:val="0"/>
                <w:sz w:val="36"/>
                <w:szCs w:val="36"/>
                <w:u w:val="none"/>
                <w:lang w:val="en-US" w:eastAsia="zh-CN"/>
              </w:rPr>
            </w:pPr>
          </w:p>
          <w:p>
            <w:pPr>
              <w:widowControl/>
              <w:jc w:val="center"/>
              <w:textAlignment w:val="center"/>
              <w:rPr>
                <w:rFonts w:hint="default" w:ascii="仿宋_GB2312" w:hAnsi="宋体" w:eastAsia="仿宋_GB2312" w:cs="仿宋_GB2312"/>
                <w:i w:val="0"/>
                <w:color w:val="000000"/>
                <w:kern w:val="0"/>
                <w:sz w:val="36"/>
                <w:szCs w:val="36"/>
                <w:u w:val="none"/>
                <w:lang w:val="en-US" w:eastAsia="zh-CN"/>
              </w:rPr>
            </w:pPr>
          </w:p>
          <w:p>
            <w:pPr>
              <w:widowControl/>
              <w:jc w:val="center"/>
              <w:textAlignment w:val="center"/>
              <w:rPr>
                <w:rFonts w:hint="default" w:ascii="仿宋_GB2312" w:hAnsi="宋体" w:eastAsia="仿宋_GB2312" w:cs="仿宋_GB2312"/>
                <w:i w:val="0"/>
                <w:color w:val="000000"/>
                <w:kern w:val="0"/>
                <w:sz w:val="36"/>
                <w:szCs w:val="36"/>
                <w:u w:val="none"/>
                <w:lang w:val="en-US" w:eastAsia="zh-CN"/>
              </w:rPr>
            </w:pPr>
          </w:p>
          <w:p>
            <w:pPr>
              <w:widowControl/>
              <w:jc w:val="center"/>
              <w:textAlignment w:val="center"/>
              <w:rPr>
                <w:rFonts w:hint="default" w:ascii="仿宋_GB2312" w:hAnsi="宋体" w:eastAsia="仿宋_GB2312" w:cs="仿宋_GB2312"/>
                <w:i w:val="0"/>
                <w:color w:val="000000"/>
                <w:kern w:val="0"/>
                <w:sz w:val="36"/>
                <w:szCs w:val="36"/>
                <w:u w:val="none"/>
                <w:lang w:val="en-US" w:eastAsia="zh-CN"/>
              </w:rPr>
            </w:pPr>
          </w:p>
          <w:p>
            <w:pPr>
              <w:widowControl/>
              <w:jc w:val="center"/>
              <w:textAlignment w:val="center"/>
              <w:rPr>
                <w:rFonts w:hint="default" w:ascii="仿宋_GB2312" w:hAnsi="宋体" w:eastAsia="仿宋_GB2312" w:cs="仿宋_GB2312"/>
                <w:i w:val="0"/>
                <w:color w:val="000000"/>
                <w:kern w:val="0"/>
                <w:sz w:val="36"/>
                <w:szCs w:val="36"/>
                <w:u w:val="none"/>
                <w:lang w:val="en-US" w:eastAsia="zh-CN"/>
              </w:rPr>
            </w:pPr>
          </w:p>
          <w:p>
            <w:pPr>
              <w:widowControl/>
              <w:jc w:val="center"/>
              <w:textAlignment w:val="center"/>
              <w:rPr>
                <w:rFonts w:hint="default" w:ascii="仿宋_GB2312" w:hAnsi="宋体" w:eastAsia="仿宋_GB2312" w:cs="仿宋_GB2312"/>
                <w:i w:val="0"/>
                <w:color w:val="000000"/>
                <w:kern w:val="0"/>
                <w:sz w:val="36"/>
                <w:szCs w:val="36"/>
                <w:u w:val="none"/>
                <w:lang w:val="en-US" w:eastAsia="zh-CN"/>
              </w:rPr>
            </w:pPr>
          </w:p>
          <w:p>
            <w:pPr>
              <w:widowControl/>
              <w:jc w:val="center"/>
              <w:textAlignment w:val="center"/>
              <w:rPr>
                <w:rFonts w:hint="default" w:ascii="仿宋_GB2312" w:hAnsi="宋体" w:eastAsia="仿宋_GB2312" w:cs="仿宋_GB2312"/>
                <w:i w:val="0"/>
                <w:color w:val="000000"/>
                <w:kern w:val="0"/>
                <w:sz w:val="36"/>
                <w:szCs w:val="36"/>
                <w:u w:val="none"/>
                <w:lang w:val="en-US" w:eastAsia="zh-CN"/>
              </w:rPr>
            </w:pPr>
          </w:p>
          <w:p>
            <w:pPr>
              <w:widowControl/>
              <w:jc w:val="center"/>
              <w:textAlignment w:val="center"/>
              <w:rPr>
                <w:rFonts w:hint="default" w:ascii="仿宋_GB2312" w:hAnsi="宋体" w:eastAsia="仿宋_GB2312" w:cs="仿宋_GB2312"/>
                <w:i w:val="0"/>
                <w:color w:val="000000"/>
                <w:kern w:val="0"/>
                <w:sz w:val="36"/>
                <w:szCs w:val="36"/>
                <w:u w:val="none"/>
                <w:lang w:val="en-US" w:eastAsia="zh-CN"/>
              </w:rPr>
            </w:pPr>
          </w:p>
          <w:p>
            <w:pPr>
              <w:widowControl/>
              <w:jc w:val="center"/>
              <w:textAlignment w:val="center"/>
              <w:rPr>
                <w:rFonts w:hint="default" w:ascii="仿宋_GB2312" w:hAnsi="宋体" w:eastAsia="仿宋_GB2312" w:cs="仿宋_GB2312"/>
                <w:i w:val="0"/>
                <w:color w:val="000000"/>
                <w:kern w:val="0"/>
                <w:sz w:val="36"/>
                <w:szCs w:val="36"/>
                <w:u w:val="none"/>
                <w:lang w:val="en-US" w:eastAsia="zh-CN"/>
              </w:rPr>
            </w:pPr>
          </w:p>
          <w:p>
            <w:pPr>
              <w:widowControl/>
              <w:jc w:val="center"/>
              <w:textAlignment w:val="center"/>
              <w:rPr>
                <w:rFonts w:hint="default" w:ascii="仿宋_GB2312" w:hAnsi="宋体" w:eastAsia="仿宋_GB2312" w:cs="仿宋_GB2312"/>
                <w:i w:val="0"/>
                <w:color w:val="000000"/>
                <w:kern w:val="0"/>
                <w:sz w:val="36"/>
                <w:szCs w:val="36"/>
                <w:u w:val="none"/>
                <w:lang w:val="en-US" w:eastAsia="zh-CN"/>
              </w:rPr>
            </w:pPr>
          </w:p>
          <w:p>
            <w:pPr>
              <w:widowControl/>
              <w:jc w:val="center"/>
              <w:textAlignment w:val="center"/>
              <w:rPr>
                <w:rFonts w:ascii="仿宋_GB2312" w:hAnsi="宋体" w:eastAsia="仿宋_GB2312" w:cs="仿宋_GB2312"/>
                <w:i w:val="0"/>
                <w:color w:val="000000"/>
                <w:sz w:val="36"/>
                <w:szCs w:val="36"/>
                <w:u w:val="none"/>
              </w:rPr>
            </w:pPr>
            <w:r>
              <w:rPr>
                <w:rFonts w:hint="eastAsia" w:eastAsia="方正小标宋简体"/>
                <w:kern w:val="0"/>
                <w:sz w:val="36"/>
                <w:szCs w:val="36"/>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195" w:type="dxa"/>
          <w:trHeight w:val="480" w:hRule="atLeast"/>
        </w:trPr>
        <w:tc>
          <w:tcPr>
            <w:tcW w:w="4590"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rPr>
              <w:t>项目名称</w:t>
            </w:r>
          </w:p>
        </w:tc>
        <w:tc>
          <w:tcPr>
            <w:tcW w:w="4156"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_GB2312" w:hAnsi="宋体" w:eastAsia="仿宋_GB2312" w:cs="仿宋_GB2312"/>
                <w:i w:val="0"/>
                <w:color w:val="000000"/>
                <w:sz w:val="20"/>
                <w:szCs w:val="20"/>
                <w:u w:val="none"/>
              </w:rPr>
            </w:pPr>
            <w:r>
              <w:rPr>
                <w:rFonts w:hint="default" w:ascii="Arial" w:hAnsi="Arial" w:eastAsia="宋体" w:cs="Arial"/>
                <w:i w:val="0"/>
                <w:color w:val="000000"/>
                <w:kern w:val="0"/>
                <w:sz w:val="15"/>
                <w:szCs w:val="15"/>
                <w:u w:val="none"/>
                <w:lang w:val="en-US" w:eastAsia="zh-CN"/>
              </w:rPr>
              <w:t>通榆县明德小学校2024年营养餐雇工工资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195" w:type="dxa"/>
          <w:trHeight w:val="285" w:hRule="atLeast"/>
        </w:trPr>
        <w:tc>
          <w:tcPr>
            <w:tcW w:w="4590"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rPr>
              <w:t>项目级次</w:t>
            </w:r>
          </w:p>
        </w:tc>
        <w:tc>
          <w:tcPr>
            <w:tcW w:w="4156"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rPr>
              <w:t>一级项目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195" w:type="dxa"/>
          <w:trHeight w:val="285" w:hRule="atLeast"/>
        </w:trPr>
        <w:tc>
          <w:tcPr>
            <w:tcW w:w="175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rPr>
              <w:t>项目资金</w:t>
            </w:r>
          </w:p>
        </w:tc>
        <w:tc>
          <w:tcPr>
            <w:tcW w:w="2835"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rPr>
              <w:t>年度资金总额</w:t>
            </w:r>
          </w:p>
        </w:tc>
        <w:tc>
          <w:tcPr>
            <w:tcW w:w="4156"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rPr>
              <w:t>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195" w:type="dxa"/>
          <w:trHeight w:val="285" w:hRule="atLeast"/>
        </w:trPr>
        <w:tc>
          <w:tcPr>
            <w:tcW w:w="175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rPr>
              <w:t>(万元）</w:t>
            </w:r>
          </w:p>
        </w:tc>
        <w:tc>
          <w:tcPr>
            <w:tcW w:w="2835"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rPr>
              <w:t>其中：财政拨款</w:t>
            </w:r>
          </w:p>
        </w:tc>
        <w:tc>
          <w:tcPr>
            <w:tcW w:w="4156"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rPr>
              <w:t>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195" w:type="dxa"/>
          <w:trHeight w:val="285" w:hRule="atLeast"/>
        </w:trPr>
        <w:tc>
          <w:tcPr>
            <w:tcW w:w="1755" w:type="dxa"/>
            <w:gridSpan w:val="2"/>
            <w:tcBorders>
              <w:top w:val="single" w:color="000000" w:sz="4" w:space="0"/>
              <w:left w:val="single" w:color="000000" w:sz="4" w:space="0"/>
              <w:bottom w:val="single" w:color="000000" w:sz="4" w:space="0"/>
              <w:right w:val="single" w:color="000000" w:sz="4" w:space="0"/>
            </w:tcBorders>
            <w:shd w:val="clear" w:color="auto" w:fill="FFFFFF"/>
            <w:vAlign w:val="bottom"/>
          </w:tcPr>
          <w:p>
            <w:pPr>
              <w:rPr>
                <w:rFonts w:hint="default" w:ascii="仿宋_GB2312" w:hAnsi="宋体" w:eastAsia="仿宋_GB2312" w:cs="仿宋_GB2312"/>
                <w:i w:val="0"/>
                <w:color w:val="000000"/>
                <w:sz w:val="20"/>
                <w:szCs w:val="20"/>
                <w:u w:val="none"/>
              </w:rPr>
            </w:pPr>
          </w:p>
        </w:tc>
        <w:tc>
          <w:tcPr>
            <w:tcW w:w="2835"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rPr>
              <w:t xml:space="preserve">      其他资金</w:t>
            </w:r>
          </w:p>
        </w:tc>
        <w:tc>
          <w:tcPr>
            <w:tcW w:w="4156"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195" w:type="dxa"/>
          <w:trHeight w:val="285" w:hRule="atLeast"/>
        </w:trPr>
        <w:tc>
          <w:tcPr>
            <w:tcW w:w="175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rPr>
              <w:t>年度绩效</w:t>
            </w:r>
          </w:p>
        </w:tc>
        <w:tc>
          <w:tcPr>
            <w:tcW w:w="6991" w:type="dxa"/>
            <w:gridSpan w:val="7"/>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000000"/>
                <w:sz w:val="20"/>
                <w:szCs w:val="20"/>
                <w:u w:val="none"/>
              </w:rPr>
            </w:pPr>
            <w:r>
              <w:rPr>
                <w:rFonts w:hint="eastAsia" w:ascii="宋体" w:hAnsi="宋体" w:eastAsia="宋体" w:cs="宋体"/>
                <w:color w:val="000000"/>
                <w:sz w:val="20"/>
                <w:lang w:eastAsia="zh-CN"/>
              </w:rPr>
              <w:t>按文件要求支出此项资金，资金到位后及时足额进行发放，达到食堂雇工人员满意，教师及学生满意。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195" w:type="dxa"/>
          <w:trHeight w:val="285" w:hRule="atLeast"/>
        </w:trPr>
        <w:tc>
          <w:tcPr>
            <w:tcW w:w="175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rPr>
              <w:t>目标</w:t>
            </w:r>
          </w:p>
        </w:tc>
        <w:tc>
          <w:tcPr>
            <w:tcW w:w="6991" w:type="dxa"/>
            <w:gridSpan w:val="7"/>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195" w:type="dxa"/>
          <w:trHeight w:val="285" w:hRule="atLeast"/>
        </w:trPr>
        <w:tc>
          <w:tcPr>
            <w:tcW w:w="1755"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rPr>
              <w:t>绩效指标</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rPr>
              <w:t>一级指标</w:t>
            </w:r>
          </w:p>
        </w:tc>
        <w:tc>
          <w:tcPr>
            <w:tcW w:w="175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rPr>
              <w:t>二级指标</w:t>
            </w:r>
          </w:p>
        </w:tc>
        <w:tc>
          <w:tcPr>
            <w:tcW w:w="2041"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rPr>
              <w:t>三级指标</w:t>
            </w:r>
          </w:p>
        </w:tc>
        <w:tc>
          <w:tcPr>
            <w:tcW w:w="21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195" w:type="dxa"/>
          <w:trHeight w:val="285" w:hRule="atLeast"/>
        </w:trPr>
        <w:tc>
          <w:tcPr>
            <w:tcW w:w="1755"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000000"/>
                <w:sz w:val="20"/>
                <w:szCs w:val="20"/>
                <w:u w:val="none"/>
              </w:rPr>
            </w:pPr>
          </w:p>
        </w:tc>
        <w:tc>
          <w:tcPr>
            <w:tcW w:w="1080"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rPr>
              <w:t>产出指标</w:t>
            </w:r>
          </w:p>
        </w:tc>
        <w:tc>
          <w:tcPr>
            <w:tcW w:w="175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rPr>
              <w:t>数量指标</w:t>
            </w:r>
          </w:p>
        </w:tc>
        <w:tc>
          <w:tcPr>
            <w:tcW w:w="2041"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rPr>
              <w:t>食堂厨师人数</w:t>
            </w:r>
          </w:p>
        </w:tc>
        <w:tc>
          <w:tcPr>
            <w:tcW w:w="21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rPr>
              <w:t>2</w:t>
            </w:r>
            <w:r>
              <w:rPr>
                <w:rFonts w:hint="default" w:ascii="仿宋_GB2312" w:hAnsi="宋体" w:eastAsia="仿宋_GB2312" w:cs="仿宋_GB2312"/>
                <w:i w:val="0"/>
                <w:color w:val="000000"/>
                <w:kern w:val="0"/>
                <w:sz w:val="20"/>
                <w:szCs w:val="20"/>
                <w:u w:val="none"/>
                <w:lang w:val="en-US" w:eastAsia="zh-CN"/>
              </w:rPr>
              <w:t>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195" w:type="dxa"/>
          <w:trHeight w:val="480" w:hRule="atLeast"/>
        </w:trPr>
        <w:tc>
          <w:tcPr>
            <w:tcW w:w="1755"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000000"/>
                <w:sz w:val="20"/>
                <w:szCs w:val="20"/>
                <w:u w:val="none"/>
              </w:rPr>
            </w:pPr>
          </w:p>
        </w:tc>
        <w:tc>
          <w:tcPr>
            <w:tcW w:w="1080"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000000"/>
                <w:sz w:val="20"/>
                <w:szCs w:val="20"/>
                <w:u w:val="none"/>
              </w:rPr>
            </w:pPr>
          </w:p>
        </w:tc>
        <w:tc>
          <w:tcPr>
            <w:tcW w:w="175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rPr>
              <w:t>质量指标</w:t>
            </w:r>
          </w:p>
        </w:tc>
        <w:tc>
          <w:tcPr>
            <w:tcW w:w="2041"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rPr>
              <w:t>食堂雇工人员资格符合率</w:t>
            </w:r>
          </w:p>
        </w:tc>
        <w:tc>
          <w:tcPr>
            <w:tcW w:w="21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195" w:type="dxa"/>
          <w:trHeight w:val="480" w:hRule="atLeast"/>
        </w:trPr>
        <w:tc>
          <w:tcPr>
            <w:tcW w:w="1755"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000000"/>
                <w:sz w:val="20"/>
                <w:szCs w:val="20"/>
                <w:u w:val="none"/>
              </w:rPr>
            </w:pPr>
          </w:p>
        </w:tc>
        <w:tc>
          <w:tcPr>
            <w:tcW w:w="1080"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000000"/>
                <w:sz w:val="20"/>
                <w:szCs w:val="20"/>
                <w:u w:val="none"/>
              </w:rPr>
            </w:pPr>
          </w:p>
        </w:tc>
        <w:tc>
          <w:tcPr>
            <w:tcW w:w="175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rPr>
              <w:t>成本指标</w:t>
            </w:r>
          </w:p>
        </w:tc>
        <w:tc>
          <w:tcPr>
            <w:tcW w:w="2041"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rPr>
              <w:t>食堂厨师工资发放标准</w:t>
            </w:r>
          </w:p>
        </w:tc>
        <w:tc>
          <w:tcPr>
            <w:tcW w:w="21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rPr>
              <w:t>2000元/月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195" w:type="dxa"/>
          <w:trHeight w:val="480" w:hRule="atLeast"/>
        </w:trPr>
        <w:tc>
          <w:tcPr>
            <w:tcW w:w="1755"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000000"/>
                <w:sz w:val="20"/>
                <w:szCs w:val="20"/>
                <w:u w:val="none"/>
              </w:rPr>
            </w:pPr>
          </w:p>
        </w:tc>
        <w:tc>
          <w:tcPr>
            <w:tcW w:w="1080"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000000"/>
                <w:sz w:val="20"/>
                <w:szCs w:val="20"/>
                <w:u w:val="none"/>
              </w:rPr>
            </w:pPr>
          </w:p>
        </w:tc>
        <w:tc>
          <w:tcPr>
            <w:tcW w:w="175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rPr>
              <w:t>时效指标</w:t>
            </w:r>
          </w:p>
        </w:tc>
        <w:tc>
          <w:tcPr>
            <w:tcW w:w="2041"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rPr>
              <w:t>食堂雇工工资发放及时率</w:t>
            </w:r>
          </w:p>
        </w:tc>
        <w:tc>
          <w:tcPr>
            <w:tcW w:w="21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195" w:type="dxa"/>
          <w:trHeight w:val="285" w:hRule="atLeast"/>
        </w:trPr>
        <w:tc>
          <w:tcPr>
            <w:tcW w:w="1755"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000000"/>
                <w:sz w:val="20"/>
                <w:szCs w:val="20"/>
                <w:u w:val="none"/>
              </w:rPr>
            </w:pPr>
          </w:p>
        </w:tc>
        <w:tc>
          <w:tcPr>
            <w:tcW w:w="1080"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rPr>
              <w:t>效果指标</w:t>
            </w:r>
          </w:p>
        </w:tc>
        <w:tc>
          <w:tcPr>
            <w:tcW w:w="175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rPr>
              <w:t>经济效益指标</w:t>
            </w:r>
          </w:p>
        </w:tc>
        <w:tc>
          <w:tcPr>
            <w:tcW w:w="2041"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000000"/>
                <w:sz w:val="20"/>
                <w:szCs w:val="20"/>
                <w:u w:val="none"/>
              </w:rPr>
            </w:pPr>
          </w:p>
        </w:tc>
        <w:tc>
          <w:tcPr>
            <w:tcW w:w="21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195" w:type="dxa"/>
          <w:trHeight w:val="285" w:hRule="atLeast"/>
        </w:trPr>
        <w:tc>
          <w:tcPr>
            <w:tcW w:w="1755"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000000"/>
                <w:sz w:val="20"/>
                <w:szCs w:val="20"/>
                <w:u w:val="none"/>
              </w:rPr>
            </w:pPr>
          </w:p>
        </w:tc>
        <w:tc>
          <w:tcPr>
            <w:tcW w:w="1080"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000000"/>
                <w:sz w:val="20"/>
                <w:szCs w:val="20"/>
                <w:u w:val="none"/>
              </w:rPr>
            </w:pPr>
          </w:p>
        </w:tc>
        <w:tc>
          <w:tcPr>
            <w:tcW w:w="175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rPr>
              <w:t>社会效益指标</w:t>
            </w:r>
          </w:p>
        </w:tc>
        <w:tc>
          <w:tcPr>
            <w:tcW w:w="2041"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rPr>
              <w:t>有效服务学生指数</w:t>
            </w:r>
          </w:p>
        </w:tc>
        <w:tc>
          <w:tcPr>
            <w:tcW w:w="21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195" w:type="dxa"/>
          <w:trHeight w:val="285" w:hRule="atLeast"/>
        </w:trPr>
        <w:tc>
          <w:tcPr>
            <w:tcW w:w="1755"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000000"/>
                <w:sz w:val="20"/>
                <w:szCs w:val="20"/>
                <w:u w:val="none"/>
              </w:rPr>
            </w:pPr>
          </w:p>
        </w:tc>
        <w:tc>
          <w:tcPr>
            <w:tcW w:w="1080"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000000"/>
                <w:sz w:val="20"/>
                <w:szCs w:val="20"/>
                <w:u w:val="none"/>
              </w:rPr>
            </w:pPr>
          </w:p>
        </w:tc>
        <w:tc>
          <w:tcPr>
            <w:tcW w:w="175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rPr>
              <w:t>生态效益指标</w:t>
            </w:r>
          </w:p>
        </w:tc>
        <w:tc>
          <w:tcPr>
            <w:tcW w:w="2041"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000000"/>
                <w:sz w:val="20"/>
                <w:szCs w:val="20"/>
                <w:u w:val="none"/>
              </w:rPr>
            </w:pPr>
          </w:p>
        </w:tc>
        <w:tc>
          <w:tcPr>
            <w:tcW w:w="21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195" w:type="dxa"/>
          <w:trHeight w:val="285" w:hRule="atLeast"/>
        </w:trPr>
        <w:tc>
          <w:tcPr>
            <w:tcW w:w="1755"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000000"/>
                <w:sz w:val="20"/>
                <w:szCs w:val="20"/>
                <w:u w:val="none"/>
              </w:rPr>
            </w:pPr>
          </w:p>
        </w:tc>
        <w:tc>
          <w:tcPr>
            <w:tcW w:w="1080"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000000"/>
                <w:sz w:val="20"/>
                <w:szCs w:val="20"/>
                <w:u w:val="none"/>
              </w:rPr>
            </w:pPr>
          </w:p>
        </w:tc>
        <w:tc>
          <w:tcPr>
            <w:tcW w:w="175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rPr>
              <w:t>可持续影响指标</w:t>
            </w:r>
          </w:p>
        </w:tc>
        <w:tc>
          <w:tcPr>
            <w:tcW w:w="2041"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000000"/>
                <w:sz w:val="20"/>
                <w:szCs w:val="20"/>
                <w:u w:val="none"/>
              </w:rPr>
            </w:pPr>
          </w:p>
        </w:tc>
        <w:tc>
          <w:tcPr>
            <w:tcW w:w="21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195" w:type="dxa"/>
          <w:trHeight w:val="285" w:hRule="atLeast"/>
        </w:trPr>
        <w:tc>
          <w:tcPr>
            <w:tcW w:w="1755"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000000"/>
                <w:sz w:val="20"/>
                <w:szCs w:val="20"/>
                <w:u w:val="none"/>
              </w:rPr>
            </w:pPr>
          </w:p>
        </w:tc>
        <w:tc>
          <w:tcPr>
            <w:tcW w:w="1080"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000000"/>
                <w:sz w:val="20"/>
                <w:szCs w:val="20"/>
                <w:u w:val="none"/>
              </w:rPr>
            </w:pPr>
          </w:p>
        </w:tc>
        <w:tc>
          <w:tcPr>
            <w:tcW w:w="175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rPr>
              <w:t>满意度指标</w:t>
            </w:r>
          </w:p>
        </w:tc>
        <w:tc>
          <w:tcPr>
            <w:tcW w:w="2041"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rPr>
              <w:t>学生满意度</w:t>
            </w:r>
          </w:p>
        </w:tc>
        <w:tc>
          <w:tcPr>
            <w:tcW w:w="21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rPr>
              <w:t>98%</w:t>
            </w:r>
          </w:p>
        </w:tc>
      </w:tr>
    </w:tbl>
    <w:p>
      <w:pPr>
        <w:spacing w:line="700" w:lineRule="exact"/>
        <w:ind w:firstLine="640" w:firstLineChars="200"/>
        <w:rPr>
          <w:rFonts w:hint="eastAsia" w:eastAsia="楷体"/>
          <w:kern w:val="0"/>
          <w:szCs w:val="32"/>
        </w:rPr>
      </w:pPr>
    </w:p>
    <w:p>
      <w:pPr>
        <w:spacing w:line="700" w:lineRule="exact"/>
        <w:ind w:firstLine="640" w:firstLineChars="200"/>
        <w:rPr>
          <w:rFonts w:hint="eastAsia" w:eastAsia="楷体"/>
          <w:kern w:val="0"/>
          <w:szCs w:val="32"/>
        </w:rPr>
      </w:pPr>
    </w:p>
    <w:p>
      <w:pPr>
        <w:spacing w:line="700" w:lineRule="exact"/>
        <w:ind w:firstLine="640" w:firstLineChars="200"/>
        <w:rPr>
          <w:rFonts w:hint="eastAsia" w:eastAsia="楷体"/>
          <w:kern w:val="0"/>
          <w:szCs w:val="32"/>
        </w:rPr>
      </w:pPr>
    </w:p>
    <w:p>
      <w:pPr>
        <w:spacing w:line="700" w:lineRule="exact"/>
        <w:ind w:firstLine="640" w:firstLineChars="200"/>
        <w:rPr>
          <w:rFonts w:hint="eastAsia" w:eastAsia="楷体"/>
          <w:kern w:val="0"/>
          <w:szCs w:val="32"/>
        </w:rPr>
      </w:pPr>
    </w:p>
    <w:p>
      <w:pPr>
        <w:spacing w:line="700" w:lineRule="exact"/>
        <w:ind w:firstLine="640" w:firstLineChars="200"/>
        <w:rPr>
          <w:rFonts w:hint="eastAsia" w:eastAsia="楷体"/>
          <w:kern w:val="0"/>
          <w:szCs w:val="32"/>
        </w:rPr>
      </w:pPr>
    </w:p>
    <w:p>
      <w:pPr>
        <w:spacing w:line="700" w:lineRule="exact"/>
        <w:ind w:firstLine="640" w:firstLineChars="200"/>
        <w:rPr>
          <w:rFonts w:hint="eastAsia" w:eastAsia="楷体"/>
          <w:kern w:val="0"/>
          <w:szCs w:val="32"/>
        </w:rPr>
      </w:pPr>
    </w:p>
    <w:p>
      <w:pPr>
        <w:spacing w:line="700" w:lineRule="exact"/>
        <w:ind w:firstLine="640" w:firstLineChars="200"/>
        <w:rPr>
          <w:rFonts w:hint="eastAsia" w:eastAsia="楷体"/>
          <w:kern w:val="0"/>
          <w:szCs w:val="32"/>
        </w:rPr>
      </w:pPr>
    </w:p>
    <w:p>
      <w:pPr>
        <w:spacing w:line="700" w:lineRule="exact"/>
        <w:ind w:firstLine="640" w:firstLineChars="200"/>
        <w:rPr>
          <w:rFonts w:hint="eastAsia" w:eastAsia="楷体"/>
          <w:kern w:val="0"/>
          <w:szCs w:val="32"/>
        </w:rPr>
      </w:pPr>
    </w:p>
    <w:tbl>
      <w:tblPr>
        <w:tblStyle w:val="11"/>
        <w:tblpPr w:leftFromText="180" w:rightFromText="180" w:vertAnchor="text" w:horzAnchor="page" w:tblpX="1217" w:tblpY="483"/>
        <w:tblOverlap w:val="never"/>
        <w:tblW w:w="958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069"/>
        <w:gridCol w:w="1763"/>
        <w:gridCol w:w="2043"/>
        <w:gridCol w:w="2315"/>
        <w:gridCol w:w="239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9582" w:type="dxa"/>
            <w:gridSpan w:val="5"/>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default" w:ascii="Arial" w:hAnsi="Arial" w:eastAsia="宋体" w:cs="Arial"/>
                <w:i w:val="0"/>
                <w:color w:val="000000"/>
                <w:kern w:val="0"/>
                <w:sz w:val="15"/>
                <w:szCs w:val="15"/>
                <w:u w:val="none"/>
                <w:lang w:val="en-US" w:eastAsia="zh-CN"/>
              </w:rPr>
              <w:t>通榆县明德小学校2024年驻村工作队生活补贴资金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vAlign w:val="top"/>
          </w:tcPr>
          <w:p>
            <w:pPr>
              <w:autoSpaceDN w:val="0"/>
              <w:jc w:val="left"/>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按文件要求支出此项资金，资金到位后及时足额进行发放，达到驻村工作队人员满意，教师及学生满意。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驻村干部人数</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val="en-US" w:eastAsia="zh-CN"/>
              </w:rPr>
              <w:t>1人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保障标准符合率</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驻村补助发放标准</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发放及时率</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99%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政策知晓率</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驻村人员满意度</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99%</w:t>
            </w:r>
          </w:p>
        </w:tc>
      </w:tr>
    </w:tbl>
    <w:p>
      <w:pPr>
        <w:spacing w:line="700" w:lineRule="exact"/>
        <w:ind w:firstLine="640" w:firstLineChars="200"/>
        <w:rPr>
          <w:rFonts w:hint="eastAsia" w:eastAsia="楷体"/>
          <w:kern w:val="0"/>
          <w:szCs w:val="32"/>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u w:val="single"/>
          <w:lang w:val="en-US" w:eastAsia="zh-CN"/>
        </w:rPr>
        <w:t>1907.7</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1907.7</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年预算增加</w:t>
      </w:r>
      <w:r>
        <w:rPr>
          <w:rFonts w:hint="eastAsia" w:ascii="仿宋_GB2312" w:hAnsi="仿宋_GB2312" w:cs="仿宋_GB2312"/>
          <w:szCs w:val="32"/>
          <w:u w:val="single"/>
          <w:lang w:val="en-US" w:eastAsia="zh-CN"/>
        </w:rPr>
        <w:t>21</w:t>
      </w:r>
      <w:r>
        <w:rPr>
          <w:rFonts w:hint="eastAsia" w:ascii="仿宋_GB2312" w:hAnsi="仿宋_GB2312" w:eastAsia="仿宋_GB2312" w:cs="仿宋_GB2312"/>
          <w:szCs w:val="32"/>
        </w:rPr>
        <w:t>万元，主要原因是</w:t>
      </w:r>
      <w:r>
        <w:rPr>
          <w:rFonts w:hint="eastAsia" w:ascii="仿宋_GB2312" w:hAnsi="仿宋_GB2312" w:cs="仿宋_GB2312"/>
          <w:szCs w:val="32"/>
          <w:u w:val="single"/>
          <w:lang w:eastAsia="zh-CN"/>
        </w:rPr>
        <w:t>人员工资增加，养老保险、住房公积金等支出增加</w:t>
      </w:r>
      <w:r>
        <w:rPr>
          <w:rFonts w:hint="eastAsia" w:ascii="仿宋_GB2312" w:hAnsi="仿宋_GB2312" w:eastAsia="仿宋_GB2312" w:cs="仿宋_GB2312"/>
          <w:szCs w:val="32"/>
        </w:rPr>
        <w:t>。</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u w:val="single"/>
          <w:lang w:val="en-US" w:eastAsia="zh-CN"/>
        </w:rPr>
        <w:t>1907.7</w:t>
      </w:r>
      <w:r>
        <w:rPr>
          <w:rFonts w:hint="eastAsia" w:ascii="仿宋_GB2312" w:hAnsi="仿宋_GB2312" w:eastAsia="仿宋_GB2312" w:cs="仿宋_GB2312"/>
          <w:szCs w:val="32"/>
        </w:rPr>
        <w:t>万元，其中：本年收入</w:t>
      </w:r>
      <w:r>
        <w:rPr>
          <w:rFonts w:hint="eastAsia" w:ascii="仿宋_GB2312" w:hAnsi="仿宋_GB2312" w:cs="仿宋_GB2312"/>
          <w:szCs w:val="32"/>
          <w:u w:val="single"/>
          <w:lang w:val="en-US" w:eastAsia="zh-CN"/>
        </w:rPr>
        <w:t>1907.7</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100</w:t>
      </w:r>
      <w:r>
        <w:rPr>
          <w:rFonts w:hint="eastAsia" w:ascii="仿宋_GB2312" w:hAnsi="仿宋_GB2312" w:eastAsia="仿宋_GB2312" w:cs="仿宋_GB2312"/>
          <w:szCs w:val="32"/>
        </w:rPr>
        <w:t>%；上年结转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0.1</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u w:val="single"/>
          <w:lang w:val="en-US" w:eastAsia="zh-CN"/>
        </w:rPr>
        <w:t>1907.7</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100</w:t>
      </w:r>
      <w:r>
        <w:rPr>
          <w:rFonts w:hint="eastAsia" w:ascii="仿宋_GB2312" w:hAnsi="仿宋_GB2312" w:eastAsia="仿宋_GB2312" w:cs="仿宋_GB2312"/>
          <w:szCs w:val="32"/>
        </w:rPr>
        <w:t>%；政府性基金预算拨款收入</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%；国有资本经营预算拨款收入</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%；财政专户管理资金收入</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%；事业收入</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%；上级补助收入</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%；附属单位上缴收入</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%；事业单位经营收入</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%；其他收入</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%。上年结转中，一般公共预算拨款结转</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%；政府性基金预算拨款结转</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%；国有资本经营预算拨款结转</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%；财政专户管理资金结转结余</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%；单位资金结转</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%；用事业基金弥补收支差额</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u w:val="single"/>
          <w:lang w:val="en-US" w:eastAsia="zh-CN"/>
        </w:rPr>
        <w:t>1907.7</w:t>
      </w:r>
      <w:r>
        <w:rPr>
          <w:rFonts w:hint="eastAsia" w:ascii="仿宋_GB2312" w:hAnsi="仿宋_GB2312" w:eastAsia="仿宋_GB2312" w:cs="仿宋_GB2312"/>
          <w:szCs w:val="32"/>
        </w:rPr>
        <w:t>万元，其中：基本支出</w:t>
      </w:r>
      <w:r>
        <w:rPr>
          <w:rFonts w:hint="eastAsia" w:ascii="仿宋_GB2312" w:hAnsi="仿宋_GB2312" w:cs="仿宋_GB2312"/>
          <w:szCs w:val="32"/>
          <w:u w:val="single"/>
          <w:lang w:val="en-US" w:eastAsia="zh-CN"/>
        </w:rPr>
        <w:t>1872.2</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98</w:t>
      </w:r>
      <w:r>
        <w:rPr>
          <w:rFonts w:hint="eastAsia" w:ascii="仿宋_GB2312" w:hAnsi="仿宋_GB2312" w:eastAsia="仿宋_GB2312" w:cs="仿宋_GB2312"/>
          <w:szCs w:val="32"/>
        </w:rPr>
        <w:t>%；项目支出</w:t>
      </w:r>
      <w:r>
        <w:rPr>
          <w:rFonts w:hint="eastAsia" w:ascii="仿宋_GB2312" w:hAnsi="仿宋_GB2312" w:cs="仿宋_GB2312"/>
          <w:szCs w:val="32"/>
          <w:u w:val="single"/>
          <w:lang w:val="en-US" w:eastAsia="zh-CN"/>
        </w:rPr>
        <w:t>35.5</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2</w:t>
      </w:r>
      <w:r>
        <w:rPr>
          <w:rFonts w:hint="eastAsia" w:ascii="仿宋_GB2312" w:hAnsi="仿宋_GB2312" w:eastAsia="仿宋_GB2312" w:cs="仿宋_GB2312"/>
          <w:szCs w:val="32"/>
        </w:rPr>
        <w:t>%；事业单位经营支出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%；上缴上级支出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%；对附属单位补助支出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w:t>
      </w: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u w:val="single"/>
          <w:lang w:val="en-US" w:eastAsia="zh-CN"/>
        </w:rPr>
        <w:t>1907.7</w:t>
      </w:r>
      <w:r>
        <w:rPr>
          <w:rFonts w:hint="eastAsia" w:ascii="仿宋_GB2312" w:hAnsi="仿宋_GB2312" w:eastAsia="仿宋_GB2312" w:cs="仿宋_GB2312"/>
          <w:szCs w:val="32"/>
        </w:rPr>
        <w:t>万元，其中：本年收入</w:t>
      </w:r>
      <w:r>
        <w:rPr>
          <w:rFonts w:hint="eastAsia" w:ascii="仿宋_GB2312" w:hAnsi="仿宋_GB2312" w:cs="仿宋_GB2312"/>
          <w:szCs w:val="32"/>
          <w:u w:val="single"/>
          <w:lang w:val="en-US" w:eastAsia="zh-CN"/>
        </w:rPr>
        <w:t>1907.7</w:t>
      </w:r>
      <w:r>
        <w:rPr>
          <w:rFonts w:hint="eastAsia" w:ascii="仿宋_GB2312" w:hAnsi="仿宋_GB2312" w:eastAsia="仿宋_GB2312" w:cs="仿宋_GB2312"/>
          <w:szCs w:val="32"/>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u w:val="single"/>
          <w:lang w:val="en-US" w:eastAsia="zh-CN"/>
        </w:rPr>
        <w:t xml:space="preserve">  1412.8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u w:val="single"/>
          <w:lang w:val="en-US" w:eastAsia="zh-CN"/>
        </w:rPr>
        <w:t xml:space="preserve">  264.8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u w:val="single"/>
          <w:lang w:val="en-US" w:eastAsia="zh-CN"/>
        </w:rPr>
        <w:t xml:space="preserve">  85.2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szCs w:val="32"/>
          <w:u w:val="single"/>
          <w:lang w:val="en-US" w:eastAsia="zh-CN"/>
        </w:rPr>
        <w:t xml:space="preserve">  144.9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00"/>
        <w:rPr>
          <w:rFonts w:eastAsia="黑体"/>
          <w:szCs w:val="30"/>
        </w:rPr>
      </w:pPr>
      <w:r>
        <w:rPr>
          <w:rFonts w:eastAsia="楷体"/>
          <w:szCs w:val="32"/>
        </w:rPr>
        <w:br w:type="page"/>
      </w: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u w:val="single"/>
          <w:lang w:val="en-US" w:eastAsia="zh-CN"/>
        </w:rPr>
        <w:t>1907.7</w:t>
      </w:r>
      <w:r>
        <w:rPr>
          <w:rFonts w:hint="eastAsia" w:ascii="仿宋_GB2312" w:hAnsi="仿宋_GB2312" w:eastAsia="仿宋_GB2312" w:cs="仿宋_GB2312"/>
          <w:szCs w:val="32"/>
        </w:rPr>
        <w:t>万元，其中：基本支出</w:t>
      </w:r>
      <w:r>
        <w:rPr>
          <w:rFonts w:hint="eastAsia" w:ascii="仿宋_GB2312" w:hAnsi="仿宋_GB2312" w:cs="仿宋_GB2312"/>
          <w:szCs w:val="32"/>
          <w:u w:val="single"/>
          <w:lang w:val="en-US" w:eastAsia="zh-CN"/>
        </w:rPr>
        <w:t>1872.2</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98</w:t>
      </w:r>
      <w:r>
        <w:rPr>
          <w:rFonts w:hint="eastAsia" w:ascii="仿宋_GB2312" w:hAnsi="仿宋_GB2312" w:eastAsia="仿宋_GB2312" w:cs="仿宋_GB2312"/>
          <w:szCs w:val="32"/>
        </w:rPr>
        <w:t>%；项目支出</w:t>
      </w:r>
      <w:r>
        <w:rPr>
          <w:rFonts w:hint="eastAsia" w:ascii="仿宋_GB2312" w:hAnsi="仿宋_GB2312" w:cs="仿宋_GB2312"/>
          <w:szCs w:val="32"/>
          <w:u w:val="single"/>
          <w:lang w:val="en-US" w:eastAsia="zh-CN"/>
        </w:rPr>
        <w:t>35.5</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2</w:t>
      </w:r>
      <w:r>
        <w:rPr>
          <w:rFonts w:hint="eastAsia" w:ascii="仿宋_GB2312" w:hAnsi="仿宋_GB2312" w:eastAsia="仿宋_GB2312" w:cs="仿宋_GB2312"/>
          <w:szCs w:val="32"/>
        </w:rPr>
        <w:t>%。基本支出中，人员经费</w:t>
      </w:r>
      <w:r>
        <w:rPr>
          <w:rFonts w:hint="eastAsia" w:ascii="仿宋_GB2312" w:hAnsi="仿宋_GB2312" w:cs="仿宋_GB2312"/>
          <w:szCs w:val="32"/>
          <w:u w:val="single"/>
          <w:lang w:val="en-US" w:eastAsia="zh-CN"/>
        </w:rPr>
        <w:t>1872.2</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100</w:t>
      </w:r>
      <w:r>
        <w:rPr>
          <w:rFonts w:hint="eastAsia" w:ascii="仿宋_GB2312" w:hAnsi="仿宋_GB2312" w:eastAsia="仿宋_GB2312" w:cs="仿宋_GB2312"/>
          <w:szCs w:val="32"/>
        </w:rPr>
        <w:t>%；公用经费</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国防（类）支出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教育（类）支出</w:t>
      </w:r>
      <w:r>
        <w:rPr>
          <w:rFonts w:hint="eastAsia" w:ascii="仿宋_GB2312" w:hAnsi="仿宋_GB2312" w:cs="仿宋_GB2312"/>
          <w:szCs w:val="32"/>
          <w:u w:val="single"/>
          <w:lang w:val="en-US" w:eastAsia="zh-CN"/>
        </w:rPr>
        <w:t xml:space="preserve">  1412.8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74.1</w:t>
      </w:r>
      <w:r>
        <w:rPr>
          <w:rFonts w:hint="eastAsia" w:ascii="仿宋_GB2312" w:hAnsi="仿宋_GB2312" w:eastAsia="仿宋_GB2312" w:cs="仿宋_GB2312"/>
          <w:szCs w:val="32"/>
        </w:rPr>
        <w:t>%，主要用于</w:t>
      </w:r>
      <w:r>
        <w:rPr>
          <w:rFonts w:hint="eastAsia" w:ascii="仿宋_GB2312" w:hAnsi="仿宋_GB2312" w:cs="仿宋_GB2312"/>
          <w:szCs w:val="32"/>
          <w:u w:val="single"/>
          <w:lang w:eastAsia="zh-CN"/>
        </w:rPr>
        <w:t>在职及退休人员工资及补贴的支出</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科学技术（类）支出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文化旅游体育与传媒（类）支出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u w:val="single"/>
          <w:lang w:val="en-US" w:eastAsia="zh-CN"/>
        </w:rPr>
        <w:t xml:space="preserve">  264.8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13.9</w:t>
      </w:r>
      <w:r>
        <w:rPr>
          <w:rFonts w:hint="eastAsia" w:ascii="仿宋_GB2312" w:hAnsi="仿宋_GB2312" w:eastAsia="仿宋_GB2312" w:cs="仿宋_GB2312"/>
          <w:szCs w:val="32"/>
        </w:rPr>
        <w:t>%，主要用于</w:t>
      </w:r>
      <w:r>
        <w:rPr>
          <w:rFonts w:hint="eastAsia" w:ascii="仿宋_GB2312" w:hAnsi="仿宋_GB2312" w:cs="仿宋_GB2312"/>
          <w:szCs w:val="32"/>
          <w:u w:val="single"/>
          <w:lang w:eastAsia="zh-CN"/>
        </w:rPr>
        <w:t>在职职工的养老保险、失业保险等费用支出</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农林水支出（类）支出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%，主要用于_____________________。</w:t>
      </w:r>
    </w:p>
    <w:p>
      <w:pPr>
        <w:spacing w:line="520" w:lineRule="exact"/>
        <w:ind w:firstLine="200"/>
        <w:rPr>
          <w:rFonts w:hint="eastAsia"/>
          <w:szCs w:val="32"/>
        </w:rPr>
      </w:pPr>
      <w:r>
        <w:rPr>
          <w:rFonts w:hint="eastAsia" w:ascii="仿宋_GB2312" w:hAnsi="仿宋_GB2312" w:eastAsia="仿宋_GB2312" w:cs="仿宋_GB2312"/>
          <w:szCs w:val="32"/>
        </w:rPr>
        <w:t>住房保障（类）支出</w:t>
      </w:r>
      <w:r>
        <w:rPr>
          <w:rFonts w:hint="eastAsia" w:ascii="仿宋_GB2312" w:hAnsi="仿宋_GB2312" w:cs="仿宋_GB2312"/>
          <w:szCs w:val="32"/>
          <w:u w:val="single"/>
          <w:lang w:val="en-US" w:eastAsia="zh-CN"/>
        </w:rPr>
        <w:t xml:space="preserve">  144.9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7.6</w:t>
      </w:r>
      <w:r>
        <w:rPr>
          <w:rFonts w:hint="eastAsia" w:ascii="仿宋_GB2312" w:hAnsi="仿宋_GB2312" w:eastAsia="仿宋_GB2312" w:cs="仿宋_GB2312"/>
          <w:szCs w:val="32"/>
        </w:rPr>
        <w:t>%，主要用于</w:t>
      </w:r>
      <w:r>
        <w:rPr>
          <w:rFonts w:hint="eastAsia" w:ascii="仿宋_GB2312" w:hAnsi="仿宋_GB2312" w:cs="仿宋_GB2312"/>
          <w:szCs w:val="32"/>
          <w:u w:val="single"/>
          <w:lang w:eastAsia="zh-CN"/>
        </w:rPr>
        <w:t>在职人员住房公积金缴费的支出</w:t>
      </w:r>
      <w:r>
        <w:rPr>
          <w:rFonts w:hint="eastAsia" w:ascii="仿宋_GB2312" w:hAnsi="仿宋_GB2312" w:eastAsia="仿宋_GB2312" w:cs="仿宋_GB2312"/>
          <w:szCs w:val="32"/>
        </w:rPr>
        <w:t>。</w:t>
      </w:r>
    </w:p>
    <w:p>
      <w:pPr>
        <w:spacing w:line="520" w:lineRule="exact"/>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u w:val="single"/>
          <w:lang w:val="en-US" w:eastAsia="zh-CN"/>
        </w:rPr>
        <w:t>1872.2</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u w:val="single"/>
          <w:lang w:val="en-US" w:eastAsia="zh-CN"/>
        </w:rPr>
        <w:t>1872.2</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抚恤金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助学金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物业管理费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公务接待费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工会经费、福利费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年“三公”经费预算数为</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lang w:eastAsia="zh-CN"/>
        </w:rPr>
        <w:t>万元；上年结转</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万元。其中：</w:t>
      </w:r>
    </w:p>
    <w:p>
      <w:pPr>
        <w:ind w:firstLine="640" w:firstLineChars="200"/>
        <w:jc w:val="both"/>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lang w:eastAsia="zh-CN"/>
        </w:rPr>
        <w:t>万元；上年结转</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万元，主要原因是</w:t>
      </w:r>
      <w:r>
        <w:rPr>
          <w:rFonts w:hint="eastAsia" w:ascii="仿宋_GB2312" w:hAnsi="仿宋_GB2312" w:cs="仿宋_GB2312"/>
          <w:szCs w:val="32"/>
          <w:u w:val="single"/>
          <w:lang w:eastAsia="zh-CN"/>
        </w:rPr>
        <w:t>无因公出国（境）需求</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2.公务接待费</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lang w:eastAsia="zh-CN"/>
        </w:rPr>
        <w:t>万元；上年结转</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万元，主要原因是</w:t>
      </w:r>
      <w:r>
        <w:rPr>
          <w:rFonts w:hint="eastAsia" w:ascii="仿宋_GB2312" w:hAnsi="仿宋_GB2312" w:cs="仿宋_GB2312"/>
          <w:szCs w:val="32"/>
          <w:u w:val="single"/>
          <w:lang w:eastAsia="zh-CN"/>
        </w:rPr>
        <w:t>无</w:t>
      </w:r>
      <w:r>
        <w:rPr>
          <w:rFonts w:hint="eastAsia" w:ascii="仿宋_GB2312" w:hAnsi="仿宋_GB2312" w:eastAsia="仿宋_GB2312" w:cs="仿宋_GB2312"/>
          <w:szCs w:val="32"/>
          <w:u w:val="single"/>
        </w:rPr>
        <w:t>公务接待费</w:t>
      </w:r>
      <w:r>
        <w:rPr>
          <w:rFonts w:hint="eastAsia" w:ascii="仿宋_GB2312" w:hAnsi="仿宋_GB2312" w:cs="仿宋_GB2312"/>
          <w:szCs w:val="32"/>
          <w:u w:val="single"/>
          <w:lang w:eastAsia="zh-CN"/>
        </w:rPr>
        <w:t>用</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3.公务用车购置及运行费</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lang w:eastAsia="zh-CN"/>
        </w:rPr>
        <w:t>万元；上年结转</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万元。公务用车运行维护费</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lang w:eastAsia="zh-CN"/>
        </w:rPr>
        <w:t>万元；上年结转</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万元，主要原因是</w:t>
      </w:r>
      <w:r>
        <w:rPr>
          <w:rFonts w:hint="eastAsia" w:ascii="仿宋_GB2312" w:hAnsi="仿宋_GB2312" w:cs="仿宋_GB2312"/>
          <w:szCs w:val="32"/>
          <w:u w:val="single"/>
          <w:lang w:eastAsia="zh-CN"/>
        </w:rPr>
        <w:t>无公车</w:t>
      </w:r>
      <w:r>
        <w:rPr>
          <w:rFonts w:hint="eastAsia" w:ascii="仿宋_GB2312" w:hAnsi="仿宋_GB2312" w:eastAsia="仿宋_GB2312" w:cs="仿宋_GB2312"/>
          <w:szCs w:val="32"/>
        </w:rPr>
        <w:t>；公务用车购置费</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lang w:eastAsia="zh-CN"/>
        </w:rPr>
        <w:t>万元；上年结转</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万元，主要原因是</w:t>
      </w:r>
      <w:r>
        <w:rPr>
          <w:rFonts w:hint="eastAsia" w:ascii="仿宋_GB2312" w:hAnsi="仿宋_GB2312" w:cs="仿宋_GB2312"/>
          <w:szCs w:val="32"/>
          <w:u w:val="single"/>
          <w:lang w:eastAsia="zh-CN"/>
        </w:rPr>
        <w:t>无购买公车需要</w:t>
      </w:r>
      <w:r>
        <w:rPr>
          <w:rFonts w:hint="eastAsia" w:ascii="仿宋_GB2312" w:hAnsi="仿宋_GB2312" w:eastAsia="仿宋_GB2312" w:cs="仿宋_GB2312"/>
          <w:szCs w:val="32"/>
        </w:rPr>
        <w:t>。</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年政府性基金预算支出</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万元，其中：基本支出</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万元，占</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%；项目支出</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万元，占</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%。基本支出中，人员经费</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万元，占</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%；公用经费</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万元，占</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科学技术（类）支出</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highlight w:val="none"/>
        </w:rPr>
        <w:t>万元，占</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highlight w:val="none"/>
        </w:rPr>
        <w:t>%，主要用于_____________________。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文化旅游体育与传媒（类）支出</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highlight w:val="none"/>
        </w:rPr>
        <w:t>万元，占</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highlight w:val="none"/>
        </w:rPr>
        <w:t>%，主要用于_____________________。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社会保障和就业（类）支出</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highlight w:val="none"/>
        </w:rPr>
        <w:t>万元，占</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highlight w:val="none"/>
        </w:rPr>
        <w:t>%，主要用于_____________________。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农林水支出（类）支出</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highlight w:val="none"/>
        </w:rPr>
        <w:t>万元，占</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highlight w:val="none"/>
        </w:rPr>
        <w:t>%，主要用于_____________________。</w:t>
      </w:r>
    </w:p>
    <w:p>
      <w:pPr>
        <w:ind w:firstLine="640"/>
        <w:rPr>
          <w:szCs w:val="32"/>
        </w:rPr>
      </w:pPr>
    </w:p>
    <w:p>
      <w:pPr>
        <w:ind w:firstLine="640"/>
        <w:rPr>
          <w:szCs w:val="32"/>
        </w:rPr>
      </w:pPr>
    </w:p>
    <w:p>
      <w:pPr>
        <w:ind w:firstLine="640"/>
        <w:rPr>
          <w:szCs w:val="32"/>
        </w:rPr>
      </w:pP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hint="eastAsia" w:ascii="黑体" w:hAnsi="黑体" w:eastAsia="黑体" w:cs="黑体"/>
          <w:szCs w:val="32"/>
          <w:highlight w:val="none"/>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rFonts w:hint="eastAsia" w:ascii="仿宋_GB2312" w:hAnsi="仿宋_GB2312" w:eastAsia="仿宋_GB2312" w:cs="仿宋_GB2312"/>
          <w:szCs w:val="32"/>
          <w:highlight w:val="none"/>
        </w:rPr>
      </w:pPr>
      <w:r>
        <w:rPr>
          <w:rFonts w:hint="eastAsia" w:ascii="仿宋_GB2312" w:hAnsi="仿宋_GB2312" w:cs="仿宋_GB2312"/>
          <w:szCs w:val="32"/>
          <w:highlight w:val="none"/>
          <w:lang w:eastAsia="zh-CN"/>
        </w:rPr>
        <w:t>2024</w:t>
      </w:r>
      <w:r>
        <w:rPr>
          <w:rFonts w:hint="eastAsia" w:ascii="仿宋_GB2312" w:hAnsi="仿宋_GB2312" w:eastAsia="仿宋_GB2312" w:cs="仿宋_GB2312"/>
          <w:szCs w:val="32"/>
          <w:highlight w:val="none"/>
        </w:rPr>
        <w:t>年国有资本经营预算支出</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highlight w:val="none"/>
        </w:rPr>
        <w:t>万元，其中：基本支出</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highlight w:val="none"/>
        </w:rPr>
        <w:t>万元，占</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highlight w:val="none"/>
        </w:rPr>
        <w:t>%；项目支出</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highlight w:val="none"/>
        </w:rPr>
        <w:t>万元，占</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highlight w:val="none"/>
        </w:rPr>
        <w:t>%。</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解决历史遗留问题及改革（款）支出</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highlight w:val="none"/>
        </w:rPr>
        <w:t>万元，占</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highlight w:val="none"/>
        </w:rPr>
        <w:t>%，主要用于_____________________。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国有企业资本金注入（款）支出</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highlight w:val="none"/>
        </w:rPr>
        <w:t>万元，占</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highlight w:val="none"/>
        </w:rPr>
        <w:t>%，主要用于_____________________。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国有企业政策性补贴（款）支出</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highlight w:val="none"/>
        </w:rPr>
        <w:t>万元，占</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highlight w:val="none"/>
        </w:rPr>
        <w:t>%，主要用于_____________________。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其他国有资本经营预算（款）支出</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highlight w:val="none"/>
        </w:rPr>
        <w:t>万元，占</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highlight w:val="none"/>
        </w:rPr>
        <w:t>%，主要用于_____________________。</w:t>
      </w:r>
    </w:p>
    <w:p>
      <w:pPr>
        <w:ind w:firstLine="640"/>
        <w:rPr>
          <w:szCs w:val="32"/>
        </w:rPr>
      </w:pPr>
    </w:p>
    <w:p>
      <w:pPr>
        <w:ind w:firstLine="640"/>
        <w:rPr>
          <w:szCs w:val="32"/>
        </w:rPr>
      </w:pPr>
    </w:p>
    <w:p>
      <w:pPr>
        <w:ind w:firstLine="640"/>
        <w:rPr>
          <w:szCs w:val="32"/>
        </w:rPr>
      </w:pPr>
    </w:p>
    <w:p>
      <w:pPr>
        <w:ind w:firstLine="640"/>
        <w:rPr>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hint="eastAsia" w:eastAsia="黑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年部门本级、_______等____家行政单位以及_______等____家参公管理事业单位的机关运行经费财政拨款预算_______万元，比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年预算增加（减少）_______万元，增长（下降）_______%，主要原因是_____________________。</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年政府采购预算总额</w:t>
      </w:r>
      <w:r>
        <w:rPr>
          <w:rFonts w:hint="eastAsia" w:ascii="仿宋_GB2312" w:hAnsi="仿宋_GB2312" w:cs="仿宋_GB2312"/>
          <w:kern w:val="0"/>
          <w:szCs w:val="32"/>
          <w:u w:val="single"/>
          <w:lang w:val="en-US" w:eastAsia="zh-CN"/>
        </w:rPr>
        <w:t xml:space="preserve">  20</w:t>
      </w:r>
      <w:r>
        <w:rPr>
          <w:rFonts w:hint="eastAsia" w:ascii="仿宋_GB2312" w:hAnsi="仿宋_GB2312" w:cs="仿宋_GB2312"/>
          <w:szCs w:val="32"/>
          <w:u w:val="single"/>
          <w:lang w:val="en-US" w:eastAsia="zh-CN"/>
        </w:rPr>
        <w:t xml:space="preserve">  </w:t>
      </w:r>
      <w:r>
        <w:rPr>
          <w:rFonts w:hint="eastAsia" w:ascii="仿宋_GB2312" w:hAnsi="仿宋_GB2312" w:eastAsia="仿宋_GB2312" w:cs="仿宋_GB2312"/>
          <w:szCs w:val="32"/>
        </w:rPr>
        <w:t>万元，其中：政府采购货物预算</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万元、政府采购工程预算</w:t>
      </w:r>
      <w:r>
        <w:rPr>
          <w:rFonts w:hint="eastAsia" w:ascii="仿宋_GB2312" w:hAnsi="仿宋_GB2312" w:cs="仿宋_GB2312"/>
          <w:kern w:val="0"/>
          <w:szCs w:val="32"/>
          <w:u w:val="single"/>
          <w:lang w:val="en-US" w:eastAsia="zh-CN"/>
        </w:rPr>
        <w:t xml:space="preserve">  2</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万元、政府采购服务预算</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2023</w:t>
      </w:r>
      <w:r>
        <w:rPr>
          <w:rFonts w:hint="eastAsia" w:ascii="仿宋_GB2312" w:hAnsi="仿宋_GB2312" w:eastAsia="仿宋_GB2312" w:cs="仿宋_GB2312"/>
          <w:szCs w:val="32"/>
        </w:rPr>
        <w:t>年8月底，部门本级和所属各预算单位共有车辆</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辆，土地</w:t>
      </w:r>
      <w:r>
        <w:rPr>
          <w:rFonts w:hint="eastAsia" w:ascii="仿宋_GB2312" w:hAnsi="仿宋_GB2312" w:cs="仿宋_GB2312"/>
          <w:kern w:val="0"/>
          <w:szCs w:val="32"/>
          <w:u w:val="single"/>
          <w:lang w:val="en-US" w:eastAsia="zh-CN"/>
        </w:rPr>
        <w:t xml:space="preserve">  1100</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平方米，房屋</w:t>
      </w:r>
      <w:r>
        <w:rPr>
          <w:rFonts w:hint="eastAsia" w:ascii="仿宋_GB2312" w:hAnsi="仿宋_GB2312" w:cs="仿宋_GB2312"/>
          <w:kern w:val="0"/>
          <w:szCs w:val="32"/>
          <w:u w:val="single"/>
          <w:lang w:val="en-US" w:eastAsia="zh-CN"/>
        </w:rPr>
        <w:t xml:space="preserve">  6937.5</w:t>
      </w:r>
      <w:r>
        <w:rPr>
          <w:rFonts w:hint="eastAsia" w:ascii="仿宋_GB2312" w:hAnsi="仿宋_GB2312" w:cs="仿宋_GB2312"/>
          <w:szCs w:val="32"/>
          <w:u w:val="single"/>
          <w:lang w:val="en-US" w:eastAsia="zh-CN"/>
        </w:rPr>
        <w:t xml:space="preserve">  </w:t>
      </w:r>
      <w:r>
        <w:rPr>
          <w:rFonts w:hint="eastAsia" w:ascii="仿宋_GB2312" w:hAnsi="仿宋_GB2312" w:eastAsia="仿宋_GB2312" w:cs="仿宋_GB2312"/>
          <w:szCs w:val="32"/>
        </w:rPr>
        <w:t>平方米，单价50万元及以上的通用设备</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台/套，单价100万元及以上的专用设备实有数</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年部门预算安排购置车辆</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辆，安排购置土地</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平方米，安排购置房屋</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平方米，计划新增单价50万元及以上的通用设备</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台/套，计划新增单价100万元及以上的专用设备实有数</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台/套。</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cs="仿宋_GB2312"/>
          <w:kern w:val="0"/>
          <w:szCs w:val="32"/>
          <w:u w:val="single"/>
          <w:lang w:val="en-US" w:eastAsia="zh-CN"/>
        </w:rPr>
        <w:t xml:space="preserve">  35.5</w:t>
      </w:r>
      <w:r>
        <w:rPr>
          <w:rFonts w:hint="eastAsia" w:ascii="仿宋_GB2312" w:hAnsi="仿宋_GB2312" w:cs="仿宋_GB2312"/>
          <w:szCs w:val="32"/>
          <w:u w:val="single"/>
          <w:lang w:val="en-US" w:eastAsia="zh-CN"/>
        </w:rPr>
        <w:t xml:space="preserve">  </w:t>
      </w:r>
      <w:r>
        <w:rPr>
          <w:rFonts w:hint="eastAsia" w:ascii="仿宋_GB2312" w:hAnsi="仿宋_GB2312" w:eastAsia="仿宋_GB2312" w:cs="仿宋_GB2312"/>
          <w:szCs w:val="32"/>
          <w:highlight w:val="none"/>
        </w:rPr>
        <w:t>万元，其中：一级项目</w:t>
      </w:r>
      <w:r>
        <w:rPr>
          <w:rFonts w:hint="eastAsia" w:ascii="仿宋_GB2312" w:hAnsi="仿宋_GB2312" w:cs="仿宋_GB2312"/>
          <w:kern w:val="0"/>
          <w:szCs w:val="32"/>
          <w:u w:val="single"/>
          <w:lang w:val="en-US" w:eastAsia="zh-CN"/>
        </w:rPr>
        <w:t xml:space="preserve"> 5</w:t>
      </w:r>
      <w:r>
        <w:rPr>
          <w:rFonts w:hint="eastAsia" w:ascii="仿宋_GB2312" w:hAnsi="仿宋_GB2312" w:cs="仿宋_GB2312"/>
          <w:szCs w:val="32"/>
          <w:u w:val="single"/>
          <w:lang w:val="en-US" w:eastAsia="zh-CN"/>
        </w:rPr>
        <w:t xml:space="preserve">  </w:t>
      </w:r>
      <w:r>
        <w:rPr>
          <w:rFonts w:hint="eastAsia" w:ascii="仿宋_GB2312" w:hAnsi="仿宋_GB2312" w:eastAsia="仿宋_GB2312" w:cs="仿宋_GB2312"/>
          <w:szCs w:val="32"/>
          <w:highlight w:val="none"/>
        </w:rPr>
        <w:t>个，二级项目</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6  </w:t>
      </w:r>
      <w:r>
        <w:rPr>
          <w:rFonts w:hint="eastAsia" w:ascii="仿宋_GB2312" w:hAnsi="仿宋_GB2312" w:eastAsia="仿宋_GB2312" w:cs="仿宋_GB2312"/>
          <w:szCs w:val="32"/>
          <w:highlight w:val="none"/>
        </w:rPr>
        <w:t>个；使用本年拨款</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35.5  </w:t>
      </w:r>
      <w:r>
        <w:rPr>
          <w:rFonts w:hint="eastAsia" w:ascii="仿宋_GB2312" w:hAnsi="仿宋_GB2312" w:eastAsia="仿宋_GB2312" w:cs="仿宋_GB2312"/>
          <w:szCs w:val="32"/>
          <w:highlight w:val="none"/>
        </w:rPr>
        <w:t>万元，财政拨款结转</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rPr>
        <w:t>个一级项目支出的绩效目标和指标向社会公开，涉及金额</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4" w:type="default"/>
      <w:footerReference r:id="rId6" w:type="default"/>
      <w:headerReference r:id="rId5" w:type="even"/>
      <w:footerReference r:id="rId7"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仿宋_GB2312">
    <w:panose1 w:val="02010609030101010101"/>
    <w:charset w:val="86"/>
    <w:family w:val="auto"/>
    <w:pitch w:val="default"/>
    <w:sig w:usb0="00000001" w:usb1="080E0000" w:usb2="00000000" w:usb3="00000000" w:csb0="00040000" w:csb1="00000000"/>
  </w:font>
  <w:font w:name="华文细黑">
    <w:altName w:val="宋体"/>
    <w:panose1 w:val="02010600040101010101"/>
    <w:charset w:val="86"/>
    <w:family w:val="auto"/>
    <w:pitch w:val="default"/>
    <w:sig w:usb0="00000287" w:usb1="080F0000" w:usb2="00000000" w:usb3="00000000" w:csb0="0004009F" w:csb1="DFD70000"/>
  </w:font>
  <w:font w:name="楷体_GB2312">
    <w:panose1 w:val="02010609030101010101"/>
    <w:charset w:val="86"/>
    <w:family w:val="auto"/>
    <w:pitch w:val="default"/>
    <w:sig w:usb0="00000001" w:usb1="080E0000" w:usb2="00000000" w:usb3="00000000" w:csb0="00040000" w:csb1="00000000"/>
  </w:font>
  <w:font w:name="Calibri">
    <w:panose1 w:val="020F0502020204030204"/>
    <w:charset w:val="00"/>
    <w:family w:val="auto"/>
    <w:pitch w:val="default"/>
    <w:sig w:usb0="A00002EF" w:usb1="4000207B" w:usb2="00000000" w:usb3="00000000" w:csb0="2000009F" w:csb1="00000000"/>
  </w:font>
  <w:font w:name="方正小标宋简体">
    <w:altName w:val="黑体"/>
    <w:panose1 w:val="02010601030101010101"/>
    <w:charset w:val="86"/>
    <w:family w:val="auto"/>
    <w:pitch w:val="default"/>
    <w:sig w:usb0="00000000" w:usb1="00000000" w:usb2="00000000" w:usb3="00000000" w:csb0="00040000" w:csb1="00000000"/>
  </w:font>
  <w:font w:name="Verdana">
    <w:panose1 w:val="020B0604030504040204"/>
    <w:charset w:val="00"/>
    <w:family w:val="auto"/>
    <w:pitch w:val="default"/>
    <w:sig w:usb0="00000287" w:usb1="00000000" w:usb2="00000000" w:usb3="00000000" w:csb0="2000019F" w:csb1="00000000"/>
  </w:font>
  <w:font w:name="楷体">
    <w:altName w:val="楷体_GB2312"/>
    <w:panose1 w:val="02010609060101010101"/>
    <w:charset w:val="86"/>
    <w:family w:val="auto"/>
    <w:pitch w:val="default"/>
    <w:sig w:usb0="800002BF" w:usb1="38CF7CFA" w:usb2="00000016" w:usb3="00000000" w:csb0="00040001" w:csb1="00000000"/>
  </w:font>
  <w:font w:name="仿宋">
    <w:altName w:val="仿宋_GB2312"/>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framePr w:wrap="around" w:vAnchor="text" w:hAnchor="page" w:x="5372" w:y="-73"/>
      <w:rPr>
        <w:rStyle w:val="10"/>
        <w:sz w:val="28"/>
      </w:rPr>
    </w:pPr>
    <w:r>
      <w:rPr>
        <w:rStyle w:val="10"/>
        <w:rFonts w:hint="eastAsia"/>
        <w:sz w:val="28"/>
      </w:rPr>
      <w:t>—</w:t>
    </w:r>
    <w:r>
      <w:rPr>
        <w:sz w:val="28"/>
      </w:rPr>
      <w:fldChar w:fldCharType="begin"/>
    </w:r>
    <w:r>
      <w:rPr>
        <w:rStyle w:val="10"/>
        <w:sz w:val="28"/>
      </w:rPr>
      <w:instrText xml:space="preserve">PAGE  </w:instrText>
    </w:r>
    <w:r>
      <w:rPr>
        <w:sz w:val="28"/>
      </w:rPr>
      <w:fldChar w:fldCharType="separate"/>
    </w:r>
    <w:r>
      <w:rPr>
        <w:rStyle w:val="10"/>
        <w:sz w:val="28"/>
      </w:rPr>
      <w:t>4</w:t>
    </w:r>
    <w:r>
      <w:rPr>
        <w:sz w:val="28"/>
      </w:rPr>
      <w:fldChar w:fldCharType="end"/>
    </w:r>
    <w:r>
      <w:rPr>
        <w:rStyle w:val="10"/>
        <w:rFonts w:hint="eastAsia"/>
        <w:sz w:val="28"/>
      </w:rPr>
      <w:t>—</w:t>
    </w:r>
  </w:p>
  <w:p>
    <w:pPr>
      <w:pStyle w:val="6"/>
      <w:framePr w:wrap="around" w:vAnchor="text" w:hAnchor="margin" w:xAlign="center" w:y="1"/>
      <w:ind w:right="360"/>
      <w:rPr>
        <w:rStyle w:val="10"/>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framePr w:wrap="around" w:vAnchor="text" w:hAnchor="margin" w:xAlign="right" w:y="1"/>
      <w:rPr>
        <w:rStyle w:val="10"/>
      </w:rPr>
    </w:pPr>
    <w:r>
      <w:fldChar w:fldCharType="begin"/>
    </w:r>
    <w:r>
      <w:rPr>
        <w:rStyle w:val="10"/>
      </w:rPr>
      <w:instrText xml:space="preserve">PAGE  </w:instrText>
    </w:r>
    <w:r>
      <w:fldChar w:fldCharType="separate"/>
    </w:r>
    <w:r>
      <w:rPr>
        <w:rStyle w:val="10"/>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612321409">
    <w:nsid w:val="601A1281"/>
    <w:multiLevelType w:val="singleLevel"/>
    <w:tmpl w:val="601A1281"/>
    <w:lvl w:ilvl="0" w:tentative="1">
      <w:start w:val="4"/>
      <w:numFmt w:val="chineseCounting"/>
      <w:suff w:val="nothing"/>
      <w:lvlText w:val="（%1）"/>
      <w:lvlJc w:val="left"/>
    </w:lvl>
  </w:abstractNum>
  <w:num w:numId="1">
    <w:abstractNumId w:val="161232140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attachedTemplate r:id="rId1"/>
  <w:documentProtection w:enforcement="0"/>
  <w:defaultTabStop w:val="425"/>
  <w:drawingGridHorizontalSpacing w:val="156"/>
  <w:drawingGridVerticalSpacing w:val="287"/>
  <w:displayHorizontalDrawingGridEvery w:val="1"/>
  <w:displayVerticalDrawingGridEvery w:val="1"/>
  <w:noPunctuationKerning w:val="1"/>
  <w:characterSpacingControl w:val="compressPunctuation"/>
  <w:compat>
    <w:spaceForUL/>
    <w:balanceSingleByteDoubleByteWidth/>
    <w:doNotLeaveBackslashAlone/>
    <w:ulTrailSpace/>
    <w:doNotExpandShiftReturn/>
    <w:doNotWrapTextWithPunct/>
    <w:doNotUseEastAsianBreakRules/>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docVars>
    <w:docVar w:name="commondata" w:val="eyJoZGlkIjoiNGM2MjcwZWRmODk3Y2ExNDY1MDAwOGY3MTUwYmExNmQ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82542"/>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885ED2"/>
    <w:rsid w:val="06BD5BC7"/>
    <w:rsid w:val="07D21289"/>
    <w:rsid w:val="07F544B0"/>
    <w:rsid w:val="0979636A"/>
    <w:rsid w:val="099F1312"/>
    <w:rsid w:val="09A0082A"/>
    <w:rsid w:val="0A334D52"/>
    <w:rsid w:val="0ABA06FE"/>
    <w:rsid w:val="0B5F5ADA"/>
    <w:rsid w:val="0B710869"/>
    <w:rsid w:val="0C2A5C84"/>
    <w:rsid w:val="0DA001B0"/>
    <w:rsid w:val="0DB6446C"/>
    <w:rsid w:val="0DEB170B"/>
    <w:rsid w:val="0E4C7841"/>
    <w:rsid w:val="0EEE0205"/>
    <w:rsid w:val="0F3E0406"/>
    <w:rsid w:val="0F8B592F"/>
    <w:rsid w:val="0FD62F63"/>
    <w:rsid w:val="107728C7"/>
    <w:rsid w:val="10AE7F82"/>
    <w:rsid w:val="10C93B35"/>
    <w:rsid w:val="11177619"/>
    <w:rsid w:val="112605C8"/>
    <w:rsid w:val="12E711B7"/>
    <w:rsid w:val="136D62BD"/>
    <w:rsid w:val="13F21722"/>
    <w:rsid w:val="1441443C"/>
    <w:rsid w:val="14C12787"/>
    <w:rsid w:val="15593E10"/>
    <w:rsid w:val="1591523F"/>
    <w:rsid w:val="159F7E25"/>
    <w:rsid w:val="15B445E0"/>
    <w:rsid w:val="15F848D0"/>
    <w:rsid w:val="160E1FA5"/>
    <w:rsid w:val="160F2600"/>
    <w:rsid w:val="17765BCA"/>
    <w:rsid w:val="17A027D8"/>
    <w:rsid w:val="18681DA6"/>
    <w:rsid w:val="1A817DF8"/>
    <w:rsid w:val="1ADC594E"/>
    <w:rsid w:val="1AEB5252"/>
    <w:rsid w:val="1C852172"/>
    <w:rsid w:val="1CA40C0C"/>
    <w:rsid w:val="1CFF4A32"/>
    <w:rsid w:val="1D833200"/>
    <w:rsid w:val="1E2D59A2"/>
    <w:rsid w:val="1E3A3FD0"/>
    <w:rsid w:val="1E830C27"/>
    <w:rsid w:val="1EB55C07"/>
    <w:rsid w:val="1F351A10"/>
    <w:rsid w:val="1FED47E9"/>
    <w:rsid w:val="206816AC"/>
    <w:rsid w:val="22A4003E"/>
    <w:rsid w:val="23984063"/>
    <w:rsid w:val="23CE11F0"/>
    <w:rsid w:val="23EC61F6"/>
    <w:rsid w:val="244C543C"/>
    <w:rsid w:val="24624768"/>
    <w:rsid w:val="2539376C"/>
    <w:rsid w:val="254C6FAD"/>
    <w:rsid w:val="259B5BC5"/>
    <w:rsid w:val="25C7462E"/>
    <w:rsid w:val="25F62C4E"/>
    <w:rsid w:val="265718D7"/>
    <w:rsid w:val="26643D6C"/>
    <w:rsid w:val="26FE109D"/>
    <w:rsid w:val="27073E1E"/>
    <w:rsid w:val="27B04AB3"/>
    <w:rsid w:val="28A63332"/>
    <w:rsid w:val="29C45F24"/>
    <w:rsid w:val="2DF8796C"/>
    <w:rsid w:val="2EB22F18"/>
    <w:rsid w:val="2EE12108"/>
    <w:rsid w:val="2EED35E3"/>
    <w:rsid w:val="2F250383"/>
    <w:rsid w:val="2F63610B"/>
    <w:rsid w:val="300965A3"/>
    <w:rsid w:val="30730D6E"/>
    <w:rsid w:val="30B91A70"/>
    <w:rsid w:val="32CF2C5D"/>
    <w:rsid w:val="335402B5"/>
    <w:rsid w:val="339466B2"/>
    <w:rsid w:val="34555AF5"/>
    <w:rsid w:val="35616772"/>
    <w:rsid w:val="35EA1663"/>
    <w:rsid w:val="364C598E"/>
    <w:rsid w:val="36CC2B0F"/>
    <w:rsid w:val="371A614D"/>
    <w:rsid w:val="3838492F"/>
    <w:rsid w:val="387258D7"/>
    <w:rsid w:val="3887374F"/>
    <w:rsid w:val="38AF6637"/>
    <w:rsid w:val="39041A07"/>
    <w:rsid w:val="39043B77"/>
    <w:rsid w:val="39240D74"/>
    <w:rsid w:val="393F0DCD"/>
    <w:rsid w:val="39670895"/>
    <w:rsid w:val="3A657F9A"/>
    <w:rsid w:val="3A9113D4"/>
    <w:rsid w:val="3AC54F32"/>
    <w:rsid w:val="3B144A0A"/>
    <w:rsid w:val="3B1B2A0D"/>
    <w:rsid w:val="3B7C071F"/>
    <w:rsid w:val="3BC92948"/>
    <w:rsid w:val="3BE370D4"/>
    <w:rsid w:val="3C29381E"/>
    <w:rsid w:val="3C711E1D"/>
    <w:rsid w:val="3C7F463D"/>
    <w:rsid w:val="3CAE3960"/>
    <w:rsid w:val="3D365BF6"/>
    <w:rsid w:val="3DF23324"/>
    <w:rsid w:val="3EA14040"/>
    <w:rsid w:val="3EE8108D"/>
    <w:rsid w:val="3F5354FD"/>
    <w:rsid w:val="405745EF"/>
    <w:rsid w:val="40B80EFF"/>
    <w:rsid w:val="41A35364"/>
    <w:rsid w:val="41C31686"/>
    <w:rsid w:val="42982B4E"/>
    <w:rsid w:val="436B1E42"/>
    <w:rsid w:val="43993170"/>
    <w:rsid w:val="44054362"/>
    <w:rsid w:val="449C5E6A"/>
    <w:rsid w:val="4525118C"/>
    <w:rsid w:val="456D114B"/>
    <w:rsid w:val="4586447F"/>
    <w:rsid w:val="45EB670F"/>
    <w:rsid w:val="46AB7C0D"/>
    <w:rsid w:val="46B8568D"/>
    <w:rsid w:val="46D44808"/>
    <w:rsid w:val="47BC511B"/>
    <w:rsid w:val="47CF49E6"/>
    <w:rsid w:val="481B3E31"/>
    <w:rsid w:val="4843587B"/>
    <w:rsid w:val="48674ED2"/>
    <w:rsid w:val="487708E6"/>
    <w:rsid w:val="48DF78A2"/>
    <w:rsid w:val="49645F71"/>
    <w:rsid w:val="499F5C68"/>
    <w:rsid w:val="4A906782"/>
    <w:rsid w:val="4AF16062"/>
    <w:rsid w:val="4B646DDD"/>
    <w:rsid w:val="4B7F44F8"/>
    <w:rsid w:val="4BAC24C5"/>
    <w:rsid w:val="4BFA0656"/>
    <w:rsid w:val="4C5567C9"/>
    <w:rsid w:val="4C747526"/>
    <w:rsid w:val="4D730507"/>
    <w:rsid w:val="4D741DD3"/>
    <w:rsid w:val="4DC93207"/>
    <w:rsid w:val="4E2A22FD"/>
    <w:rsid w:val="4E8D5761"/>
    <w:rsid w:val="4EF54A85"/>
    <w:rsid w:val="4F6F75D9"/>
    <w:rsid w:val="4F8E4BD5"/>
    <w:rsid w:val="501B3C66"/>
    <w:rsid w:val="504B40C5"/>
    <w:rsid w:val="50987DC2"/>
    <w:rsid w:val="50A4703E"/>
    <w:rsid w:val="50C47A43"/>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7C7777"/>
    <w:rsid w:val="5B9462A0"/>
    <w:rsid w:val="5BEC6771"/>
    <w:rsid w:val="5CA506B9"/>
    <w:rsid w:val="5CFD5FB2"/>
    <w:rsid w:val="5D2B52D8"/>
    <w:rsid w:val="5D382BBD"/>
    <w:rsid w:val="5D5A7C63"/>
    <w:rsid w:val="5E256F6F"/>
    <w:rsid w:val="5F6235A9"/>
    <w:rsid w:val="60413627"/>
    <w:rsid w:val="614125C2"/>
    <w:rsid w:val="621F210B"/>
    <w:rsid w:val="624C5C52"/>
    <w:rsid w:val="63952BB5"/>
    <w:rsid w:val="63DF08E4"/>
    <w:rsid w:val="64127E15"/>
    <w:rsid w:val="64C04AFD"/>
    <w:rsid w:val="661A7B69"/>
    <w:rsid w:val="664909C1"/>
    <w:rsid w:val="66C63EB5"/>
    <w:rsid w:val="677772D0"/>
    <w:rsid w:val="679461D3"/>
    <w:rsid w:val="6858287E"/>
    <w:rsid w:val="69157114"/>
    <w:rsid w:val="691A443E"/>
    <w:rsid w:val="69FC6460"/>
    <w:rsid w:val="6A80735F"/>
    <w:rsid w:val="6ACC5E47"/>
    <w:rsid w:val="6AD43ED1"/>
    <w:rsid w:val="6B11024D"/>
    <w:rsid w:val="6B7D5B36"/>
    <w:rsid w:val="6CF120A8"/>
    <w:rsid w:val="6D78732D"/>
    <w:rsid w:val="6F1E68FE"/>
    <w:rsid w:val="714213DD"/>
    <w:rsid w:val="716507DE"/>
    <w:rsid w:val="717F272E"/>
    <w:rsid w:val="71A30DA5"/>
    <w:rsid w:val="71C10A07"/>
    <w:rsid w:val="728027C6"/>
    <w:rsid w:val="72D54D7C"/>
    <w:rsid w:val="737664E0"/>
    <w:rsid w:val="73CB480E"/>
    <w:rsid w:val="73FE7ACC"/>
    <w:rsid w:val="74053F35"/>
    <w:rsid w:val="74556746"/>
    <w:rsid w:val="74AB7A24"/>
    <w:rsid w:val="76BB79B1"/>
    <w:rsid w:val="76C17E06"/>
    <w:rsid w:val="76CA67BD"/>
    <w:rsid w:val="774E6400"/>
    <w:rsid w:val="775B0046"/>
    <w:rsid w:val="77ED1108"/>
    <w:rsid w:val="78796248"/>
    <w:rsid w:val="79700BEF"/>
    <w:rsid w:val="79F85634"/>
    <w:rsid w:val="7A090695"/>
    <w:rsid w:val="7AE175F4"/>
    <w:rsid w:val="7B417685"/>
    <w:rsid w:val="7B5220F0"/>
    <w:rsid w:val="7BA169C0"/>
    <w:rsid w:val="7BE95D3C"/>
    <w:rsid w:val="7CAD595B"/>
    <w:rsid w:val="7CF65D07"/>
    <w:rsid w:val="7D2975D1"/>
    <w:rsid w:val="7DCC0CD6"/>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9">
    <w:name w:val="Default Paragraph Font"/>
    <w:qFormat/>
    <w:uiPriority w:val="0"/>
  </w:style>
  <w:style w:type="table" w:default="1" w:styleId="11">
    <w:name w:val="Normal Table"/>
    <w:unhideWhenUsed/>
    <w:qFormat/>
    <w:uiPriority w:val="99"/>
    <w:tblPr>
      <w:tblStyle w:val="11"/>
      <w:tblLayout w:type="fixed"/>
      <w:tblCellMar>
        <w:top w:w="0" w:type="dxa"/>
        <w:left w:w="108" w:type="dxa"/>
        <w:bottom w:w="0" w:type="dxa"/>
        <w:right w:w="108" w:type="dxa"/>
      </w:tblCellMar>
    </w:tblPr>
    <w:tcPr>
      <w:textDirection w:val="lrTb"/>
    </w:tc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76"/>
    <w:qFormat/>
    <w:uiPriority w:val="0"/>
    <w:rPr>
      <w:sz w:val="18"/>
      <w:szCs w:val="18"/>
    </w:rPr>
  </w:style>
  <w:style w:type="paragraph" w:styleId="6">
    <w:name w:val="footer"/>
    <w:basedOn w:val="1"/>
    <w:link w:val="77"/>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character" w:styleId="10">
    <w:name w:val="page number"/>
    <w:basedOn w:val="9"/>
    <w:qFormat/>
    <w:uiPriority w:val="0"/>
    <w:rPr/>
  </w:style>
  <w:style w:type="table" w:styleId="12">
    <w:name w:val="Table Grid"/>
    <w:basedOn w:val="11"/>
    <w:qFormat/>
    <w:uiPriority w:val="59"/>
    <w:pPr/>
    <w:rPr>
      <w:rFonts w:ascii="Calibri" w:hAnsi="Calibri" w:eastAsia="宋体" w:cs="Times New Roman"/>
      <w:kern w:val="2"/>
      <w:sz w:val="21"/>
      <w:szCs w:val="22"/>
    </w:rPr>
    <w:tblPr>
      <w:tblStyle w:val="11"/>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tcPr>
      <w:textDirection w:val="lrTb"/>
    </w:tcPr>
  </w:style>
  <w:style w:type="paragraph" w:customStyle="1" w:styleId="13">
    <w:name w:val="Char"/>
    <w:basedOn w:val="1"/>
    <w:qFormat/>
    <w:uiPriority w:val="0"/>
    <w:rPr>
      <w:rFonts w:eastAsia="宋体"/>
      <w:sz w:val="21"/>
      <w:szCs w:val="21"/>
    </w:rPr>
  </w:style>
  <w:style w:type="paragraph" w:customStyle="1" w:styleId="14">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6">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7">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8">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9">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0">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1">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5">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正文文本 21"/>
    <w:basedOn w:val="1"/>
    <w:qFormat/>
    <w:uiPriority w:val="0"/>
    <w:pPr>
      <w:adjustRightInd w:val="0"/>
      <w:ind w:firstLine="630"/>
      <w:jc w:val="left"/>
      <w:textAlignment w:val="baseline"/>
    </w:pPr>
    <w:rPr>
      <w:rFonts w:eastAsia="黑体"/>
    </w:rPr>
  </w:style>
  <w:style w:type="paragraph" w:customStyle="1" w:styleId="29">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1">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4">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5">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9">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0">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4">
    <w:name w:val="p0"/>
    <w:basedOn w:val="1"/>
    <w:qFormat/>
    <w:uiPriority w:val="0"/>
    <w:pPr>
      <w:widowControl/>
    </w:pPr>
    <w:rPr>
      <w:rFonts w:eastAsia="宋体"/>
      <w:kern w:val="0"/>
      <w:szCs w:val="32"/>
    </w:rPr>
  </w:style>
  <w:style w:type="paragraph" w:customStyle="1" w:styleId="45">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47">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8">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9">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53">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6">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9">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2">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3">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71">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2">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character" w:customStyle="1" w:styleId="76">
    <w:name w:val="批注框文本 字符"/>
    <w:link w:val="5"/>
    <w:qFormat/>
    <w:uiPriority w:val="0"/>
    <w:rPr>
      <w:rFonts w:eastAsia="仿宋_GB2312"/>
      <w:kern w:val="2"/>
      <w:sz w:val="18"/>
      <w:szCs w:val="18"/>
    </w:rPr>
  </w:style>
  <w:style w:type="character" w:customStyle="1" w:styleId="77">
    <w:name w:val="页脚 字符"/>
    <w:link w:val="6"/>
    <w:qFormat/>
    <w:uiPriority w:val="0"/>
    <w:rPr>
      <w:rFonts w:eastAsia="仿宋_GB2312"/>
      <w:kern w:val="2"/>
      <w:sz w:val="18"/>
    </w:rPr>
  </w:style>
  <w:style w:type="character" w:customStyle="1" w:styleId="78">
    <w:name w:val="font11"/>
    <w:qFormat/>
    <w:uiPriority w:val="0"/>
    <w:rPr>
      <w:rFonts w:hint="default" w:ascii="Arial" w:hAnsi="Arial" w:cs="Arial"/>
      <w:color w:val="000000"/>
      <w:sz w:val="24"/>
      <w:szCs w:val="24"/>
      <w:u w:val="none"/>
    </w:rPr>
  </w:style>
  <w:style w:type="character" w:customStyle="1" w:styleId="79">
    <w:name w:val="font61"/>
    <w:qFormat/>
    <w:uiPriority w:val="0"/>
    <w:rPr>
      <w:rFonts w:hint="eastAsia" w:ascii="宋体" w:hAnsi="宋体" w:eastAsia="宋体" w:cs="宋体"/>
      <w:color w:val="000000"/>
      <w:sz w:val="24"/>
      <w:szCs w:val="24"/>
      <w:u w:val="none"/>
    </w:rPr>
  </w:style>
  <w:style w:type="character" w:customStyle="1" w:styleId="80">
    <w:name w:val="font01"/>
    <w:qFormat/>
    <w:uiPriority w:val="0"/>
    <w:rPr>
      <w:rFonts w:hint="default" w:ascii="Times New Roman" w:hAnsi="Times New Roman" w:cs="Times New Roman"/>
      <w:color w:val="000000"/>
      <w:sz w:val="24"/>
      <w:szCs w:val="24"/>
      <w:u w:val="none"/>
    </w:rPr>
  </w:style>
  <w:style w:type="character" w:customStyle="1" w:styleId="81">
    <w:name w:val="font41"/>
    <w:qFormat/>
    <w:uiPriority w:val="0"/>
    <w:rPr>
      <w:rFonts w:hint="default" w:ascii="华文细黑" w:hAnsi="华文细黑" w:eastAsia="华文细黑" w:cs="华文细黑"/>
      <w:color w:val="000000"/>
      <w:sz w:val="20"/>
      <w:szCs w:val="20"/>
      <w:u w:val="none"/>
    </w:rPr>
  </w:style>
  <w:style w:type="character" w:customStyle="1" w:styleId="82">
    <w:name w:val="font21"/>
    <w:qFormat/>
    <w:uiPriority w:val="0"/>
    <w:rPr>
      <w:rFonts w:hint="default" w:ascii="Arial" w:hAnsi="Arial" w:cs="Arial"/>
      <w:color w:val="000000"/>
      <w:sz w:val="20"/>
      <w:szCs w:val="20"/>
      <w:u w:val="none"/>
    </w:rPr>
  </w:style>
  <w:style w:type="character" w:customStyle="1" w:styleId="83">
    <w:name w:val="16"/>
    <w:qFormat/>
    <w:uiPriority w:val="99"/>
    <w:rPr>
      <w:rFonts w:ascii="Times New Roman" w:eastAsia="楷体_GB2312" w:cs="楷体_GB2312"/>
      <w:sz w:val="28"/>
      <w:szCs w:val="2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0" Type="http://schemas.openxmlformats.org/officeDocument/2006/relationships/numbering" Target="numbering.xml"/><Relationship Id="rId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 2020&#24180;&#37096;&#38376;&#39044;&#31639;&#20449;&#24687;&#20844;&#24320;&#27169;&#26495;.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ScaleCrop>false</ScaleCrop>
  <LinksUpToDate>false</LinksUpToDate>
  <CharactersWithSpaces>0</CharactersWithSpaces>
  <Application>WPS Office_9.1.0.5041_{F1E327BC-269C-435d-A152-05C5408002CA}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2024-01-27T05:10:18Z</dcterms:modified>
  <dc:title>主  持  词</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2052-9.1.0.5041</vt:lpwstr>
  </property>
  <property fmtid="{D5CDD505-2E9C-101B-9397-08002B2CF9AE}" pid="3" name="commondata">
    <vt:lpwstr>eyJoZGlkIjoiZWM5MjE1YWFmYzZkMzU5ZGRkN2NlNjYxOGIzMjAyOWQifQ==</vt:lpwstr>
  </property>
  <property fmtid="{D5CDD505-2E9C-101B-9397-08002B2CF9AE}" pid="4" name="ICV">
    <vt:lpwstr>C1BF9BAD88D840298621F7E8335B6CF1_13</vt:lpwstr>
  </property>
</Properties>
</file>