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bookmarkStart w:id="0" w:name="_GoBack"/>
      <w:bookmarkEnd w:id="0"/>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通榆县第二小学校</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ascii="宋体" w:hAnsi="宋体" w:eastAsia="宋体"/>
          <w:szCs w:val="32"/>
        </w:rPr>
      </w:pPr>
      <w:r>
        <w:rPr>
          <w:rStyle w:val="83"/>
          <w:rFonts w:hint="eastAsia" w:ascii="宋体" w:hAnsi="宋体" w:eastAsia="宋体"/>
          <w:sz w:val="32"/>
          <w:szCs w:val="32"/>
        </w:rPr>
        <w:t>实施小学义务教育，促进基础教育发展。</w:t>
      </w:r>
      <w:r>
        <w:rPr>
          <w:rStyle w:val="83"/>
          <w:rFonts w:ascii="宋体" w:hAnsi="宋体" w:eastAsia="宋体"/>
          <w:sz w:val="32"/>
          <w:szCs w:val="32"/>
        </w:rPr>
        <w:t xml:space="preserve"> </w:t>
      </w:r>
      <w:r>
        <w:rPr>
          <w:rStyle w:val="83"/>
          <w:rFonts w:hint="eastAsia" w:ascii="宋体" w:hAnsi="宋体" w:eastAsia="宋体"/>
          <w:sz w:val="32"/>
          <w:szCs w:val="32"/>
        </w:rPr>
        <w:t>小学学历教育及相关社会服务。</w:t>
      </w:r>
    </w:p>
    <w:p>
      <w:pPr>
        <w:ind w:firstLine="640" w:firstLineChars="200"/>
      </w:pPr>
      <w:r>
        <w:rPr>
          <w:rFonts w:eastAsia="楷体_GB2312"/>
        </w:rPr>
        <w:t>二、机构设置</w:t>
      </w:r>
    </w:p>
    <w:p>
      <w:pPr>
        <w:pStyle w:val="44"/>
        <w:spacing w:line="288" w:lineRule="auto"/>
        <w:ind w:firstLine="640" w:firstLineChars="200"/>
        <w:rPr>
          <w:rFonts w:hint="eastAsia" w:ascii="宋体" w:hAnsi="宋体"/>
        </w:rPr>
      </w:pPr>
      <w:r>
        <w:rPr>
          <w:rFonts w:hint="eastAsia" w:ascii="宋体" w:hAnsi="宋体"/>
        </w:rPr>
        <w:t>根据上述职责，我校内设二个机构，分别为教导处、总务</w:t>
      </w:r>
    </w:p>
    <w:p>
      <w:pPr>
        <w:pStyle w:val="44"/>
        <w:spacing w:line="288" w:lineRule="auto"/>
        <w:ind w:firstLine="640" w:firstLineChars="200"/>
        <w:rPr>
          <w:rFonts w:ascii="宋体" w:hAnsi="宋体"/>
        </w:rPr>
      </w:pPr>
      <w:r>
        <w:rPr>
          <w:rFonts w:hint="eastAsia" w:ascii="宋体" w:hAnsi="宋体"/>
        </w:rPr>
        <w:t>处。</w:t>
      </w:r>
    </w:p>
    <w:p>
      <w:pPr>
        <w:pStyle w:val="44"/>
        <w:spacing w:line="288" w:lineRule="auto"/>
        <w:ind w:firstLine="640" w:firstLineChars="200"/>
        <w:rPr>
          <w:rFonts w:hint="eastAsia" w:ascii="宋体" w:hAnsi="宋体"/>
          <w:kern w:val="2"/>
        </w:rPr>
      </w:pPr>
      <w:r>
        <w:rPr>
          <w:rFonts w:hint="eastAsia" w:ascii="宋体" w:hAnsi="宋体"/>
          <w:kern w:val="2"/>
        </w:rPr>
        <w:t>（一）教导处</w:t>
      </w:r>
    </w:p>
    <w:p>
      <w:pPr>
        <w:pStyle w:val="44"/>
        <w:spacing w:line="288" w:lineRule="auto"/>
        <w:ind w:firstLine="640" w:firstLineChars="200"/>
        <w:rPr>
          <w:rFonts w:hint="eastAsia" w:ascii="宋体" w:hAnsi="宋体"/>
          <w:kern w:val="2"/>
        </w:rPr>
      </w:pPr>
      <w:r>
        <w:rPr>
          <w:rFonts w:hint="eastAsia" w:ascii="宋体" w:hAnsi="宋体"/>
          <w:kern w:val="2"/>
        </w:rPr>
        <w:t>教导处主持学校教学的日常工作，由抓教学工作的副校长</w:t>
      </w:r>
    </w:p>
    <w:p>
      <w:pPr>
        <w:pStyle w:val="44"/>
        <w:spacing w:line="288" w:lineRule="auto"/>
        <w:ind w:firstLine="640" w:firstLineChars="200"/>
        <w:rPr>
          <w:rFonts w:hint="eastAsia" w:ascii="宋体" w:hAnsi="宋体"/>
          <w:kern w:val="2"/>
        </w:rPr>
      </w:pPr>
      <w:r>
        <w:rPr>
          <w:rFonts w:hint="eastAsia" w:ascii="宋体" w:hAnsi="宋体"/>
          <w:kern w:val="2"/>
        </w:rPr>
        <w:t>负责，协助校长全面贯彻党的教育方针及上级教育行政部门的指示要求，负责组织全校的教学、教研、教改工作。</w:t>
      </w:r>
    </w:p>
    <w:p>
      <w:pPr>
        <w:pStyle w:val="44"/>
        <w:spacing w:line="288" w:lineRule="auto"/>
        <w:ind w:firstLine="640" w:firstLineChars="200"/>
        <w:rPr>
          <w:rFonts w:hint="eastAsia" w:ascii="宋体" w:hAnsi="宋体"/>
          <w:kern w:val="2"/>
        </w:rPr>
      </w:pPr>
      <w:r>
        <w:rPr>
          <w:rFonts w:hint="eastAsia" w:ascii="宋体" w:hAnsi="宋体"/>
          <w:kern w:val="2"/>
        </w:rPr>
        <w:t>（二）总务处</w:t>
      </w:r>
    </w:p>
    <w:p>
      <w:pPr>
        <w:pStyle w:val="44"/>
        <w:spacing w:line="288" w:lineRule="auto"/>
        <w:ind w:firstLine="640" w:firstLineChars="200"/>
        <w:rPr>
          <w:rFonts w:hint="eastAsia" w:ascii="宋体" w:hAnsi="宋体"/>
          <w:kern w:val="2"/>
        </w:rPr>
      </w:pPr>
      <w:r>
        <w:rPr>
          <w:rFonts w:hint="eastAsia" w:ascii="宋体" w:hAnsi="宋体"/>
          <w:kern w:val="2"/>
        </w:rPr>
        <w:t>后勤工作是管理育人、服务育人的工作。总务主任直接对</w:t>
      </w:r>
    </w:p>
    <w:p>
      <w:pPr>
        <w:pStyle w:val="44"/>
        <w:spacing w:line="288" w:lineRule="auto"/>
        <w:ind w:firstLine="640" w:firstLineChars="200"/>
        <w:rPr>
          <w:rFonts w:eastAsia="黑体"/>
          <w:sz w:val="36"/>
          <w:szCs w:val="36"/>
        </w:rPr>
      </w:pPr>
      <w:r>
        <w:rPr>
          <w:rFonts w:hint="eastAsia" w:ascii="宋体" w:hAnsi="宋体"/>
          <w:kern w:val="2"/>
        </w:rPr>
        <w:t>校长负责，协助校长抓好后勤管理工作，引导后勤人员提高管理意识、服务意识，牢固树立为教学服务、为师生服务的思想，增强他们服务的主动性、责任感和光荣感。</w:t>
      </w: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pPr w:leftFromText="180" w:rightFromText="180" w:vertAnchor="text" w:horzAnchor="page" w:tblpX="1126" w:tblpY="698"/>
        <w:tblOverlap w:val="never"/>
        <w:tblW w:w="99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vAlign w:val="center"/>
          </w:tcPr>
          <w:p>
            <w:pPr>
              <w:widowControl/>
              <w:jc w:val="center"/>
              <w:rPr>
                <w:rFonts w:eastAsia="宋体"/>
                <w:kern w:val="0"/>
                <w:sz w:val="20"/>
              </w:rPr>
            </w:pPr>
          </w:p>
        </w:tc>
        <w:tc>
          <w:tcPr>
            <w:tcW w:w="1200" w:type="dxa"/>
            <w:tcBorders>
              <w:top w:val="nil"/>
              <w:left w:val="nil"/>
              <w:bottom w:val="nil"/>
              <w:right w:val="nil"/>
            </w:tcBorders>
            <w:vAlign w:val="center"/>
          </w:tcPr>
          <w:p>
            <w:pPr>
              <w:widowControl/>
              <w:jc w:val="center"/>
              <w:rPr>
                <w:rFonts w:eastAsia="宋体"/>
                <w:kern w:val="0"/>
                <w:sz w:val="20"/>
              </w:rPr>
            </w:pPr>
          </w:p>
        </w:tc>
        <w:tc>
          <w:tcPr>
            <w:tcW w:w="2498" w:type="dxa"/>
            <w:gridSpan w:val="2"/>
            <w:tcBorders>
              <w:top w:val="nil"/>
              <w:left w:val="nil"/>
              <w:bottom w:val="nil"/>
              <w:right w:val="nil"/>
            </w:tcBorders>
            <w:vAlign w:val="center"/>
          </w:tcPr>
          <w:p>
            <w:pPr>
              <w:widowControl/>
              <w:jc w:val="center"/>
              <w:rPr>
                <w:rFonts w:eastAsia="宋体"/>
                <w:kern w:val="0"/>
                <w:sz w:val="20"/>
              </w:rPr>
            </w:pPr>
          </w:p>
        </w:tc>
        <w:tc>
          <w:tcPr>
            <w:tcW w:w="2340" w:type="dxa"/>
            <w:gridSpan w:val="3"/>
            <w:tcBorders>
              <w:top w:val="nil"/>
              <w:left w:val="nil"/>
              <w:bottom w:val="nil"/>
              <w:right w:val="nil"/>
            </w:tcBorders>
            <w:vAlign w:val="center"/>
          </w:tcPr>
          <w:p>
            <w:pPr>
              <w:widowControl/>
              <w:jc w:val="center"/>
              <w:rPr>
                <w:rFonts w:eastAsia="宋体"/>
                <w:kern w:val="0"/>
                <w:sz w:val="20"/>
              </w:rPr>
            </w:pPr>
            <w:r>
              <w:rPr>
                <w:rFonts w:eastAsia="宋体"/>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eastAsia" w:eastAsia="宋体"/>
                <w:kern w:val="0"/>
                <w:sz w:val="20"/>
                <w:lang w:val="en-US" w:eastAsia="zh-CN"/>
              </w:rPr>
              <w:t>1537.5</w:t>
            </w:r>
          </w:p>
        </w:tc>
        <w:tc>
          <w:tcPr>
            <w:tcW w:w="1073" w:type="dxa"/>
            <w:tcBorders>
              <w:top w:val="nil"/>
              <w:left w:val="nil"/>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eastAsia" w:eastAsia="宋体"/>
                <w:kern w:val="0"/>
                <w:sz w:val="20"/>
                <w:lang w:val="en-US" w:eastAsia="zh-CN"/>
              </w:rPr>
              <w:t>1537.5</w:t>
            </w:r>
          </w:p>
        </w:tc>
        <w:tc>
          <w:tcPr>
            <w:tcW w:w="1200" w:type="dxa"/>
            <w:tcBorders>
              <w:top w:val="nil"/>
              <w:left w:val="single" w:color="auto" w:sz="4" w:space="0"/>
              <w:bottom w:val="single" w:color="auto" w:sz="4" w:space="0"/>
              <w:right w:val="nil"/>
            </w:tcBorders>
            <w:vAlign w:val="center"/>
          </w:tcPr>
          <w:p>
            <w:pPr>
              <w:widowControl/>
              <w:jc w:val="center"/>
              <w:rPr>
                <w:rFonts w:hint="eastAsia" w:eastAsia="宋体"/>
                <w:kern w:val="0"/>
                <w:sz w:val="20"/>
                <w:lang w:val="en-US" w:eastAsia="zh-CN"/>
              </w:rPr>
            </w:pPr>
          </w:p>
        </w:tc>
        <w:tc>
          <w:tcPr>
            <w:tcW w:w="1342" w:type="dxa"/>
            <w:tcBorders>
              <w:top w:val="nil"/>
              <w:left w:val="single" w:color="auto" w:sz="4" w:space="0"/>
              <w:bottom w:val="single" w:color="auto" w:sz="4" w:space="0"/>
              <w:right w:val="single" w:color="auto" w:sz="4" w:space="0"/>
            </w:tcBorders>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vAlign w:val="center"/>
          </w:tcPr>
          <w:p>
            <w:pPr>
              <w:widowControl/>
              <w:jc w:val="left"/>
              <w:textAlignment w:val="center"/>
              <w:rPr>
                <w:rFonts w:hint="eastAsia" w:eastAsia="宋体"/>
                <w:color w:val="000000"/>
                <w:kern w:val="0"/>
                <w:sz w:val="20"/>
                <w:szCs w:val="20"/>
                <w:lang w:val="en-US" w:eastAsia="zh-CN"/>
              </w:rPr>
            </w:pPr>
            <w:r>
              <w:rPr>
                <w:rFonts w:hint="default" w:ascii="Verdana" w:hAnsi="Verdana" w:eastAsia="宋体" w:cs="Verdana"/>
                <w:i w:val="0"/>
                <w:color w:val="000000"/>
                <w:kern w:val="0"/>
                <w:sz w:val="20"/>
                <w:szCs w:val="20"/>
                <w:u w:val="none"/>
                <w:lang w:val="en-US" w:eastAsia="zh-CN"/>
              </w:rPr>
              <w:t>1120.5</w:t>
            </w:r>
          </w:p>
        </w:tc>
        <w:tc>
          <w:tcPr>
            <w:tcW w:w="1182" w:type="dxa"/>
            <w:gridSpan w:val="2"/>
            <w:tcBorders>
              <w:top w:val="nil"/>
              <w:left w:val="nil"/>
              <w:bottom w:val="single" w:color="auto" w:sz="4" w:space="0"/>
              <w:right w:val="single" w:color="auto" w:sz="4" w:space="0"/>
            </w:tcBorders>
            <w:vAlign w:val="center"/>
          </w:tcPr>
          <w:p>
            <w:pPr>
              <w:widowControl/>
              <w:jc w:val="left"/>
              <w:textAlignment w:val="center"/>
              <w:rPr>
                <w:rFonts w:hint="eastAsia" w:eastAsia="宋体"/>
                <w:kern w:val="0"/>
                <w:sz w:val="20"/>
                <w:szCs w:val="20"/>
                <w:lang w:val="en-US" w:eastAsia="zh-CN"/>
              </w:rPr>
            </w:pPr>
            <w:r>
              <w:rPr>
                <w:rFonts w:hint="default" w:ascii="Verdana" w:hAnsi="Verdana" w:eastAsia="宋体" w:cs="Verdana"/>
                <w:i w:val="0"/>
                <w:color w:val="000000"/>
                <w:kern w:val="0"/>
                <w:sz w:val="20"/>
                <w:szCs w:val="20"/>
                <w:u w:val="none"/>
                <w:lang w:val="en-US" w:eastAsia="zh-CN"/>
              </w:rPr>
              <w:t>1120.5</w:t>
            </w:r>
          </w:p>
        </w:tc>
        <w:tc>
          <w:tcPr>
            <w:tcW w:w="1158" w:type="dxa"/>
            <w:tcBorders>
              <w:top w:val="nil"/>
              <w:left w:val="nil"/>
              <w:bottom w:val="single" w:color="auto" w:sz="4" w:space="0"/>
              <w:right w:val="single" w:color="auto" w:sz="4" w:space="0"/>
            </w:tcBorders>
            <w:vAlign w:val="center"/>
          </w:tcPr>
          <w:p>
            <w:pPr>
              <w:jc w:val="center"/>
              <w:rPr>
                <w:rFonts w:hint="eastAsia" w:eastAsia="宋体"/>
                <w:kern w:val="0"/>
                <w:sz w:val="2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hint="eastAsia" w:eastAsia="宋体"/>
                <w:color w:val="000000"/>
                <w:kern w:val="0"/>
                <w:sz w:val="20"/>
                <w:lang w:val="en-US" w:eastAsia="zh-CN"/>
              </w:rPr>
            </w:pPr>
            <w:r>
              <w:rPr>
                <w:rFonts w:hint="eastAsia" w:eastAsia="宋体"/>
                <w:kern w:val="0"/>
                <w:sz w:val="20"/>
                <w:lang w:val="en-US" w:eastAsia="zh-CN"/>
              </w:rPr>
              <w:t>218.9</w:t>
            </w:r>
          </w:p>
        </w:tc>
        <w:tc>
          <w:tcPr>
            <w:tcW w:w="1182" w:type="dxa"/>
            <w:gridSpan w:val="2"/>
            <w:tcBorders>
              <w:top w:val="nil"/>
              <w:left w:val="nil"/>
              <w:bottom w:val="single" w:color="auto" w:sz="4" w:space="0"/>
              <w:right w:val="single" w:color="auto" w:sz="4" w:space="0"/>
            </w:tcBorders>
            <w:vAlign w:val="center"/>
          </w:tcPr>
          <w:p>
            <w:pPr>
              <w:widowControl/>
              <w:jc w:val="center"/>
              <w:rPr>
                <w:rFonts w:hint="eastAsia" w:eastAsia="宋体"/>
                <w:kern w:val="0"/>
                <w:sz w:val="20"/>
                <w:lang w:val="en-US" w:eastAsia="zh-CN"/>
              </w:rPr>
            </w:pPr>
            <w:r>
              <w:rPr>
                <w:rFonts w:hint="eastAsia" w:eastAsia="宋体"/>
                <w:kern w:val="0"/>
                <w:sz w:val="20"/>
                <w:lang w:val="en-US" w:eastAsia="zh-CN"/>
              </w:rPr>
              <w:t>218.9</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vAlign w:val="center"/>
          </w:tcPr>
          <w:p>
            <w:pPr>
              <w:jc w:val="center"/>
              <w:rPr>
                <w:rFonts w:hint="eastAsia" w:eastAsia="宋体"/>
                <w:color w:val="000000"/>
                <w:kern w:val="0"/>
                <w:sz w:val="20"/>
                <w:lang w:val="en-US" w:eastAsia="zh-CN"/>
              </w:rPr>
            </w:pPr>
            <w:r>
              <w:rPr>
                <w:rFonts w:hint="eastAsia" w:eastAsia="宋体"/>
                <w:kern w:val="0"/>
                <w:sz w:val="20"/>
                <w:lang w:val="en-US" w:eastAsia="zh-CN"/>
              </w:rPr>
              <w:t>127.3</w:t>
            </w:r>
          </w:p>
        </w:tc>
        <w:tc>
          <w:tcPr>
            <w:tcW w:w="1182" w:type="dxa"/>
            <w:gridSpan w:val="2"/>
            <w:tcBorders>
              <w:top w:val="nil"/>
              <w:left w:val="nil"/>
              <w:bottom w:val="single" w:color="auto" w:sz="4" w:space="0"/>
              <w:right w:val="single" w:color="auto" w:sz="4" w:space="0"/>
            </w:tcBorders>
            <w:vAlign w:val="center"/>
          </w:tcPr>
          <w:p>
            <w:pPr>
              <w:jc w:val="center"/>
              <w:rPr>
                <w:rFonts w:hint="eastAsia" w:eastAsia="宋体"/>
                <w:kern w:val="0"/>
                <w:sz w:val="20"/>
                <w:lang w:val="en-US" w:eastAsia="zh-CN"/>
              </w:rPr>
            </w:pPr>
            <w:r>
              <w:rPr>
                <w:rFonts w:hint="eastAsia" w:eastAsia="宋体"/>
                <w:kern w:val="0"/>
                <w:sz w:val="20"/>
                <w:lang w:val="en-US" w:eastAsia="zh-CN"/>
              </w:rPr>
              <w:t>127.3</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vAlign w:val="center"/>
          </w:tcPr>
          <w:p>
            <w:pPr>
              <w:jc w:val="center"/>
              <w:rPr>
                <w:rFonts w:hint="eastAsia" w:eastAsia="宋体"/>
                <w:color w:val="000000"/>
                <w:kern w:val="0"/>
                <w:sz w:val="20"/>
                <w:lang w:val="en-US" w:eastAsia="zh-CN"/>
              </w:rPr>
            </w:pPr>
            <w:r>
              <w:rPr>
                <w:rFonts w:hint="eastAsia" w:eastAsia="宋体"/>
                <w:kern w:val="0"/>
                <w:sz w:val="20"/>
                <w:lang w:val="en-US" w:eastAsia="zh-CN"/>
              </w:rPr>
              <w:t>70.7</w:t>
            </w:r>
          </w:p>
        </w:tc>
        <w:tc>
          <w:tcPr>
            <w:tcW w:w="1182" w:type="dxa"/>
            <w:gridSpan w:val="2"/>
            <w:tcBorders>
              <w:top w:val="nil"/>
              <w:left w:val="nil"/>
              <w:bottom w:val="single" w:color="auto" w:sz="4" w:space="0"/>
              <w:right w:val="single" w:color="auto" w:sz="4" w:space="0"/>
            </w:tcBorders>
            <w:vAlign w:val="center"/>
          </w:tcPr>
          <w:p>
            <w:pPr>
              <w:jc w:val="center"/>
              <w:rPr>
                <w:rFonts w:hint="eastAsia" w:eastAsia="宋体"/>
                <w:kern w:val="0"/>
                <w:sz w:val="20"/>
                <w:lang w:val="en-US" w:eastAsia="zh-CN"/>
              </w:rPr>
            </w:pPr>
            <w:r>
              <w:rPr>
                <w:rFonts w:hint="eastAsia" w:eastAsia="宋体"/>
                <w:kern w:val="0"/>
                <w:sz w:val="20"/>
                <w:lang w:val="en-US" w:eastAsia="zh-CN"/>
              </w:rPr>
              <w:t>70.7</w:t>
            </w: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vAlign w:val="center"/>
          </w:tcPr>
          <w:p>
            <w:pPr>
              <w:jc w:val="center"/>
              <w:rPr>
                <w:rFonts w:hint="eastAsia"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b/>
                <w:bCs/>
                <w:kern w:val="0"/>
                <w:sz w:val="20"/>
              </w:rPr>
            </w:pPr>
            <w:r>
              <w:rPr>
                <w:rFonts w:hint="eastAsia" w:eastAsia="宋体"/>
                <w:kern w:val="0"/>
                <w:sz w:val="20"/>
                <w:lang w:val="en-US" w:eastAsia="zh-CN"/>
              </w:rPr>
              <w:t>1537.5</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vAlign w:val="center"/>
          </w:tcPr>
          <w:p>
            <w:pPr>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vAlign w:val="center"/>
          </w:tcPr>
          <w:p>
            <w:pPr>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1073" w:type="dxa"/>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1200" w:type="dxa"/>
            <w:tcBorders>
              <w:top w:val="nil"/>
              <w:left w:val="single" w:color="auto" w:sz="4" w:space="0"/>
              <w:bottom w:val="single" w:color="auto" w:sz="4" w:space="0"/>
              <w:right w:val="nil"/>
            </w:tcBorders>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1182" w:type="dxa"/>
            <w:gridSpan w:val="2"/>
            <w:tcBorders>
              <w:top w:val="nil"/>
              <w:left w:val="nil"/>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1158" w:type="dxa"/>
            <w:tcBorders>
              <w:top w:val="nil"/>
              <w:left w:val="nil"/>
              <w:bottom w:val="single" w:color="auto" w:sz="4" w:space="0"/>
              <w:right w:val="single" w:color="auto" w:sz="4" w:space="0"/>
            </w:tcBorders>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1"/>
        <w:tblW w:w="89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jc w:val="center"/>
        </w:trPr>
        <w:tc>
          <w:tcPr>
            <w:tcW w:w="428" w:type="dxa"/>
            <w:tcBorders>
              <w:bottom w:val="single" w:color="000000" w:sz="4" w:space="0"/>
            </w:tcBorders>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vAlign w:val="center"/>
          </w:tcPr>
          <w:p>
            <w:pPr>
              <w:autoSpaceDN w:val="0"/>
              <w:jc w:val="left"/>
              <w:textAlignment w:val="center"/>
              <w:rPr>
                <w:rFonts w:eastAsia="华文细黑"/>
                <w:color w:val="000000"/>
                <w:sz w:val="20"/>
              </w:rPr>
            </w:pPr>
          </w:p>
        </w:tc>
        <w:tc>
          <w:tcPr>
            <w:tcW w:w="1061" w:type="dxa"/>
            <w:gridSpan w:val="4"/>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center"/>
          </w:tcPr>
          <w:p>
            <w:pPr>
              <w:autoSpaceDN w:val="0"/>
              <w:jc w:val="left"/>
              <w:textAlignment w:val="center"/>
              <w:rPr>
                <w:rFonts w:eastAsia="华文细黑"/>
                <w:color w:val="000000"/>
                <w:sz w:val="20"/>
              </w:rPr>
            </w:pPr>
          </w:p>
        </w:tc>
        <w:tc>
          <w:tcPr>
            <w:tcW w:w="531" w:type="dxa"/>
            <w:gridSpan w:val="2"/>
            <w:vAlign w:val="bottom"/>
          </w:tcPr>
          <w:p>
            <w:pPr>
              <w:autoSpaceDN w:val="0"/>
              <w:jc w:val="left"/>
              <w:textAlignment w:val="bottom"/>
              <w:rPr>
                <w:rFonts w:eastAsia="宋体"/>
                <w:color w:val="000000"/>
                <w:sz w:val="20"/>
              </w:rPr>
            </w:pPr>
          </w:p>
        </w:tc>
        <w:tc>
          <w:tcPr>
            <w:tcW w:w="1716" w:type="dxa"/>
            <w:gridSpan w:val="5"/>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vAlign w:val="center"/>
          </w:tcPr>
          <w:p>
            <w:pPr>
              <w:widowControl/>
              <w:jc w:val="left"/>
              <w:rPr>
                <w:rFonts w:eastAsia="宋体"/>
                <w:color w:val="000000"/>
                <w:sz w:val="20"/>
              </w:rPr>
            </w:pPr>
            <w:r>
              <w:rPr>
                <w:rFonts w:hint="eastAsia" w:eastAsia="宋体"/>
                <w:color w:val="000000"/>
                <w:sz w:val="20"/>
              </w:rPr>
              <w:t>通榆县第二小学校</w:t>
            </w:r>
          </w:p>
        </w:tc>
        <w:tc>
          <w:tcPr>
            <w:tcW w:w="416" w:type="dxa"/>
            <w:tcBorders>
              <w:top w:val="single" w:color="000000" w:sz="4" w:space="0"/>
              <w:left w:val="single" w:color="000000" w:sz="4" w:space="0"/>
              <w:right w:val="single" w:color="000000" w:sz="4" w:space="0"/>
            </w:tcBorders>
            <w:vAlign w:val="center"/>
          </w:tcPr>
          <w:p>
            <w:pPr>
              <w:widowControl/>
              <w:jc w:val="center"/>
              <w:rPr>
                <w:rFonts w:hint="eastAsia" w:eastAsia="宋体"/>
                <w:color w:val="000000"/>
                <w:sz w:val="20"/>
                <w:lang w:val="en-US" w:eastAsia="zh-CN"/>
              </w:rPr>
            </w:pPr>
            <w:r>
              <w:rPr>
                <w:rFonts w:hint="eastAsia" w:eastAsia="宋体"/>
                <w:kern w:val="0"/>
                <w:sz w:val="20"/>
                <w:lang w:val="en-US" w:eastAsia="zh-CN"/>
              </w:rPr>
              <w:t>1537.5</w:t>
            </w:r>
          </w:p>
        </w:tc>
        <w:tc>
          <w:tcPr>
            <w:tcW w:w="416" w:type="dxa"/>
            <w:tcBorders>
              <w:top w:val="single" w:color="000000" w:sz="4" w:space="0"/>
              <w:left w:val="single" w:color="000000" w:sz="4" w:space="0"/>
              <w:right w:val="single" w:color="000000" w:sz="4" w:space="0"/>
            </w:tcBorders>
            <w:vAlign w:val="center"/>
          </w:tcPr>
          <w:p>
            <w:pPr>
              <w:widowControl/>
              <w:jc w:val="center"/>
              <w:rPr>
                <w:rFonts w:eastAsia="宋体"/>
                <w:color w:val="000000"/>
                <w:sz w:val="20"/>
              </w:rPr>
            </w:pPr>
            <w:r>
              <w:rPr>
                <w:rFonts w:hint="eastAsia" w:eastAsia="宋体"/>
                <w:kern w:val="0"/>
                <w:sz w:val="20"/>
                <w:lang w:val="en-US" w:eastAsia="zh-CN"/>
              </w:rPr>
              <w:t>1537.5</w:t>
            </w:r>
          </w:p>
        </w:tc>
        <w:tc>
          <w:tcPr>
            <w:tcW w:w="416" w:type="dxa"/>
            <w:tcBorders>
              <w:top w:val="single" w:color="000000" w:sz="4" w:space="0"/>
              <w:left w:val="single" w:color="000000" w:sz="4" w:space="0"/>
              <w:right w:val="single" w:color="000000" w:sz="4" w:space="0"/>
            </w:tcBorders>
            <w:vAlign w:val="center"/>
          </w:tcPr>
          <w:p>
            <w:pPr>
              <w:widowControl/>
              <w:jc w:val="center"/>
              <w:rPr>
                <w:rFonts w:eastAsia="宋体"/>
                <w:color w:val="000000"/>
                <w:sz w:val="20"/>
              </w:rPr>
            </w:pPr>
            <w:r>
              <w:rPr>
                <w:rFonts w:hint="eastAsia" w:eastAsia="宋体"/>
                <w:kern w:val="0"/>
                <w:sz w:val="20"/>
                <w:lang w:val="en-US" w:eastAsia="zh-CN"/>
              </w:rPr>
              <w:t>1537.5</w:t>
            </w:r>
          </w:p>
        </w:tc>
        <w:tc>
          <w:tcPr>
            <w:tcW w:w="416" w:type="dxa"/>
            <w:tcBorders>
              <w:top w:val="single" w:color="000000" w:sz="4" w:space="0"/>
              <w:left w:val="single" w:color="000000" w:sz="4" w:space="0"/>
              <w:right w:val="single" w:color="000000" w:sz="4" w:space="0"/>
            </w:tcBorders>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hint="eastAsia" w:eastAsia="宋体"/>
                <w:color w:val="000000"/>
                <w:sz w:val="20"/>
                <w:lang w:val="en-US" w:eastAsia="zh-CN"/>
              </w:rPr>
            </w:pPr>
          </w:p>
        </w:tc>
        <w:tc>
          <w:tcPr>
            <w:tcW w:w="416"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hint="eastAsia" w:eastAsia="宋体"/>
                <w:color w:val="000000"/>
                <w:sz w:val="20"/>
                <w:lang w:val="en-US" w:eastAsia="zh-CN"/>
              </w:rPr>
            </w:pPr>
          </w:p>
        </w:tc>
        <w:tc>
          <w:tcPr>
            <w:tcW w:w="416" w:type="dxa"/>
            <w:gridSpan w:val="2"/>
            <w:tcBorders>
              <w:top w:val="single" w:color="000000" w:sz="4" w:space="0"/>
              <w:left w:val="single" w:color="000000" w:sz="4" w:space="0"/>
              <w:right w:val="single" w:color="000000" w:sz="4" w:space="0"/>
            </w:tcBorders>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vAlign w:val="center"/>
          </w:tcPr>
          <w:p>
            <w:pPr>
              <w:autoSpaceDN w:val="0"/>
              <w:jc w:val="center"/>
              <w:textAlignment w:val="center"/>
              <w:rPr>
                <w:rFonts w:eastAsia="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rFonts w:eastAsia="宋体"/>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rPr>
                <w:color w:val="000000"/>
                <w:sz w:val="20"/>
                <w:shd w:val="clear" w:color="auto" w:fill="FFFFFF"/>
              </w:rPr>
            </w:pPr>
            <w:r>
              <w:rPr>
                <w:rFonts w:hint="eastAsia" w:eastAsia="宋体"/>
                <w:kern w:val="0"/>
                <w:sz w:val="20"/>
                <w:lang w:val="en-US" w:eastAsia="zh-CN"/>
              </w:rPr>
              <w:t>1537.5</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rPr>
                <w:color w:val="000000"/>
                <w:sz w:val="20"/>
                <w:shd w:val="clear" w:color="auto" w:fill="FFFFFF"/>
              </w:rPr>
            </w:pPr>
            <w:r>
              <w:rPr>
                <w:rFonts w:hint="eastAsia" w:eastAsia="宋体"/>
                <w:kern w:val="0"/>
                <w:sz w:val="20"/>
                <w:lang w:val="en-US" w:eastAsia="zh-CN"/>
              </w:rPr>
              <w:t>1537.5</w:t>
            </w: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jc w:val="center"/>
              <w:rPr>
                <w:color w:val="000000"/>
                <w:sz w:val="20"/>
                <w:shd w:val="clear" w:color="auto" w:fill="FFFFFF"/>
              </w:rPr>
            </w:pPr>
            <w:r>
              <w:rPr>
                <w:rFonts w:hint="eastAsia" w:eastAsia="宋体"/>
                <w:kern w:val="0"/>
                <w:sz w:val="20"/>
                <w:lang w:val="en-US" w:eastAsia="zh-CN"/>
              </w:rPr>
              <w:t>1537.5</w:t>
            </w:r>
          </w:p>
        </w:tc>
        <w:tc>
          <w:tcPr>
            <w:tcW w:w="416" w:type="dxa"/>
            <w:tcBorders>
              <w:top w:val="single" w:color="000000" w:sz="4" w:space="0"/>
              <w:left w:val="single" w:color="000000" w:sz="4" w:space="0"/>
              <w:bottom w:val="single" w:color="000000" w:sz="4" w:space="0"/>
            </w:tcBorders>
            <w:shd w:val="solid" w:color="FFFFFF" w:fill="auto"/>
            <w:vAlign w:val="center"/>
          </w:tcPr>
          <w:p>
            <w:pPr>
              <w:shd w:val="solid" w:color="FFFFFF" w:fill="auto"/>
              <w:autoSpaceDN w:val="0"/>
              <w:jc w:val="center"/>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vAlign w:val="top"/>
          </w:tcPr>
          <w:p>
            <w:pPr>
              <w:autoSpaceDN w:val="0"/>
              <w:jc w:val="center"/>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autoSpaceDN w:val="0"/>
              <w:jc w:val="center"/>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1"/>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1"/>
              <w:tblW w:w="9843" w:type="dxa"/>
              <w:tblInd w:w="44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vAlign w:val="center"/>
                </w:tcPr>
                <w:p>
                  <w:pPr>
                    <w:widowControl/>
                    <w:jc w:val="lef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p>
              </w:tc>
              <w:tc>
                <w:tcPr>
                  <w:tcW w:w="1297" w:type="dxa"/>
                  <w:gridSpan w:val="2"/>
                  <w:tcBorders>
                    <w:bottom w:val="single" w:color="000000" w:sz="4" w:space="0"/>
                  </w:tcBorders>
                  <w:vAlign w:val="center"/>
                </w:tcPr>
                <w:p>
                  <w:pPr>
                    <w:widowControl/>
                    <w:jc w:val="right"/>
                    <w:rPr>
                      <w:rFonts w:eastAsia="华文细黑"/>
                      <w:color w:val="000000"/>
                      <w:kern w:val="0"/>
                      <w:sz w:val="20"/>
                    </w:rPr>
                  </w:pPr>
                </w:p>
              </w:tc>
              <w:tc>
                <w:tcPr>
                  <w:tcW w:w="1297" w:type="dxa"/>
                  <w:tcBorders>
                    <w:bottom w:val="single" w:color="000000" w:sz="4" w:space="0"/>
                  </w:tcBorders>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szCs w:val="20"/>
                    </w:rPr>
                  </w:pPr>
                  <w:r>
                    <w:rPr>
                      <w:rFonts w:hint="default" w:ascii="Verdana" w:hAnsi="Verdana" w:eastAsia="宋体" w:cs="Verdana"/>
                      <w:i w:val="0"/>
                      <w:color w:val="000000"/>
                      <w:kern w:val="0"/>
                      <w:sz w:val="20"/>
                      <w:szCs w:val="20"/>
                      <w:u w:val="none"/>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1537.5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1528.6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szCs w:val="20"/>
                    </w:rPr>
                  </w:pPr>
                  <w:r>
                    <w:rPr>
                      <w:rFonts w:hint="default" w:ascii="Verdana" w:hAnsi="Verdana" w:eastAsia="宋体" w:cs="Verdana"/>
                      <w:i w:val="0"/>
                      <w:color w:val="000000"/>
                      <w:kern w:val="0"/>
                      <w:sz w:val="20"/>
                      <w:szCs w:val="20"/>
                      <w:u w:val="none"/>
                      <w:lang w:val="en-US" w:eastAsia="zh-CN"/>
                    </w:rPr>
                    <w:t>教育支出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1120.5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1111.7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普通教育</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1120.5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1111.7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小学教育</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1120.5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1111.7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218.9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218.9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218.9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218.9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169.7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169.7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41.7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41.7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70.7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70.7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70.7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70.7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68.6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68.6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127.3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127.3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127.3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127.3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127.3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127.3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1537.5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1528.6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8.9</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rPr>
      </w:pPr>
    </w:p>
    <w:tbl>
      <w:tblPr>
        <w:tblStyle w:val="11"/>
        <w:tblW w:w="1012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1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vAlign w:val="bottom"/>
          </w:tcPr>
          <w:tbl>
            <w:tblPr>
              <w:tblStyle w:val="11"/>
              <w:tblpPr w:leftFromText="180" w:rightFromText="180" w:vertAnchor="page" w:horzAnchor="page" w:tblpX="114" w:tblpY="657"/>
              <w:tblOverlap w:val="never"/>
              <w:tblW w:w="98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kern w:val="0"/>
                      <w:sz w:val="20"/>
                    </w:rPr>
                  </w:pPr>
                  <w:r>
                    <w:rPr>
                      <w:rFonts w:hint="default" w:ascii="Verdana" w:hAnsi="Verdana" w:eastAsia="宋体" w:cs="Verdana"/>
                      <w:i w:val="0"/>
                      <w:color w:val="000000"/>
                      <w:kern w:val="0"/>
                      <w:sz w:val="20"/>
                      <w:szCs w:val="20"/>
                      <w:u w:val="none"/>
                      <w:lang w:val="en-US" w:eastAsia="zh-CN"/>
                    </w:rPr>
                    <w:t>1120.5</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kern w:val="0"/>
                      <w:sz w:val="20"/>
                    </w:rPr>
                  </w:pPr>
                  <w:r>
                    <w:rPr>
                      <w:rFonts w:hint="default" w:ascii="Verdana" w:hAnsi="Verdana" w:eastAsia="宋体" w:cs="Verdana"/>
                      <w:i w:val="0"/>
                      <w:color w:val="000000"/>
                      <w:kern w:val="0"/>
                      <w:sz w:val="20"/>
                      <w:szCs w:val="20"/>
                      <w:u w:val="none"/>
                      <w:lang w:val="en-US" w:eastAsia="zh-CN"/>
                    </w:rPr>
                    <w:t>1120.5</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218.9</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218.9</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lang w:val="en-US" w:eastAsia="zh-CN"/>
                    </w:rPr>
                    <w:t>70.7</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lang w:val="en-US" w:eastAsia="zh-CN"/>
                    </w:rPr>
                    <w:t>70.7</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lang w:val="en-US" w:eastAsia="zh-CN"/>
                    </w:rPr>
                    <w:t>127.3</w:t>
                  </w:r>
                </w:p>
              </w:tc>
              <w:tc>
                <w:tcPr>
                  <w:tcW w:w="744" w:type="dxa"/>
                  <w:tcBorders>
                    <w:top w:val="single" w:color="auto" w:sz="4" w:space="0"/>
                    <w:left w:val="single" w:color="auto" w:sz="4" w:space="0"/>
                    <w:bottom w:val="single" w:color="auto" w:sz="4" w:space="0"/>
                    <w:right w:val="single" w:color="auto" w:sz="4" w:space="0"/>
                  </w:tcBorders>
                  <w:vAlign w:val="center"/>
                </w:tcPr>
                <w:p>
                  <w:pPr>
                    <w:jc w:val="center"/>
                    <w:rPr>
                      <w:rFonts w:eastAsia="宋体"/>
                      <w:kern w:val="0"/>
                      <w:sz w:val="20"/>
                    </w:rPr>
                  </w:pPr>
                  <w:r>
                    <w:rPr>
                      <w:rFonts w:hint="eastAsia" w:eastAsia="宋体"/>
                      <w:kern w:val="0"/>
                      <w:sz w:val="20"/>
                      <w:lang w:val="en-US" w:eastAsia="zh-CN"/>
                    </w:rPr>
                    <w:t>127.3</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vAlign w:val="center"/>
                </w:tcPr>
                <w:p>
                  <w:pPr>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vAlign w:val="top"/>
                </w:tcPr>
                <w:p>
                  <w:pPr>
                    <w:ind w:firstLine="200" w:firstLineChars="100"/>
                    <w:rPr>
                      <w:rFonts w:eastAsia="宋体"/>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r>
                    <w:rPr>
                      <w:rFonts w:hint="eastAsia" w:eastAsia="宋体"/>
                      <w:kern w:val="0"/>
                      <w:sz w:val="20"/>
                      <w:lang w:val="en-US" w:eastAsia="zh-CN"/>
                    </w:rPr>
                    <w:t>1537.5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r>
                    <w:rPr>
                      <w:rFonts w:hint="eastAsia" w:eastAsia="宋体"/>
                      <w:kern w:val="0"/>
                      <w:sz w:val="20"/>
                      <w:lang w:val="en-US" w:eastAsia="zh-CN"/>
                    </w:rPr>
                    <w:t>1537.5</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r>
                    <w:rPr>
                      <w:rFonts w:hint="eastAsia" w:eastAsia="宋体"/>
                      <w:kern w:val="0"/>
                      <w:sz w:val="20"/>
                      <w:lang w:val="en-US" w:eastAsia="zh-CN"/>
                    </w:rPr>
                    <w:t>1537.5</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1"/>
        <w:tblW w:w="10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vAlign w:val="bottom"/>
          </w:tcPr>
          <w:p>
            <w:pPr>
              <w:widowControl/>
              <w:rPr>
                <w:rFonts w:eastAsia="方正小标宋简体"/>
                <w:kern w:val="0"/>
                <w:sz w:val="44"/>
                <w:szCs w:val="44"/>
              </w:rPr>
            </w:pPr>
          </w:p>
          <w:tbl>
            <w:tblPr>
              <w:tblStyle w:val="11"/>
              <w:tblW w:w="8789" w:type="dxa"/>
              <w:tblInd w:w="87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1134"/>
              <w:gridCol w:w="1134"/>
              <w:gridCol w:w="1134"/>
              <w:gridCol w:w="113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6"/>
                  <w:tcBorders>
                    <w:bottom w:val="single" w:color="000000" w:sz="4" w:space="0"/>
                  </w:tcBorders>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华文细黑"/>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szCs w:val="20"/>
                    </w:rPr>
                  </w:pPr>
                  <w:r>
                    <w:rPr>
                      <w:rFonts w:hint="default" w:ascii="Verdana" w:hAnsi="Verdana" w:eastAsia="宋体" w:cs="Verdana"/>
                      <w:i w:val="0"/>
                      <w:color w:val="000000"/>
                      <w:kern w:val="0"/>
                      <w:sz w:val="20"/>
                      <w:szCs w:val="20"/>
                      <w:u w:val="none"/>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1537.5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1528.6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1528.6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华文细黑"/>
                      <w:color w:val="000000"/>
                      <w:kern w:val="0"/>
                      <w:sz w:val="20"/>
                      <w:szCs w:val="20"/>
                    </w:rPr>
                  </w:pPr>
                  <w:r>
                    <w:rPr>
                      <w:rFonts w:hint="default" w:ascii="Verdana" w:hAnsi="Verdana" w:eastAsia="宋体" w:cs="Verdana"/>
                      <w:i w:val="0"/>
                      <w:color w:val="000000"/>
                      <w:kern w:val="0"/>
                      <w:sz w:val="20"/>
                      <w:szCs w:val="20"/>
                      <w:u w:val="none"/>
                      <w:lang w:val="en-US" w:eastAsia="zh-CN"/>
                    </w:rPr>
                    <w:t>通榆县教育局</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1537.5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1528.6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1528.6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通榆县第二小学校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1537.5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1528.6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1528.6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小学教育</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1120.5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1111.7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1111.7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其他教育费附加安排的支出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169.7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169.7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169.7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41.7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127.3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127.3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127.3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textAlignment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1537.5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1528.6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1528.6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vAlign w:val="bottom"/>
                </w:tcPr>
                <w:p>
                  <w:pPr>
                    <w:widowControl/>
                    <w:jc w:val="center"/>
                    <w:textAlignment w:val="bottom"/>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eastAsia="宋体"/>
                      <w:color w:val="000000"/>
                      <w:kern w:val="0"/>
                      <w:sz w:val="20"/>
                    </w:rPr>
                  </w:pPr>
                  <w:r>
                    <w:rPr>
                      <w:rFonts w:hint="default" w:ascii="Verdana" w:hAnsi="Verdana" w:eastAsia="宋体" w:cs="Verdana"/>
                      <w:i w:val="0"/>
                      <w:color w:val="000000"/>
                      <w:kern w:val="0"/>
                      <w:sz w:val="20"/>
                      <w:szCs w:val="20"/>
                      <w:u w:val="none"/>
                      <w:lang w:val="en-US" w:eastAsia="zh-CN"/>
                    </w:rPr>
                    <w:t>8.9</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89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76"/>
        <w:gridCol w:w="2220"/>
        <w:gridCol w:w="1704"/>
        <w:gridCol w:w="1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eastAsia="宋体"/>
                <w:color w:val="000000"/>
                <w:sz w:val="20"/>
                <w:szCs w:val="20"/>
                <w:lang w:eastAsia="zh-CN"/>
              </w:rPr>
            </w:pPr>
            <w:r>
              <w:rPr>
                <w:rFonts w:hint="default" w:ascii="Verdana" w:hAnsi="Verdana" w:eastAsia="宋体" w:cs="Verdana"/>
                <w:i w:val="0"/>
                <w:color w:val="000000"/>
                <w:kern w:val="0"/>
                <w:sz w:val="20"/>
                <w:szCs w:val="20"/>
                <w:u w:val="none"/>
                <w:lang w:val="en-US" w:eastAsia="zh-CN"/>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hint="default" w:ascii="Arial" w:hAnsi="Arial" w:eastAsia="宋体" w:cs="Arial"/>
                <w:i w:val="0"/>
                <w:color w:val="000000"/>
                <w:kern w:val="0"/>
                <w:sz w:val="20"/>
                <w:szCs w:val="20"/>
                <w:u w:val="none"/>
                <w:lang w:val="en-US" w:eastAsia="zh-CN"/>
              </w:rPr>
            </w:pPr>
            <w:r>
              <w:rPr>
                <w:rFonts w:hint="default" w:ascii="Verdana" w:hAnsi="Verdana" w:eastAsia="宋体" w:cs="Verdana"/>
                <w:i w:val="0"/>
                <w:color w:val="000000"/>
                <w:kern w:val="0"/>
                <w:sz w:val="20"/>
                <w:szCs w:val="20"/>
                <w:u w:val="none"/>
                <w:lang w:val="en-US" w:eastAsia="zh-CN"/>
              </w:rPr>
              <w:t>1528.6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hint="default" w:ascii="Arial" w:hAnsi="Arial" w:eastAsia="宋体" w:cs="Arial"/>
                <w:i w:val="0"/>
                <w:color w:val="000000"/>
                <w:kern w:val="0"/>
                <w:sz w:val="20"/>
                <w:szCs w:val="20"/>
                <w:u w:val="none"/>
                <w:lang w:val="en-US" w:eastAsia="zh-CN"/>
              </w:rPr>
            </w:pPr>
            <w:r>
              <w:rPr>
                <w:rFonts w:hint="default" w:ascii="Verdana" w:hAnsi="Verdana" w:eastAsia="宋体" w:cs="Verdana"/>
                <w:i w:val="0"/>
                <w:color w:val="000000"/>
                <w:kern w:val="0"/>
                <w:sz w:val="20"/>
                <w:szCs w:val="20"/>
                <w:u w:val="none"/>
                <w:lang w:val="en-US" w:eastAsia="zh-CN"/>
              </w:rPr>
              <w:t>1528.6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eastAsia="宋体"/>
                <w:color w:val="000000"/>
                <w:kern w:val="0"/>
                <w:sz w:val="20"/>
                <w:szCs w:val="20"/>
              </w:rPr>
            </w:pP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1528.6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1528.6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630.4</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630.4</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47.6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47.6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kern w:val="0"/>
                <w:sz w:val="20"/>
                <w:szCs w:val="20"/>
              </w:rPr>
            </w:pPr>
            <w:r>
              <w:rPr>
                <w:rFonts w:hint="default" w:ascii="Verdana" w:hAnsi="Verdana" w:eastAsia="宋体" w:cs="Verdana"/>
                <w:i w:val="0"/>
                <w:color w:val="000000"/>
                <w:kern w:val="0"/>
                <w:sz w:val="20"/>
                <w:szCs w:val="20"/>
                <w:u w:val="none"/>
                <w:lang w:val="en-US" w:eastAsia="zh-CN"/>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113.7</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113.7</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281.3</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281.3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169.7</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169.7</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41.7</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41.7</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szCs w:val="20"/>
              </w:rPr>
            </w:pPr>
            <w:r>
              <w:rPr>
                <w:rFonts w:hint="default" w:ascii="Verdana" w:hAnsi="Verdana" w:eastAsia="宋体" w:cs="Verdana"/>
                <w:i w:val="0"/>
                <w:color w:val="000000"/>
                <w:kern w:val="0"/>
                <w:sz w:val="20"/>
                <w:szCs w:val="20"/>
                <w:u w:val="none"/>
                <w:lang w:val="en-US" w:eastAsia="zh-CN"/>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68.6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68.6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szCs w:val="20"/>
              </w:rPr>
            </w:pPr>
            <w:r>
              <w:rPr>
                <w:rFonts w:hint="default" w:ascii="Verdana" w:hAnsi="Verdana" w:eastAsia="宋体" w:cs="Verdana"/>
                <w:i w:val="0"/>
                <w:color w:val="000000"/>
                <w:kern w:val="0"/>
                <w:sz w:val="20"/>
                <w:szCs w:val="20"/>
                <w:u w:val="none"/>
                <w:lang w:val="en-US" w:eastAsia="zh-CN"/>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9.6</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9.6</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szCs w:val="20"/>
              </w:rPr>
            </w:pPr>
            <w:r>
              <w:rPr>
                <w:rFonts w:hint="default" w:ascii="Verdana" w:hAnsi="Verdana" w:eastAsia="宋体" w:cs="Verdana"/>
                <w:i w:val="0"/>
                <w:color w:val="000000"/>
                <w:kern w:val="0"/>
                <w:sz w:val="20"/>
                <w:szCs w:val="20"/>
                <w:u w:val="none"/>
                <w:lang w:val="en-US" w:eastAsia="zh-CN"/>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127.3</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127.3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color w:val="000000"/>
                <w:sz w:val="20"/>
                <w:szCs w:val="20"/>
              </w:rPr>
            </w:pPr>
            <w:r>
              <w:rPr>
                <w:rFonts w:hint="default" w:ascii="Verdana" w:hAnsi="Verdana" w:eastAsia="宋体" w:cs="Verdana"/>
                <w:i w:val="0"/>
                <w:color w:val="000000"/>
                <w:kern w:val="0"/>
                <w:sz w:val="20"/>
                <w:szCs w:val="20"/>
                <w:u w:val="none"/>
                <w:lang w:val="en-US" w:eastAsia="zh-CN"/>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13</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13</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　退休费</w:t>
            </w:r>
          </w:p>
        </w:tc>
        <w:tc>
          <w:tcPr>
            <w:tcW w:w="222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rFonts w:eastAsia="宋体"/>
                <w:kern w:val="0"/>
                <w:sz w:val="20"/>
                <w:szCs w:val="20"/>
              </w:rPr>
            </w:pPr>
            <w:r>
              <w:rPr>
                <w:rFonts w:hint="default" w:ascii="Verdana" w:hAnsi="Verdana" w:eastAsia="宋体" w:cs="Verdana"/>
                <w:i w:val="0"/>
                <w:color w:val="000000"/>
                <w:kern w:val="0"/>
                <w:sz w:val="20"/>
                <w:szCs w:val="20"/>
                <w:u w:val="none"/>
                <w:lang w:val="en-US" w:eastAsia="zh-CN"/>
              </w:rPr>
              <w:t>25.7</w:t>
            </w:r>
          </w:p>
        </w:tc>
        <w:tc>
          <w:tcPr>
            <w:tcW w:w="170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textAlignment w:val="center"/>
              <w:rPr>
                <w:sz w:val="20"/>
                <w:szCs w:val="20"/>
              </w:rPr>
            </w:pPr>
            <w:r>
              <w:rPr>
                <w:rFonts w:hint="default" w:ascii="Verdana" w:hAnsi="Verdana" w:eastAsia="宋体" w:cs="Verdana"/>
                <w:i w:val="0"/>
                <w:color w:val="000000"/>
                <w:kern w:val="0"/>
                <w:sz w:val="20"/>
                <w:szCs w:val="20"/>
                <w:u w:val="none"/>
                <w:lang w:val="en-US" w:eastAsia="zh-CN"/>
              </w:rPr>
              <w:t>25.7</w:t>
            </w:r>
          </w:p>
        </w:tc>
        <w:tc>
          <w:tcPr>
            <w:tcW w:w="183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righ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eastAsia="宋体"/>
                <w:kern w:val="0"/>
                <w:sz w:val="20"/>
              </w:rPr>
            </w:pPr>
          </w:p>
        </w:tc>
        <w:tc>
          <w:tcPr>
            <w:tcW w:w="2220" w:type="dxa"/>
            <w:tcBorders>
              <w:top w:val="single" w:color="auto" w:sz="4" w:space="0"/>
              <w:left w:val="single" w:color="auto" w:sz="4" w:space="0"/>
              <w:bottom w:val="single" w:color="auto" w:sz="4" w:space="0"/>
              <w:right w:val="single" w:color="auto" w:sz="4" w:space="0"/>
            </w:tcBorders>
            <w:vAlign w:val="bottom"/>
          </w:tcPr>
          <w:p>
            <w:pPr>
              <w:widowControl/>
              <w:jc w:val="center"/>
              <w:textAlignment w:val="bottom"/>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vAlign w:val="bottom"/>
          </w:tcPr>
          <w:p>
            <w:pPr>
              <w:widowControl/>
              <w:jc w:val="center"/>
              <w:textAlignment w:val="bottom"/>
            </w:pPr>
          </w:p>
        </w:tc>
        <w:tc>
          <w:tcPr>
            <w:tcW w:w="1831" w:type="dxa"/>
            <w:tcBorders>
              <w:top w:val="single" w:color="auto" w:sz="4" w:space="0"/>
              <w:left w:val="single" w:color="auto" w:sz="4" w:space="0"/>
              <w:bottom w:val="single" w:color="auto" w:sz="4" w:space="0"/>
              <w:right w:val="single" w:color="auto" w:sz="4" w:space="0"/>
            </w:tcBorders>
            <w:vAlign w:val="top"/>
          </w:tcPr>
          <w:p>
            <w:pPr>
              <w:widowControl/>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1"/>
        <w:tblW w:w="91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83"/>
        <w:gridCol w:w="1646"/>
        <w:gridCol w:w="1378"/>
        <w:gridCol w:w="13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164</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100</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64</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1"/>
        <w:tblpPr w:leftFromText="180" w:rightFromText="180" w:horzAnchor="margin" w:tblpXSpec="left" w:tblpY="321"/>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147"/>
        <w:gridCol w:w="1704"/>
        <w:gridCol w:w="23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1"/>
        <w:tblpPr w:leftFromText="180" w:rightFromText="180" w:vertAnchor="page" w:horzAnchor="page" w:tblpX="1260" w:tblpY="232"/>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552"/>
        <w:gridCol w:w="2267"/>
        <w:gridCol w:w="2269"/>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jc w:val="left"/>
        <w:rPr>
          <w:rFonts w:ascii="Times New Roman" w:hAnsi="Times New Roman" w:eastAsia="仿宋_GB2312" w:cs="Times New Roman"/>
          <w:kern w:val="2"/>
          <w:sz w:val="32"/>
          <w:lang w:val="en-US" w:eastAsia="zh-CN" w:bidi="ar-SA"/>
        </w:rPr>
      </w:pPr>
    </w:p>
    <w:tbl>
      <w:tblPr>
        <w:tblStyle w:val="11"/>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13"/>
        <w:gridCol w:w="600"/>
        <w:gridCol w:w="392"/>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759"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613" w:type="dxa"/>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1513" w:type="dxa"/>
            <w:gridSpan w:val="3"/>
            <w:tcBorders>
              <w:top w:val="nil"/>
              <w:left w:val="nil"/>
              <w:right w:val="nil"/>
            </w:tcBorders>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jc w:val="center"/>
        </w:trPr>
        <w:tc>
          <w:tcPr>
            <w:tcW w:w="759"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13"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13"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20" w:hRule="atLeast"/>
          <w:jc w:val="center"/>
        </w:trPr>
        <w:tc>
          <w:tcPr>
            <w:tcW w:w="759" w:type="dxa"/>
            <w:vMerge w:val="continue"/>
            <w:vAlign w:val="center"/>
          </w:tcPr>
          <w:p>
            <w:pPr>
              <w:autoSpaceDN w:val="0"/>
              <w:jc w:val="center"/>
              <w:textAlignment w:val="center"/>
              <w:rPr>
                <w:rFonts w:ascii="Calibri" w:hAnsi="Calibri" w:eastAsia="华文细黑"/>
                <w:color w:val="000000"/>
                <w:sz w:val="20"/>
                <w:szCs w:val="22"/>
              </w:rPr>
            </w:pPr>
          </w:p>
        </w:tc>
        <w:tc>
          <w:tcPr>
            <w:tcW w:w="1063"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vAlign w:val="center"/>
          </w:tcPr>
          <w:p>
            <w:pPr>
              <w:autoSpaceDN w:val="0"/>
              <w:jc w:val="center"/>
              <w:textAlignment w:val="center"/>
              <w:rPr>
                <w:rFonts w:ascii="Calibri" w:hAnsi="Calibri" w:eastAsia="华文细黑"/>
                <w:color w:val="000000"/>
                <w:sz w:val="20"/>
                <w:szCs w:val="22"/>
              </w:rPr>
            </w:pPr>
          </w:p>
        </w:tc>
        <w:tc>
          <w:tcPr>
            <w:tcW w:w="613" w:type="dxa"/>
            <w:vMerge w:val="continue"/>
            <w:vAlign w:val="center"/>
          </w:tcPr>
          <w:p>
            <w:pPr>
              <w:autoSpaceDN w:val="0"/>
              <w:jc w:val="center"/>
              <w:textAlignment w:val="center"/>
              <w:rPr>
                <w:rFonts w:ascii="Calibri" w:hAnsi="Calibri" w:eastAsia="华文细黑"/>
                <w:color w:val="000000"/>
                <w:sz w:val="20"/>
                <w:szCs w:val="22"/>
              </w:rPr>
            </w:pPr>
          </w:p>
        </w:tc>
        <w:tc>
          <w:tcPr>
            <w:tcW w:w="600"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92" w:type="dxa"/>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2" w:hRule="exact"/>
          <w:jc w:val="center"/>
        </w:trPr>
        <w:tc>
          <w:tcPr>
            <w:tcW w:w="759" w:type="dxa"/>
            <w:vAlign w:val="center"/>
          </w:tcPr>
          <w:p>
            <w:pPr>
              <w:spacing w:line="240" w:lineRule="auto"/>
              <w:jc w:val="center"/>
              <w:rPr>
                <w:rFonts w:ascii="Calibri" w:hAnsi="Calibri" w:eastAsia="楷体"/>
                <w:kern w:val="0"/>
                <w:sz w:val="18"/>
                <w:szCs w:val="18"/>
              </w:rPr>
            </w:pPr>
            <w:r>
              <w:rPr>
                <w:rFonts w:hint="eastAsia" w:ascii="Calibri" w:hAnsi="Calibri" w:eastAsia="楷体"/>
                <w:kern w:val="0"/>
                <w:sz w:val="18"/>
                <w:szCs w:val="18"/>
                <w:lang w:val="en-US" w:eastAsia="zh-CN"/>
              </w:rPr>
              <w:t>311专项业务支出</w:t>
            </w:r>
          </w:p>
        </w:tc>
        <w:tc>
          <w:tcPr>
            <w:tcW w:w="1063" w:type="dxa"/>
            <w:vAlign w:val="center"/>
          </w:tcPr>
          <w:p>
            <w:pPr>
              <w:widowControl/>
              <w:jc w:val="left"/>
              <w:textAlignment w:val="center"/>
              <w:rPr>
                <w:rFonts w:ascii="Calibri" w:hAnsi="Calibri" w:eastAsia="楷体"/>
                <w:kern w:val="0"/>
                <w:sz w:val="18"/>
                <w:szCs w:val="18"/>
              </w:rPr>
            </w:pPr>
            <w:r>
              <w:rPr>
                <w:rFonts w:hint="default" w:ascii="Arial" w:hAnsi="Arial" w:eastAsia="宋体" w:cs="Arial"/>
                <w:i w:val="0"/>
                <w:color w:val="000000"/>
                <w:kern w:val="0"/>
                <w:sz w:val="20"/>
                <w:szCs w:val="20"/>
                <w:u w:val="none"/>
                <w:lang w:val="en-US" w:eastAsia="zh-CN"/>
              </w:rPr>
              <w:t>教育系统2024年校园安保人员工资</w:t>
            </w:r>
          </w:p>
        </w:tc>
        <w:tc>
          <w:tcPr>
            <w:tcW w:w="1107" w:type="dxa"/>
            <w:vAlign w:val="center"/>
          </w:tcPr>
          <w:p>
            <w:pPr>
              <w:widowControl/>
              <w:jc w:val="left"/>
              <w:textAlignment w:val="center"/>
              <w:rPr>
                <w:rFonts w:ascii="Calibri" w:hAnsi="Calibri" w:eastAsia="楷体"/>
                <w:kern w:val="0"/>
                <w:sz w:val="18"/>
                <w:szCs w:val="18"/>
              </w:rPr>
            </w:pPr>
            <w:r>
              <w:rPr>
                <w:rFonts w:hint="default" w:ascii="Arial" w:hAnsi="Arial" w:eastAsia="宋体" w:cs="Arial"/>
                <w:i w:val="0"/>
                <w:color w:val="000000"/>
                <w:kern w:val="0"/>
                <w:sz w:val="20"/>
                <w:szCs w:val="20"/>
                <w:u w:val="none"/>
                <w:lang w:val="en-US" w:eastAsia="zh-CN"/>
              </w:rPr>
              <w:t>通榆县第二小学校2024年校园人员安保工资</w:t>
            </w:r>
          </w:p>
        </w:tc>
        <w:tc>
          <w:tcPr>
            <w:tcW w:w="864" w:type="dxa"/>
            <w:vAlign w:val="center"/>
          </w:tcPr>
          <w:p>
            <w:pPr>
              <w:spacing w:line="240" w:lineRule="auto"/>
              <w:jc w:val="center"/>
              <w:rPr>
                <w:rFonts w:ascii="Calibri" w:hAnsi="Calibri" w:eastAsia="楷体"/>
                <w:kern w:val="0"/>
                <w:sz w:val="18"/>
                <w:szCs w:val="18"/>
              </w:rPr>
            </w:pPr>
            <w:r>
              <w:rPr>
                <w:rFonts w:hint="default" w:ascii="Arial" w:hAnsi="Arial" w:eastAsia="宋体" w:cs="Arial"/>
                <w:i w:val="0"/>
                <w:color w:val="000000"/>
                <w:kern w:val="0"/>
                <w:sz w:val="18"/>
                <w:szCs w:val="18"/>
                <w:u w:val="none"/>
                <w:lang w:val="en-US" w:eastAsia="zh-CN"/>
              </w:rPr>
              <w:t>通榆县第二小学校</w:t>
            </w:r>
          </w:p>
        </w:tc>
        <w:tc>
          <w:tcPr>
            <w:tcW w:w="613" w:type="dxa"/>
            <w:vAlign w:val="center"/>
          </w:tcPr>
          <w:p>
            <w:pPr>
              <w:spacing w:line="700" w:lineRule="exact"/>
              <w:jc w:val="center"/>
              <w:rPr>
                <w:rFonts w:hint="eastAsia" w:ascii="Calibri" w:hAnsi="Calibri" w:eastAsia="楷体"/>
                <w:kern w:val="0"/>
                <w:sz w:val="18"/>
                <w:szCs w:val="18"/>
                <w:lang w:val="en-US" w:eastAsia="zh-CN"/>
              </w:rPr>
            </w:pPr>
            <w:r>
              <w:rPr>
                <w:rFonts w:hint="eastAsia" w:ascii="Calibri" w:hAnsi="Calibri" w:eastAsia="楷体"/>
                <w:kern w:val="0"/>
                <w:sz w:val="18"/>
                <w:szCs w:val="18"/>
                <w:lang w:val="en-US" w:eastAsia="zh-CN"/>
              </w:rPr>
              <w:t>8.9</w:t>
            </w:r>
          </w:p>
        </w:tc>
        <w:tc>
          <w:tcPr>
            <w:tcW w:w="600" w:type="dxa"/>
            <w:vAlign w:val="center"/>
          </w:tcPr>
          <w:p>
            <w:pPr>
              <w:spacing w:line="700" w:lineRule="exact"/>
              <w:jc w:val="center"/>
              <w:rPr>
                <w:rFonts w:hint="eastAsia" w:ascii="Calibri" w:hAnsi="Calibri" w:eastAsia="楷体"/>
                <w:kern w:val="0"/>
                <w:sz w:val="18"/>
                <w:szCs w:val="18"/>
                <w:lang w:val="en-US" w:eastAsia="zh-CN"/>
              </w:rPr>
            </w:pPr>
            <w:r>
              <w:rPr>
                <w:rFonts w:hint="eastAsia" w:ascii="Calibri" w:hAnsi="Calibri" w:eastAsia="楷体"/>
                <w:kern w:val="0"/>
                <w:sz w:val="18"/>
                <w:szCs w:val="18"/>
                <w:lang w:val="en-US" w:eastAsia="zh-CN"/>
              </w:rPr>
              <w:t>8.9</w:t>
            </w:r>
          </w:p>
        </w:tc>
        <w:tc>
          <w:tcPr>
            <w:tcW w:w="392" w:type="dxa"/>
            <w:vAlign w:val="center"/>
          </w:tcPr>
          <w:p>
            <w:pPr>
              <w:spacing w:line="700" w:lineRule="exact"/>
              <w:jc w:val="center"/>
              <w:rPr>
                <w:rFonts w:ascii="Calibri" w:hAnsi="Calibri" w:eastAsia="楷体"/>
                <w:kern w:val="0"/>
                <w:sz w:val="18"/>
                <w:szCs w:val="18"/>
              </w:rPr>
            </w:pPr>
          </w:p>
        </w:tc>
        <w:tc>
          <w:tcPr>
            <w:tcW w:w="521" w:type="dxa"/>
            <w:vAlign w:val="center"/>
          </w:tcPr>
          <w:p>
            <w:pPr>
              <w:spacing w:line="700" w:lineRule="exact"/>
              <w:jc w:val="center"/>
              <w:rPr>
                <w:rFonts w:ascii="Calibri" w:hAnsi="Calibri" w:eastAsia="楷体"/>
                <w:kern w:val="0"/>
                <w:sz w:val="18"/>
                <w:szCs w:val="18"/>
              </w:rPr>
            </w:pPr>
          </w:p>
        </w:tc>
        <w:tc>
          <w:tcPr>
            <w:tcW w:w="564" w:type="dxa"/>
            <w:vAlign w:val="center"/>
          </w:tcPr>
          <w:p>
            <w:pPr>
              <w:spacing w:line="700" w:lineRule="exact"/>
              <w:jc w:val="center"/>
              <w:rPr>
                <w:rFonts w:ascii="Calibri" w:hAnsi="Calibri" w:eastAsia="楷体"/>
                <w:kern w:val="0"/>
                <w:sz w:val="18"/>
                <w:szCs w:val="18"/>
              </w:rPr>
            </w:pPr>
          </w:p>
        </w:tc>
        <w:tc>
          <w:tcPr>
            <w:tcW w:w="532" w:type="dxa"/>
            <w:vAlign w:val="center"/>
          </w:tcPr>
          <w:p>
            <w:pPr>
              <w:spacing w:line="700" w:lineRule="exact"/>
              <w:jc w:val="center"/>
              <w:rPr>
                <w:rFonts w:ascii="Calibri" w:hAnsi="Calibri" w:eastAsia="楷体"/>
                <w:kern w:val="0"/>
                <w:sz w:val="18"/>
                <w:szCs w:val="18"/>
              </w:rPr>
            </w:pPr>
          </w:p>
        </w:tc>
        <w:tc>
          <w:tcPr>
            <w:tcW w:w="598" w:type="dxa"/>
            <w:vAlign w:val="center"/>
          </w:tcPr>
          <w:p>
            <w:pPr>
              <w:spacing w:line="700" w:lineRule="exact"/>
              <w:jc w:val="center"/>
              <w:rPr>
                <w:rFonts w:ascii="Calibri" w:hAnsi="Calibri" w:eastAsia="楷体"/>
                <w:kern w:val="0"/>
                <w:sz w:val="18"/>
                <w:szCs w:val="18"/>
              </w:rPr>
            </w:pPr>
          </w:p>
        </w:tc>
        <w:tc>
          <w:tcPr>
            <w:tcW w:w="443" w:type="dxa"/>
            <w:vAlign w:val="center"/>
          </w:tcPr>
          <w:p>
            <w:pPr>
              <w:spacing w:line="700" w:lineRule="exact"/>
              <w:jc w:val="center"/>
              <w:rPr>
                <w:rFonts w:ascii="Calibri" w:hAnsi="Calibri" w:eastAsia="楷体"/>
                <w:kern w:val="0"/>
                <w:sz w:val="18"/>
                <w:szCs w:val="18"/>
              </w:rPr>
            </w:pPr>
          </w:p>
        </w:tc>
        <w:tc>
          <w:tcPr>
            <w:tcW w:w="425" w:type="dxa"/>
            <w:vAlign w:val="center"/>
          </w:tcPr>
          <w:p>
            <w:pPr>
              <w:spacing w:line="700" w:lineRule="exact"/>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59" w:type="dxa"/>
            <w:vAlign w:val="center"/>
          </w:tcPr>
          <w:p>
            <w:pPr>
              <w:spacing w:line="700" w:lineRule="exact"/>
              <w:jc w:val="center"/>
              <w:rPr>
                <w:rFonts w:ascii="Calibri" w:hAnsi="Calibri" w:eastAsia="楷体"/>
                <w:kern w:val="0"/>
                <w:sz w:val="18"/>
                <w:szCs w:val="18"/>
              </w:rPr>
            </w:pPr>
          </w:p>
        </w:tc>
        <w:tc>
          <w:tcPr>
            <w:tcW w:w="1063" w:type="dxa"/>
            <w:vAlign w:val="center"/>
          </w:tcPr>
          <w:p>
            <w:pPr>
              <w:spacing w:line="700" w:lineRule="exact"/>
              <w:jc w:val="center"/>
              <w:rPr>
                <w:rFonts w:ascii="Calibri" w:hAnsi="Calibri" w:eastAsia="楷体"/>
                <w:kern w:val="0"/>
                <w:sz w:val="18"/>
                <w:szCs w:val="18"/>
              </w:rPr>
            </w:pPr>
          </w:p>
        </w:tc>
        <w:tc>
          <w:tcPr>
            <w:tcW w:w="1107" w:type="dxa"/>
            <w:vAlign w:val="center"/>
          </w:tcPr>
          <w:p>
            <w:pPr>
              <w:spacing w:line="700" w:lineRule="exact"/>
              <w:jc w:val="center"/>
              <w:rPr>
                <w:rFonts w:ascii="Calibri" w:hAnsi="Calibri" w:eastAsia="楷体"/>
                <w:kern w:val="0"/>
                <w:sz w:val="18"/>
                <w:szCs w:val="18"/>
              </w:rPr>
            </w:pPr>
          </w:p>
        </w:tc>
        <w:tc>
          <w:tcPr>
            <w:tcW w:w="864" w:type="dxa"/>
            <w:vAlign w:val="center"/>
          </w:tcPr>
          <w:p>
            <w:pPr>
              <w:spacing w:line="240" w:lineRule="auto"/>
              <w:jc w:val="center"/>
              <w:rPr>
                <w:rFonts w:ascii="Calibri" w:hAnsi="Calibri" w:eastAsia="楷体"/>
                <w:kern w:val="0"/>
                <w:sz w:val="18"/>
                <w:szCs w:val="18"/>
              </w:rPr>
            </w:pPr>
          </w:p>
        </w:tc>
        <w:tc>
          <w:tcPr>
            <w:tcW w:w="613" w:type="dxa"/>
            <w:vAlign w:val="center"/>
          </w:tcPr>
          <w:p>
            <w:pPr>
              <w:spacing w:line="240" w:lineRule="auto"/>
              <w:jc w:val="center"/>
              <w:rPr>
                <w:rFonts w:ascii="Calibri" w:hAnsi="Calibri" w:eastAsia="楷体"/>
                <w:kern w:val="0"/>
                <w:sz w:val="18"/>
                <w:szCs w:val="18"/>
              </w:rPr>
            </w:pPr>
          </w:p>
        </w:tc>
        <w:tc>
          <w:tcPr>
            <w:tcW w:w="600" w:type="dxa"/>
            <w:vAlign w:val="center"/>
          </w:tcPr>
          <w:p>
            <w:pPr>
              <w:spacing w:line="240" w:lineRule="auto"/>
              <w:jc w:val="center"/>
              <w:rPr>
                <w:rFonts w:ascii="Calibri" w:hAnsi="Calibri" w:eastAsia="楷体"/>
                <w:kern w:val="0"/>
                <w:sz w:val="18"/>
                <w:szCs w:val="18"/>
              </w:rPr>
            </w:pPr>
          </w:p>
        </w:tc>
        <w:tc>
          <w:tcPr>
            <w:tcW w:w="392" w:type="dxa"/>
            <w:vAlign w:val="center"/>
          </w:tcPr>
          <w:p>
            <w:pPr>
              <w:spacing w:line="240" w:lineRule="auto"/>
              <w:jc w:val="center"/>
              <w:rPr>
                <w:rFonts w:ascii="Calibri" w:hAnsi="Calibri" w:eastAsia="楷体"/>
                <w:kern w:val="0"/>
                <w:sz w:val="18"/>
                <w:szCs w:val="18"/>
              </w:rPr>
            </w:pPr>
          </w:p>
        </w:tc>
        <w:tc>
          <w:tcPr>
            <w:tcW w:w="521" w:type="dxa"/>
            <w:vAlign w:val="center"/>
          </w:tcPr>
          <w:p>
            <w:pPr>
              <w:spacing w:line="700" w:lineRule="exact"/>
              <w:jc w:val="center"/>
              <w:rPr>
                <w:rFonts w:ascii="Calibri" w:hAnsi="Calibri" w:eastAsia="楷体"/>
                <w:kern w:val="0"/>
                <w:sz w:val="18"/>
                <w:szCs w:val="18"/>
              </w:rPr>
            </w:pPr>
          </w:p>
        </w:tc>
        <w:tc>
          <w:tcPr>
            <w:tcW w:w="564" w:type="dxa"/>
            <w:vAlign w:val="center"/>
          </w:tcPr>
          <w:p>
            <w:pPr>
              <w:spacing w:line="700" w:lineRule="exact"/>
              <w:jc w:val="center"/>
              <w:rPr>
                <w:rFonts w:ascii="Calibri" w:hAnsi="Calibri" w:eastAsia="楷体"/>
                <w:kern w:val="0"/>
                <w:sz w:val="18"/>
                <w:szCs w:val="18"/>
              </w:rPr>
            </w:pPr>
          </w:p>
        </w:tc>
        <w:tc>
          <w:tcPr>
            <w:tcW w:w="532" w:type="dxa"/>
            <w:vAlign w:val="center"/>
          </w:tcPr>
          <w:p>
            <w:pPr>
              <w:spacing w:line="700" w:lineRule="exact"/>
              <w:jc w:val="center"/>
              <w:rPr>
                <w:rFonts w:ascii="Calibri" w:hAnsi="Calibri" w:eastAsia="楷体"/>
                <w:kern w:val="0"/>
                <w:sz w:val="18"/>
                <w:szCs w:val="18"/>
              </w:rPr>
            </w:pPr>
          </w:p>
        </w:tc>
        <w:tc>
          <w:tcPr>
            <w:tcW w:w="598" w:type="dxa"/>
            <w:vAlign w:val="center"/>
          </w:tcPr>
          <w:p>
            <w:pPr>
              <w:spacing w:line="700" w:lineRule="exact"/>
              <w:jc w:val="center"/>
              <w:rPr>
                <w:rFonts w:ascii="Calibri" w:hAnsi="Calibri" w:eastAsia="楷体"/>
                <w:kern w:val="0"/>
                <w:sz w:val="18"/>
                <w:szCs w:val="18"/>
              </w:rPr>
            </w:pPr>
          </w:p>
        </w:tc>
        <w:tc>
          <w:tcPr>
            <w:tcW w:w="443" w:type="dxa"/>
            <w:vAlign w:val="center"/>
          </w:tcPr>
          <w:p>
            <w:pPr>
              <w:spacing w:line="700" w:lineRule="exact"/>
              <w:jc w:val="center"/>
              <w:rPr>
                <w:rFonts w:ascii="Calibri" w:hAnsi="Calibri" w:eastAsia="楷体"/>
                <w:kern w:val="0"/>
                <w:sz w:val="18"/>
                <w:szCs w:val="18"/>
              </w:rPr>
            </w:pPr>
          </w:p>
        </w:tc>
        <w:tc>
          <w:tcPr>
            <w:tcW w:w="425" w:type="dxa"/>
            <w:vAlign w:val="center"/>
          </w:tcPr>
          <w:p>
            <w:pPr>
              <w:spacing w:line="700" w:lineRule="exact"/>
              <w:jc w:val="center"/>
              <w:rPr>
                <w:rFonts w:ascii="Calibri" w:hAnsi="Calibri" w:eastAsia="楷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exact"/>
          <w:jc w:val="center"/>
        </w:trPr>
        <w:tc>
          <w:tcPr>
            <w:tcW w:w="759" w:type="dxa"/>
            <w:vAlign w:val="center"/>
          </w:tcPr>
          <w:p>
            <w:pPr>
              <w:autoSpaceDN w:val="0"/>
              <w:jc w:val="center"/>
              <w:textAlignment w:val="center"/>
              <w:rPr>
                <w:rFonts w:hint="eastAsia" w:ascii="Calibri" w:hAnsi="Calibri" w:eastAsia="华文细黑"/>
                <w:color w:val="000000"/>
                <w:sz w:val="18"/>
                <w:szCs w:val="18"/>
              </w:rPr>
            </w:pPr>
            <w:r>
              <w:rPr>
                <w:rFonts w:hint="eastAsia" w:ascii="Calibri" w:hAnsi="Calibri" w:eastAsia="华文细黑"/>
                <w:color w:val="000000"/>
                <w:sz w:val="18"/>
                <w:szCs w:val="18"/>
              </w:rPr>
              <w:t>合计</w:t>
            </w:r>
          </w:p>
        </w:tc>
        <w:tc>
          <w:tcPr>
            <w:tcW w:w="1063" w:type="dxa"/>
            <w:vAlign w:val="center"/>
          </w:tcPr>
          <w:p>
            <w:pPr>
              <w:autoSpaceDN w:val="0"/>
              <w:jc w:val="center"/>
              <w:textAlignment w:val="center"/>
              <w:rPr>
                <w:rFonts w:ascii="Calibri" w:hAnsi="Calibri" w:eastAsia="华文细黑"/>
                <w:color w:val="000000"/>
                <w:sz w:val="18"/>
                <w:szCs w:val="18"/>
              </w:rPr>
            </w:pPr>
          </w:p>
        </w:tc>
        <w:tc>
          <w:tcPr>
            <w:tcW w:w="1107" w:type="dxa"/>
            <w:vAlign w:val="center"/>
          </w:tcPr>
          <w:p>
            <w:pPr>
              <w:spacing w:line="700" w:lineRule="exact"/>
              <w:jc w:val="center"/>
              <w:rPr>
                <w:rFonts w:ascii="Calibri" w:hAnsi="Calibri" w:eastAsia="楷体"/>
                <w:kern w:val="0"/>
                <w:sz w:val="18"/>
                <w:szCs w:val="18"/>
              </w:rPr>
            </w:pPr>
          </w:p>
        </w:tc>
        <w:tc>
          <w:tcPr>
            <w:tcW w:w="864" w:type="dxa"/>
            <w:vAlign w:val="center"/>
          </w:tcPr>
          <w:p>
            <w:pPr>
              <w:spacing w:line="240" w:lineRule="auto"/>
              <w:jc w:val="center"/>
              <w:rPr>
                <w:rFonts w:ascii="Calibri" w:hAnsi="Calibri" w:eastAsia="楷体"/>
                <w:kern w:val="0"/>
                <w:sz w:val="18"/>
                <w:szCs w:val="18"/>
              </w:rPr>
            </w:pPr>
          </w:p>
        </w:tc>
        <w:tc>
          <w:tcPr>
            <w:tcW w:w="613" w:type="dxa"/>
            <w:vAlign w:val="center"/>
          </w:tcPr>
          <w:p>
            <w:pPr>
              <w:spacing w:line="240" w:lineRule="auto"/>
              <w:jc w:val="center"/>
              <w:rPr>
                <w:rFonts w:hint="eastAsia" w:ascii="Calibri" w:hAnsi="Calibri" w:eastAsia="楷体"/>
                <w:kern w:val="0"/>
                <w:sz w:val="20"/>
                <w:szCs w:val="20"/>
                <w:lang w:val="en-US" w:eastAsia="zh-CN"/>
              </w:rPr>
            </w:pPr>
            <w:r>
              <w:rPr>
                <w:rFonts w:hint="eastAsia" w:ascii="Calibri" w:hAnsi="Calibri" w:eastAsia="楷体"/>
                <w:kern w:val="0"/>
                <w:sz w:val="20"/>
                <w:szCs w:val="20"/>
                <w:lang w:val="en-US" w:eastAsia="zh-CN"/>
              </w:rPr>
              <w:t>8.9</w:t>
            </w:r>
          </w:p>
        </w:tc>
        <w:tc>
          <w:tcPr>
            <w:tcW w:w="600" w:type="dxa"/>
            <w:vAlign w:val="center"/>
          </w:tcPr>
          <w:p>
            <w:pPr>
              <w:spacing w:line="240" w:lineRule="auto"/>
              <w:jc w:val="center"/>
              <w:rPr>
                <w:rFonts w:hint="eastAsia" w:ascii="Calibri" w:hAnsi="Calibri" w:eastAsia="楷体"/>
                <w:kern w:val="0"/>
                <w:sz w:val="20"/>
                <w:szCs w:val="20"/>
                <w:lang w:val="en-US" w:eastAsia="zh-CN"/>
              </w:rPr>
            </w:pPr>
            <w:r>
              <w:rPr>
                <w:rFonts w:hint="eastAsia" w:ascii="Calibri" w:hAnsi="Calibri" w:eastAsia="楷体"/>
                <w:kern w:val="0"/>
                <w:sz w:val="20"/>
                <w:szCs w:val="20"/>
                <w:lang w:val="en-US" w:eastAsia="zh-CN"/>
              </w:rPr>
              <w:t>8.9</w:t>
            </w:r>
          </w:p>
        </w:tc>
        <w:tc>
          <w:tcPr>
            <w:tcW w:w="392" w:type="dxa"/>
            <w:vAlign w:val="center"/>
          </w:tcPr>
          <w:p>
            <w:pPr>
              <w:spacing w:line="240" w:lineRule="auto"/>
              <w:jc w:val="center"/>
              <w:rPr>
                <w:rFonts w:ascii="Calibri" w:hAnsi="Calibri" w:eastAsia="楷体"/>
                <w:kern w:val="0"/>
                <w:sz w:val="18"/>
                <w:szCs w:val="18"/>
              </w:rPr>
            </w:pPr>
          </w:p>
        </w:tc>
        <w:tc>
          <w:tcPr>
            <w:tcW w:w="521" w:type="dxa"/>
            <w:vAlign w:val="center"/>
          </w:tcPr>
          <w:p>
            <w:pPr>
              <w:spacing w:line="700" w:lineRule="exact"/>
              <w:jc w:val="center"/>
              <w:rPr>
                <w:rFonts w:ascii="Calibri" w:hAnsi="Calibri" w:eastAsia="楷体"/>
                <w:kern w:val="0"/>
                <w:sz w:val="18"/>
                <w:szCs w:val="18"/>
              </w:rPr>
            </w:pPr>
          </w:p>
        </w:tc>
        <w:tc>
          <w:tcPr>
            <w:tcW w:w="564" w:type="dxa"/>
            <w:vAlign w:val="center"/>
          </w:tcPr>
          <w:p>
            <w:pPr>
              <w:spacing w:line="700" w:lineRule="exact"/>
              <w:jc w:val="center"/>
              <w:rPr>
                <w:rFonts w:ascii="Calibri" w:hAnsi="Calibri" w:eastAsia="楷体"/>
                <w:kern w:val="0"/>
                <w:sz w:val="18"/>
                <w:szCs w:val="18"/>
              </w:rPr>
            </w:pPr>
          </w:p>
        </w:tc>
        <w:tc>
          <w:tcPr>
            <w:tcW w:w="532" w:type="dxa"/>
            <w:vAlign w:val="center"/>
          </w:tcPr>
          <w:p>
            <w:pPr>
              <w:spacing w:line="700" w:lineRule="exact"/>
              <w:jc w:val="center"/>
              <w:rPr>
                <w:rFonts w:ascii="Calibri" w:hAnsi="Calibri" w:eastAsia="楷体"/>
                <w:kern w:val="0"/>
                <w:sz w:val="18"/>
                <w:szCs w:val="18"/>
              </w:rPr>
            </w:pPr>
          </w:p>
        </w:tc>
        <w:tc>
          <w:tcPr>
            <w:tcW w:w="598" w:type="dxa"/>
            <w:vAlign w:val="center"/>
          </w:tcPr>
          <w:p>
            <w:pPr>
              <w:spacing w:line="700" w:lineRule="exact"/>
              <w:jc w:val="center"/>
              <w:rPr>
                <w:rFonts w:ascii="Calibri" w:hAnsi="Calibri" w:eastAsia="楷体"/>
                <w:kern w:val="0"/>
                <w:sz w:val="18"/>
                <w:szCs w:val="18"/>
              </w:rPr>
            </w:pPr>
          </w:p>
        </w:tc>
        <w:tc>
          <w:tcPr>
            <w:tcW w:w="443" w:type="dxa"/>
            <w:vAlign w:val="center"/>
          </w:tcPr>
          <w:p>
            <w:pPr>
              <w:spacing w:line="700" w:lineRule="exact"/>
              <w:jc w:val="center"/>
              <w:rPr>
                <w:rFonts w:ascii="Calibri" w:hAnsi="Calibri" w:eastAsia="楷体"/>
                <w:kern w:val="0"/>
                <w:sz w:val="18"/>
                <w:szCs w:val="18"/>
              </w:rPr>
            </w:pPr>
          </w:p>
        </w:tc>
        <w:tc>
          <w:tcPr>
            <w:tcW w:w="425" w:type="dxa"/>
            <w:vAlign w:val="center"/>
          </w:tcPr>
          <w:p>
            <w:pPr>
              <w:spacing w:line="700" w:lineRule="exact"/>
              <w:jc w:val="center"/>
              <w:rPr>
                <w:rFonts w:ascii="Calibri" w:hAnsi="Calibri" w:eastAsia="楷体"/>
                <w:kern w:val="0"/>
                <w:sz w:val="18"/>
                <w:szCs w:val="18"/>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11"/>
        <w:tblpPr w:leftFromText="180" w:rightFromText="180" w:vertAnchor="text" w:horzAnchor="page" w:tblpX="1217" w:tblpY="483"/>
        <w:tblOverlap w:val="never"/>
        <w:tblW w:w="95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9582" w:type="dxa"/>
            <w:gridSpan w:val="5"/>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i w:val="0"/>
                <w:color w:val="000000"/>
                <w:kern w:val="0"/>
                <w:sz w:val="20"/>
                <w:szCs w:val="20"/>
                <w:u w:val="none"/>
                <w:lang w:val="en-US" w:eastAsia="zh-CN"/>
              </w:rPr>
              <w:t>通榆县第二小学校2024年校园人员安保工资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vAlign w:val="top"/>
          </w:tcPr>
          <w:p>
            <w:pPr>
              <w:autoSpaceDN w:val="0"/>
              <w:jc w:val="left"/>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按文件要求支出此项资金，资金到位后及时足额进行发放，达到安保人员满意，教师及学生满意。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安保人员工资发放月数</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保障标准符合率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w:t>
            </w:r>
            <w:r>
              <w:rPr>
                <w:rFonts w:hint="eastAsia" w:ascii="宋体" w:hAnsi="宋体" w:eastAsia="宋体" w:cs="宋体"/>
                <w:color w:val="000000"/>
                <w:sz w:val="20"/>
                <w:lang w:eastAsia="zh-CN"/>
              </w:rPr>
              <w:t>人</w:t>
            </w:r>
            <w:r>
              <w:rPr>
                <w:rFonts w:hint="eastAsia" w:ascii="宋体" w:hAnsi="宋体" w:eastAsia="宋体" w:cs="宋体"/>
                <w:color w:val="000000"/>
                <w:sz w:val="20"/>
                <w:lang w:val="en-US" w:eastAsia="zh-CN"/>
              </w:rPr>
              <w:t>/</w:t>
            </w:r>
            <w:r>
              <w:rPr>
                <w:rFonts w:hint="eastAsia" w:ascii="宋体" w:hAnsi="宋体" w:eastAsia="宋体" w:cs="宋体"/>
                <w:color w:val="000000"/>
                <w:sz w:val="20"/>
                <w:lang w:eastAsia="zh-CN"/>
              </w:rPr>
              <w:t>月</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发放及时率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政策知晓率</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安保人员满意度</w:t>
            </w:r>
          </w:p>
        </w:tc>
        <w:tc>
          <w:tcPr>
            <w:tcW w:w="239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1537.5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1537.5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21</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人员工资增加，养老保险、住房公积金等支出增加</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1537.5</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1537.5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1537.5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1537.5</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1528.6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99.4</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8.9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0.6</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1537.5</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1537.5</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 xml:space="preserve">  1120.5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 xml:space="preserve">  218.9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 xml:space="preserve">  70.7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 xml:space="preserve">  127.3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1537.5</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1528.6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99.4</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8.9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0.6</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1528.6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 xml:space="preserve">  1120.5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72.9</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在职及退休人员工资及补贴的支出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 xml:space="preserve">  218.9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14.2</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在职职工的养老保险、失业保险等费用支出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 xml:space="preserve">  127.3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8.2</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在职人员住房公积金缴费的支出</w:t>
      </w:r>
      <w:r>
        <w:rPr>
          <w:rFonts w:hint="eastAsia" w:ascii="仿宋_GB2312" w:hAnsi="仿宋_GB2312" w:eastAsia="仿宋_GB2312" w:cs="仿宋_GB2312"/>
          <w:szCs w:val="32"/>
        </w:rPr>
        <w:t>。</w:t>
      </w: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1528.6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1528.6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无因公出国（境）需求</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无</w:t>
      </w:r>
      <w:r>
        <w:rPr>
          <w:rFonts w:hint="eastAsia" w:ascii="仿宋_GB2312" w:hAnsi="仿宋_GB2312" w:eastAsia="仿宋_GB2312" w:cs="仿宋_GB2312"/>
          <w:szCs w:val="32"/>
          <w:u w:val="single"/>
        </w:rPr>
        <w:t>公务接待费</w:t>
      </w:r>
      <w:r>
        <w:rPr>
          <w:rFonts w:hint="eastAsia" w:ascii="仿宋_GB2312" w:hAnsi="仿宋_GB2312" w:cs="仿宋_GB2312"/>
          <w:szCs w:val="32"/>
          <w:u w:val="single"/>
          <w:lang w:eastAsia="zh-CN"/>
        </w:rPr>
        <w:t>用</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万元。公务用车运行维护费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无公车</w:t>
      </w:r>
      <w:r>
        <w:rPr>
          <w:rFonts w:hint="eastAsia" w:ascii="仿宋_GB2312" w:hAnsi="仿宋_GB2312" w:eastAsia="仿宋_GB2312" w:cs="仿宋_GB2312"/>
          <w:szCs w:val="32"/>
        </w:rPr>
        <w:t>；公务用车购置费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万元；上年结转</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无购买公车需要</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万元，其中：基本支出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%；项目支出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%。基本支出中，人员经费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%；公用经费</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万元，其中：基本支出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%；项目支出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万元，占</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hint="eastAsia" w:eastAsia="黑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kern w:val="0"/>
          <w:szCs w:val="32"/>
          <w:u w:val="single"/>
          <w:lang w:val="en-US" w:eastAsia="zh-CN"/>
        </w:rPr>
        <w:t xml:space="preserve">  20</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万元，其中：政府采购货物预算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万元、政府采购工程预算</w:t>
      </w:r>
      <w:r>
        <w:rPr>
          <w:rFonts w:hint="eastAsia" w:ascii="仿宋_GB2312" w:hAnsi="仿宋_GB2312" w:cs="仿宋_GB2312"/>
          <w:kern w:val="0"/>
          <w:szCs w:val="32"/>
          <w:u w:val="single"/>
          <w:lang w:val="en-US" w:eastAsia="zh-CN"/>
        </w:rPr>
        <w:t xml:space="preserve">  2</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万元、政府采购服务预算</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辆，土地</w:t>
      </w:r>
      <w:r>
        <w:rPr>
          <w:rFonts w:hint="eastAsia" w:ascii="仿宋_GB2312" w:hAnsi="仿宋_GB2312" w:cs="仿宋_GB2312"/>
          <w:kern w:val="0"/>
          <w:szCs w:val="32"/>
          <w:u w:val="single"/>
          <w:lang w:val="en-US" w:eastAsia="zh-CN"/>
        </w:rPr>
        <w:t xml:space="preserve">  1000</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平方米，房屋</w:t>
      </w:r>
      <w:r>
        <w:rPr>
          <w:rFonts w:hint="eastAsia" w:ascii="仿宋_GB2312" w:hAnsi="仿宋_GB2312" w:cs="仿宋_GB2312"/>
          <w:kern w:val="0"/>
          <w:szCs w:val="32"/>
          <w:u w:val="single"/>
          <w:lang w:val="en-US" w:eastAsia="zh-CN"/>
        </w:rPr>
        <w:t xml:space="preserve">  3997.32</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rPr>
        <w:t>平方米，单价50万元及以上的通用设备</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辆，安排购置土地</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平方米，安排购置房屋</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kern w:val="0"/>
          <w:szCs w:val="32"/>
          <w:u w:val="single"/>
          <w:lang w:val="en-US" w:eastAsia="zh-CN"/>
        </w:rPr>
        <w:t xml:space="preserve">  8.9</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highlight w:val="none"/>
        </w:rPr>
        <w:t>万元，其中：一级项目</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2  </w:t>
      </w:r>
      <w:r>
        <w:rPr>
          <w:rFonts w:hint="eastAsia" w:ascii="仿宋_GB2312" w:hAnsi="仿宋_GB2312" w:eastAsia="仿宋_GB2312" w:cs="仿宋_GB2312"/>
          <w:szCs w:val="32"/>
          <w:highlight w:val="none"/>
        </w:rPr>
        <w:t>个，二级项目</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3  </w:t>
      </w:r>
      <w:r>
        <w:rPr>
          <w:rFonts w:hint="eastAsia" w:ascii="仿宋_GB2312" w:hAnsi="仿宋_GB2312" w:eastAsia="仿宋_GB2312" w:cs="仿宋_GB2312"/>
          <w:szCs w:val="32"/>
          <w:highlight w:val="none"/>
        </w:rPr>
        <w:t>个；使用本年拨款</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8.9  </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4" w:type="default"/>
      <w:footerReference r:id="rId6" w:type="default"/>
      <w:headerReference r:id="rId5" w:type="even"/>
      <w:footerReference r:id="rId7"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Verdana">
    <w:panose1 w:val="020B0604030504040204"/>
    <w:charset w:val="00"/>
    <w:family w:val="auto"/>
    <w:pitch w:val="default"/>
    <w:sig w:usb0="00000287" w:usb1="00000000" w:usb2="00000000" w:usb3="00000000" w:csb0="2000019F" w:csb1="00000000"/>
  </w:font>
  <w:font w:name="楷体">
    <w:altName w:val="楷体_GB2312"/>
    <w:panose1 w:val="02010609060101010101"/>
    <w:charset w:val="86"/>
    <w:family w:val="auto"/>
    <w:pitch w:val="default"/>
    <w:sig w:usb0="800002BF" w:usb1="38CF7CFA" w:usb2="00000016" w:usb3="00000000" w:csb0="00040001" w:csb1="00000000"/>
  </w:font>
  <w:font w:name="仿宋">
    <w:altName w:val="仿宋_GB2312"/>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12321409">
    <w:nsid w:val="601A1281"/>
    <w:multiLevelType w:val="singleLevel"/>
    <w:tmpl w:val="601A1281"/>
    <w:lvl w:ilvl="0" w:tentative="1">
      <w:start w:val="4"/>
      <w:numFmt w:val="chineseCounting"/>
      <w:suff w:val="nothing"/>
      <w:lvlText w:val="（%1）"/>
      <w:lvlJc w:val="left"/>
    </w:lvl>
  </w:abstractNum>
  <w:num w:numId="1">
    <w:abstractNumId w:val="16123214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documentProtection w:enforcement="0"/>
  <w:defaultTabStop w:val="425"/>
  <w:drawingGridHorizontalSpacing w:val="156"/>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NGM2MjcwZWRmODk3Y2ExNDY1MDAwOGY3MTUwYmExNm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82542"/>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D779B4"/>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15026E"/>
    <w:rsid w:val="0979636A"/>
    <w:rsid w:val="099F1312"/>
    <w:rsid w:val="09A0082A"/>
    <w:rsid w:val="0A334D52"/>
    <w:rsid w:val="0ABA06FE"/>
    <w:rsid w:val="0B5F5ADA"/>
    <w:rsid w:val="0B710869"/>
    <w:rsid w:val="0C2A5C84"/>
    <w:rsid w:val="0DA001B0"/>
    <w:rsid w:val="0DB6446C"/>
    <w:rsid w:val="0DEB170B"/>
    <w:rsid w:val="0E4C7841"/>
    <w:rsid w:val="0F3E0406"/>
    <w:rsid w:val="0F8B592F"/>
    <w:rsid w:val="0FA9224D"/>
    <w:rsid w:val="0FD62F63"/>
    <w:rsid w:val="107728C7"/>
    <w:rsid w:val="10AE7F82"/>
    <w:rsid w:val="10C93B35"/>
    <w:rsid w:val="11177619"/>
    <w:rsid w:val="112605C8"/>
    <w:rsid w:val="11B82AD6"/>
    <w:rsid w:val="12E711B7"/>
    <w:rsid w:val="136D62BD"/>
    <w:rsid w:val="13F21722"/>
    <w:rsid w:val="1441443C"/>
    <w:rsid w:val="14C12787"/>
    <w:rsid w:val="15593E10"/>
    <w:rsid w:val="1591523F"/>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830C27"/>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240D74"/>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86447F"/>
    <w:rsid w:val="45EB670F"/>
    <w:rsid w:val="46AB7C0D"/>
    <w:rsid w:val="46B8568D"/>
    <w:rsid w:val="46D44808"/>
    <w:rsid w:val="471F098C"/>
    <w:rsid w:val="47BC511B"/>
    <w:rsid w:val="47CF49E6"/>
    <w:rsid w:val="481B3E31"/>
    <w:rsid w:val="4843587B"/>
    <w:rsid w:val="48674ED2"/>
    <w:rsid w:val="487708E6"/>
    <w:rsid w:val="48DF78A2"/>
    <w:rsid w:val="49645F71"/>
    <w:rsid w:val="499F5C68"/>
    <w:rsid w:val="4A5324AC"/>
    <w:rsid w:val="4A906782"/>
    <w:rsid w:val="4AF16062"/>
    <w:rsid w:val="4B646DDD"/>
    <w:rsid w:val="4B7F44F8"/>
    <w:rsid w:val="4BAC24C5"/>
    <w:rsid w:val="4BFA0656"/>
    <w:rsid w:val="4C5567C9"/>
    <w:rsid w:val="4C747526"/>
    <w:rsid w:val="4D730507"/>
    <w:rsid w:val="4D741DD3"/>
    <w:rsid w:val="4DC93207"/>
    <w:rsid w:val="4E2A22FD"/>
    <w:rsid w:val="4E8D5761"/>
    <w:rsid w:val="4EF54A85"/>
    <w:rsid w:val="4F6F75D9"/>
    <w:rsid w:val="4F8E4BD5"/>
    <w:rsid w:val="501B3C66"/>
    <w:rsid w:val="504B40C5"/>
    <w:rsid w:val="50987DC2"/>
    <w:rsid w:val="50A4703E"/>
    <w:rsid w:val="5136104F"/>
    <w:rsid w:val="51953531"/>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382BBD"/>
    <w:rsid w:val="5D5A7C63"/>
    <w:rsid w:val="5E256F6F"/>
    <w:rsid w:val="5F6235A9"/>
    <w:rsid w:val="614125C2"/>
    <w:rsid w:val="621F210B"/>
    <w:rsid w:val="624C5C52"/>
    <w:rsid w:val="63952BB5"/>
    <w:rsid w:val="63DF08E4"/>
    <w:rsid w:val="64127E15"/>
    <w:rsid w:val="64C04AFD"/>
    <w:rsid w:val="661A7B69"/>
    <w:rsid w:val="664909C1"/>
    <w:rsid w:val="66C63EB5"/>
    <w:rsid w:val="677772D0"/>
    <w:rsid w:val="679461D3"/>
    <w:rsid w:val="6858287E"/>
    <w:rsid w:val="69157114"/>
    <w:rsid w:val="691A443E"/>
    <w:rsid w:val="69FC6460"/>
    <w:rsid w:val="6A80735F"/>
    <w:rsid w:val="6ACC5E47"/>
    <w:rsid w:val="6AD43ED1"/>
    <w:rsid w:val="6B11024D"/>
    <w:rsid w:val="6B7D5B36"/>
    <w:rsid w:val="6CF120A8"/>
    <w:rsid w:val="714213DD"/>
    <w:rsid w:val="716507DE"/>
    <w:rsid w:val="717F272E"/>
    <w:rsid w:val="71C10A07"/>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qFormat/>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16"/>
    <w:qFormat/>
    <w:uiPriority w:val="99"/>
    <w:rPr>
      <w:rFonts w:ascii="Times New Roman" w:eastAsia="楷体_GB2312" w:cs="楷体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0" Type="http://schemas.openxmlformats.org/officeDocument/2006/relationships/numbering" Target="numbering.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2024-01-27T05:07:07Z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