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通榆县实验中学校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实施高中学历教育，促进基础教育发展。高中学历教育及相关社会服务。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通榆县实验中学校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2487.56</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2487.56</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498.88</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498.88</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290.15</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290.15</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160.32</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160.32</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3436.91</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3436.91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3436.91</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3436.91</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3436.91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3436.91</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3436.91</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通榆县实验中学校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3436.91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3436.91</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3436.91</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3433.31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2487.56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2483.96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2487.56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2483.96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高中教育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2487.56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2483.96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498.88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498.88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498.88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498.88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386.87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386.87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290.15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290.15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290.15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290.15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290.15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290.15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4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0"/>
        <w:gridCol w:w="908"/>
        <w:gridCol w:w="989"/>
        <w:gridCol w:w="576"/>
        <w:gridCol w:w="1751"/>
        <w:gridCol w:w="908"/>
        <w:gridCol w:w="845"/>
        <w:gridCol w:w="577"/>
        <w:gridCol w:w="598"/>
        <w:gridCol w:w="5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944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5" w:hRule="atLeast"/>
        </w:trPr>
        <w:tc>
          <w:tcPr>
            <w:tcW w:w="944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8" w:hRule="atLeast"/>
        </w:trPr>
        <w:tc>
          <w:tcPr>
            <w:tcW w:w="4163"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277" w:type="dxa"/>
            <w:gridSpan w:val="6"/>
            <w:tcBorders>
              <w:top w:val="single" w:color="auto" w:sz="4" w:space="0"/>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9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0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8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0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2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169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8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5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2487.56</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2487.56</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498.88</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498.88</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160.32</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160.32</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290.15</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290.15</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3" w:hRule="atLeast"/>
        </w:trPr>
        <w:tc>
          <w:tcPr>
            <w:tcW w:w="169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9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84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3436.91</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rPr>
      </w:pPr>
      <w:r>
        <w:rPr>
          <w:rFonts w:hAnsi="楷体" w:eastAsia="楷体"/>
          <w:sz w:val="24"/>
          <w:szCs w:val="24"/>
        </w:rPr>
        <w:t>注：功能科目填列至项级。没有一般公共预算拨款的，公开空表，不得删除。</w:t>
      </w: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3436.91</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3433.31</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3433.31</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2487.56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2483.96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2483.96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2487.56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2483.96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2483.96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高中教育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2487.56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2483.96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2483.96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498.88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498.88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498.88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498.88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498.88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498.88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386.87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386.87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386.87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94.98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94.98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94.98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160.32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160.32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160.32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160.32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160.32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160.32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155.49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155.49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155.49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290.15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290.15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290.15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290.15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290.15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290.15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290.15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290.15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290.15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int="eastAsia" w:ascii="楷体" w:hAnsi="楷体" w:eastAsia="楷体" w:cs="楷体"/>
          <w:sz w:val="24"/>
          <w:szCs w:val="24"/>
        </w:rPr>
      </w:pPr>
    </w:p>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3433.31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3433.31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3411.53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3411.53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1412.84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1412.84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96.04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96.04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261.08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261.08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661.68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661.68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386.87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386.87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94.98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94.98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155.49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155.49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21.86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21.86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290.15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290.15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auto"/>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30.54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30.54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w:t>
            </w:r>
            <w:r>
              <w:rPr>
                <w:rFonts w:hint="eastAsia" w:ascii="仿宋_GB2312" w:hAnsi="Arial" w:cs="仿宋_GB2312"/>
                <w:i w:val="0"/>
                <w:color w:val="000000"/>
                <w:kern w:val="0"/>
                <w:sz w:val="16"/>
                <w:szCs w:val="16"/>
                <w:u w:val="none"/>
                <w:lang w:val="en-US" w:eastAsia="zh-CN" w:bidi="ar-SA"/>
              </w:rPr>
              <w:t>对个人及家庭补助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21.79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21.79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20.47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20.47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1.32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1.32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280</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233</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47</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教育系统2024年驻村工作队生活补贴资金</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实验中学校2024年驻村工作队生活补贴资金</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通榆县实验中学校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tbl>
      <w:tblPr>
        <w:tblStyle w:val="11"/>
        <w:tblW w:w="95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08"/>
        <w:gridCol w:w="1908"/>
        <w:gridCol w:w="1908"/>
        <w:gridCol w:w="1908"/>
        <w:gridCol w:w="19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954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0" w:hRule="atLeast"/>
        </w:trPr>
        <w:tc>
          <w:tcPr>
            <w:tcW w:w="572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实验中学校2024年驻村工作队生活补贴资金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0" w:hRule="atLeast"/>
        </w:trPr>
        <w:tc>
          <w:tcPr>
            <w:tcW w:w="572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cs="仿宋_GB2312"/>
                <w:i w:val="0"/>
                <w:color w:val="000000"/>
                <w:kern w:val="0"/>
                <w:sz w:val="20"/>
                <w:szCs w:val="20"/>
                <w:u w:val="none"/>
                <w:lang w:val="en-US" w:eastAsia="zh-CN" w:bidi="ar-SA"/>
              </w:rPr>
              <w:t>二</w:t>
            </w:r>
            <w:r>
              <w:rPr>
                <w:rFonts w:hint="eastAsia" w:ascii="仿宋_GB2312" w:hAnsi="宋体" w:eastAsia="仿宋_GB2312" w:cs="仿宋_GB2312"/>
                <w:i w:val="0"/>
                <w:color w:val="000000"/>
                <w:kern w:val="0"/>
                <w:sz w:val="20"/>
                <w:szCs w:val="20"/>
                <w:u w:val="none"/>
                <w:lang w:val="en-US" w:eastAsia="zh-CN" w:bidi="ar-SA"/>
              </w:rPr>
              <w:t>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0" w:hRule="atLeast"/>
        </w:trPr>
        <w:tc>
          <w:tcPr>
            <w:tcW w:w="19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w:t>
            </w:r>
            <w:r>
              <w:rPr>
                <w:rFonts w:hint="eastAsia" w:ascii="仿宋_GB2312" w:hAnsi="宋体" w:cs="仿宋_GB2312"/>
                <w:i w:val="0"/>
                <w:color w:val="000000"/>
                <w:kern w:val="0"/>
                <w:sz w:val="20"/>
                <w:szCs w:val="20"/>
                <w:u w:val="none"/>
                <w:lang w:val="en-US" w:eastAsia="zh-CN" w:bidi="ar-SA"/>
              </w:rPr>
              <w:t>.</w:t>
            </w:r>
            <w:r>
              <w:rPr>
                <w:rFonts w:hint="eastAsia" w:ascii="仿宋_GB2312" w:hAnsi="宋体" w:eastAsia="仿宋_GB2312" w:cs="仿宋_GB2312"/>
                <w:i w:val="0"/>
                <w:color w:val="000000"/>
                <w:kern w:val="0"/>
                <w:sz w:val="20"/>
                <w:szCs w:val="20"/>
                <w:u w:val="none"/>
                <w:lang w:val="en-US" w:eastAsia="zh-CN" w:bidi="ar-SA"/>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0" w:hRule="atLeast"/>
        </w:trPr>
        <w:tc>
          <w:tcPr>
            <w:tcW w:w="19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w:t>
            </w:r>
            <w:r>
              <w:rPr>
                <w:rFonts w:hint="eastAsia" w:ascii="仿宋_GB2312" w:hAnsi="宋体" w:cs="仿宋_GB2312"/>
                <w:i w:val="0"/>
                <w:color w:val="000000"/>
                <w:kern w:val="0"/>
                <w:sz w:val="20"/>
                <w:szCs w:val="20"/>
                <w:u w:val="none"/>
                <w:lang w:val="en-US" w:eastAsia="zh-CN" w:bidi="ar-SA"/>
              </w:rPr>
              <w:t>.</w:t>
            </w:r>
            <w:r>
              <w:rPr>
                <w:rFonts w:hint="eastAsia" w:ascii="仿宋_GB2312" w:hAnsi="宋体" w:eastAsia="仿宋_GB2312" w:cs="仿宋_GB2312"/>
                <w:i w:val="0"/>
                <w:color w:val="000000"/>
                <w:kern w:val="0"/>
                <w:sz w:val="20"/>
                <w:szCs w:val="20"/>
                <w:u w:val="none"/>
                <w:lang w:val="en-US" w:eastAsia="zh-CN" w:bidi="ar-SA"/>
              </w:rPr>
              <w:t>6</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0" w:hRule="atLeast"/>
        </w:trPr>
        <w:tc>
          <w:tcPr>
            <w:tcW w:w="19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1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0" w:hRule="atLeast"/>
        </w:trPr>
        <w:tc>
          <w:tcPr>
            <w:tcW w:w="19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32"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用于驻村干部交通补助生活补助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0" w:hRule="atLeast"/>
        </w:trPr>
        <w:tc>
          <w:tcPr>
            <w:tcW w:w="19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32"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0" w:hRule="atLeast"/>
        </w:trPr>
        <w:tc>
          <w:tcPr>
            <w:tcW w:w="190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0"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驻村天数</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81"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补助对象资格符合率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0"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0"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补助发放及时率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0"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0"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0"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0"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2" w:hRule="atLeast"/>
        </w:trPr>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驻村干部满意度</w:t>
            </w:r>
          </w:p>
        </w:tc>
        <w:tc>
          <w:tcPr>
            <w:tcW w:w="19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3436.91万元，其中：当年预算3436.91万元；上年结转0.00万元。2024年当年预算比2023年预算增加（减少）-409.44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3436.91万元，其中：本年收入3436.91万元，占100%；上年结转0万元，占0%。本年收入中，一般公共预算拨款收入3436.91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2024年支出预算3436.91万元，其中：基本支出3433.31万元，占100%；项目支出3.6万元，占0%；事业单位经营支出0万元，占0%；上缴上级支出0万元，占0%；对附属单位补助支出0万元，占0%。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3436.91万元，其中：本年收入3436.91万元，上年结转0万元。支出包括：一般公共服务支出0万元，国防支出0万元，公共安全支出0万元，教育支出2487.56万元，科学技术支出0万元，文化旅游体育与传媒支出0万元，社会保障和就业支出498.88万元，社会保险基金支出0万元，卫生健康支出160.32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2024年一般公共预算拨款3436.91万元，其中：基本支出3433.31万元，占100%；项目支出3.6万元，占0%。基本支出中，人员经费3433.31万元，占100%；公用经费0万元，占0%。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教育（类）支出2487.56万元，占72%，主要用于发展教育事业支出。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社会保障和就业（类）支出498.88万元，占15%，主要用于教职工社会保障支出。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2024年一般公共预算基本支出3433.31万元，其中：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人员经费3433.31万元，主要包括：基本工资、津贴补贴、奖金、社会保障缴费、其他工资福利支出、离休费、退休费、抚恤金、生活补助、助学金、住房公积金、采暖补贴、其他对个人和家庭的补助支出。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2024年部门项目支出3.6万元，其中：一级项目1个，二级项目1个；使用本年拨款3.6万元，财政拨款结转0万元。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886BEA"/>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6410EF"/>
    <w:rsid w:val="17765BCA"/>
    <w:rsid w:val="17A027D8"/>
    <w:rsid w:val="1A817DF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BC17695"/>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6F772A31"/>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0A1235"/>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2024-01-29T03:33:10Z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