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lang w:eastAsia="zh-CN"/>
        </w:rPr>
        <w:t>开通镇人民政府本级2024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一)加强党的建设。落实基层党建工作责任制，坚持和完善党的全面领导，加强党的组织体系建设，增强党的政治领导力、思想引领力、群众组织力、社会号召力。统筹抓好辖区内新领域新业态新群体党建工作，强化党的政治建设、思想建设、组织建设、作风建设、纪律建设，把制度建设贯穿其中</w:t>
      </w:r>
      <w:r>
        <w:rPr>
          <w:rFonts w:hint="eastAsia" w:ascii="仿宋_GB2312" w:hAnsi="仿宋_GB2312" w:cs="仿宋_GB2312"/>
          <w:color w:val="000000"/>
          <w:szCs w:val="32"/>
          <w:lang w:eastAsia="zh-CN"/>
        </w:rPr>
        <w:t>。</w:t>
      </w:r>
      <w:r>
        <w:rPr>
          <w:rFonts w:hint="eastAsia" w:ascii="仿宋_GB2312" w:hAnsi="仿宋_GB2312" w:eastAsia="仿宋_GB2312" w:cs="仿宋_GB2312"/>
          <w:color w:val="000000"/>
          <w:szCs w:val="32"/>
        </w:rPr>
        <w:t>深入推进反腐败斗争，加强基层意识形态工作</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二)统筹区域发展。统筹落实辖区发展的重大决策和辖区建设规划，参与辖区公共服务设施建设规划,推动辖区健康有序、可持续发展。合理确定经济发展职能，把经济工作重心转移到推进产业升级、促进经济结构调整和经济增长方式转变上来。统筹做好企业服务工作，营造良好营商环境。实施乡村振兴战略各项政策，规范“三资”管理工作。</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三)组织公共服务。推进政府职能由“管理型”向“服务型转变，积极推进基本公共服务均等化。推动优质公共服务资源向村延伸。创新公共服务供给方式，加快建立政府主导、社会参与、公办民办并举的公共服务供给模式，加大政府购买服务力度。组织实施与群众生活密切相关的各项公共服务，落实人力社保、民政、教育、文化、体育、卫生健康等各领域相关政策。</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四)实施综合管理。负责对辖区内城镇管理、人口管理、社会管理等综合性工作，承担组织领导、推进实施、综合协调和监督检查职能。统筹协调部门派驻机构的日常管理。突出基层治理职责，着力解决城镇化发展进程中的各种问题。加强和完善经济发展、综合执法、应急管理、自然资源管理、市场监管、生态环境保护等方面职能。负责对辖区内物业管理的监督指导，对辖区内住宅小区开展综合管理。</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五)动员社会参与。坚持以基层党建引领基层治理，动员指导辖区内各类单位、社会组织和村等社会力量参与社会治理，引导辖区单位履行社会责任，整合辖区内各种社会力量为镇、村发展服务。做实做强由党建引领的基层共治基本单元，构建党组织统一领导、各类组织积极协同、广大群众广泛参与的基层治理体系。</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六)领导基层自治。发挥村党组织在基层群众自治组织建设中的领导核心作用，完善党领导下的基层社会治理体系推进社会主义基层协商民主建设，做好组织群众、宣传群众、凝聚群众、服务群众工作，发挥村(居)民在基层社会治理中的主体作用，提高基层自治整体水平。</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七)维护安全稳定。落实安全稳定工作部署。负责辖区平安建设、综合治理、安全生产管理等有关工作，处理群众来信来访，有效化解各类矛盾纠纷等。坚持重心下移、力量下沉、保障下倾，实现辖区安全监管执法和综合治理网格化、一体化，提高公共安全体系精细化水平。</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八)深化“放管服”改革和“最多跑一次”改革。依托镇便民服务平台，推进审批服务事项向便民服务中心集中，保障便民服务中心的审批服务事项到位、权限到位。推进镇便民服务平台标准化建设，加快实现政务服务马上办、网上办、就近办、一次办，提升政务服务质量。</w:t>
      </w:r>
    </w:p>
    <w:p>
      <w:pPr>
        <w:ind w:firstLine="640" w:firstLineChars="200"/>
        <w:rPr>
          <w:rFonts w:hint="eastAsia" w:ascii="仿宋_GB2312" w:hAnsi="仿宋_GB2312" w:cs="仿宋_GB2312"/>
          <w:color w:val="000000"/>
          <w:szCs w:val="32"/>
          <w:lang w:eastAsia="zh-CN"/>
        </w:rPr>
      </w:pPr>
      <w:r>
        <w:rPr>
          <w:rFonts w:hint="eastAsia" w:ascii="仿宋_GB2312" w:hAnsi="仿宋_GB2312" w:eastAsia="仿宋_GB2312" w:cs="仿宋_GB2312"/>
          <w:color w:val="000000"/>
          <w:szCs w:val="32"/>
        </w:rPr>
        <w:t>(九)完成法律、法规、规章规定的其他事项和县委、县政府交办的其他任务</w:t>
      </w:r>
      <w:r>
        <w:rPr>
          <w:rFonts w:hint="eastAsia" w:ascii="仿宋_GB2312" w:hAnsi="仿宋_GB2312" w:cs="仿宋_GB2312"/>
          <w:color w:val="000000"/>
          <w:szCs w:val="32"/>
          <w:lang w:eastAsia="zh-CN"/>
        </w:rPr>
        <w:t>。</w:t>
      </w:r>
    </w:p>
    <w:p>
      <w:pPr>
        <w:ind w:firstLine="640" w:firstLineChars="200"/>
        <w:rPr>
          <w:rFonts w:hint="eastAsia" w:ascii="仿宋_GB2312" w:hAnsi="仿宋_GB2312" w:cs="仿宋_GB2312"/>
          <w:color w:val="000000"/>
          <w:szCs w:val="32"/>
          <w:lang w:val="en-US" w:eastAsia="zh-CN"/>
        </w:rPr>
      </w:pPr>
      <w:r>
        <w:rPr>
          <w:rFonts w:hint="eastAsia" w:ascii="仿宋_GB2312" w:hAnsi="仿宋_GB2312" w:cs="仿宋_GB2312"/>
          <w:color w:val="000000"/>
          <w:szCs w:val="32"/>
          <w:lang w:val="en-US" w:eastAsia="zh-CN"/>
        </w:rPr>
        <w:t>(十</w:t>
      </w:r>
      <w:r>
        <w:rPr>
          <w:rFonts w:hint="eastAsia" w:ascii="仿宋_GB2312" w:hAnsi="仿宋_GB2312" w:eastAsia="仿宋_GB2312" w:cs="仿宋_GB2312"/>
          <w:color w:val="000000"/>
          <w:szCs w:val="32"/>
        </w:rPr>
        <w:t>)</w:t>
      </w:r>
      <w:r>
        <w:rPr>
          <w:rFonts w:hint="eastAsia" w:ascii="仿宋_GB2312" w:hAnsi="仿宋_GB2312" w:cs="仿宋_GB2312"/>
          <w:color w:val="000000"/>
          <w:szCs w:val="32"/>
          <w:lang w:eastAsia="zh-CN"/>
        </w:rPr>
        <w:t>综合服务中心职能。</w:t>
      </w:r>
      <w:r>
        <w:rPr>
          <w:rFonts w:hint="eastAsia" w:ascii="仿宋_GB2312" w:hAnsi="仿宋_GB2312" w:cs="仿宋_GB2312"/>
          <w:color w:val="000000"/>
          <w:szCs w:val="32"/>
          <w:lang w:val="en-US" w:eastAsia="zh-CN"/>
        </w:rPr>
        <w:t>承担农业(畜牧业)、自然资源、林业(草原)、水利、文化、体育、劳动和社会保障、卫生健康、退役军人保障等服务工作;负责行政审批服务窗口具体事务性工作;完成党委、政府交办的其他任务。</w:t>
      </w:r>
    </w:p>
    <w:p>
      <w:pPr>
        <w:ind w:firstLine="640" w:firstLineChars="200"/>
      </w:pPr>
      <w:r>
        <w:rPr>
          <w:rFonts w:eastAsia="楷体_GB2312"/>
        </w:rPr>
        <w:t>二、机构设置</w:t>
      </w:r>
    </w:p>
    <w:p>
      <w:pPr>
        <w:pStyle w:val="51"/>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lang w:eastAsia="zh-CN"/>
        </w:rPr>
        <w:t>政府职能</w:t>
      </w:r>
      <w:r>
        <w:rPr>
          <w:rFonts w:hint="eastAsia" w:ascii="仿宋_GB2312" w:hAnsi="仿宋_GB2312" w:eastAsia="仿宋_GB2312" w:cs="仿宋_GB2312"/>
          <w:u w:val="single"/>
        </w:rPr>
        <w:t>部门</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8</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综合办公室、党建工作办公室、平安建设办公室、社会事务办公室、农业农村办公室、综合行政执法办公室、财政经济办公室、扶贫工作办公室</w:t>
      </w:r>
      <w:r>
        <w:rPr>
          <w:rFonts w:hint="eastAsia" w:ascii="仿宋_GB2312" w:hAnsi="仿宋_GB2312" w:eastAsia="仿宋_GB2312" w:cs="仿宋_GB2312"/>
        </w:rPr>
        <w:t>。</w:t>
      </w:r>
      <w:r>
        <w:rPr>
          <w:rFonts w:hint="eastAsia" w:ascii="仿宋_GB2312" w:hAnsi="仿宋_GB2312" w:eastAsia="仿宋_GB2312" w:cs="仿宋_GB2312"/>
          <w:lang w:val="en-US" w:eastAsia="zh-CN"/>
        </w:rPr>
        <w:t>综合服务中心设14个内设机构,分别为综合科、党务办公室、农业工作站、畜牧工作站、农村经济管理站、农机推广站、林业工作站、水利工作站、文化工作站、计划生育工作站、国土资源所、人力资源社会保障事务所、广播站、退役军人工作站。</w:t>
      </w: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hint="eastAsia" w:eastAsia="宋体"/>
                <w:kern w:val="0"/>
                <w:sz w:val="20"/>
                <w:lang w:eastAsia="zh-CN"/>
              </w:rPr>
            </w:pPr>
            <w:r>
              <w:rPr>
                <w:rFonts w:eastAsia="宋体"/>
                <w:kern w:val="0"/>
                <w:sz w:val="20"/>
              </w:rPr>
              <w:t>单位：</w:t>
            </w:r>
            <w:r>
              <w:rPr>
                <w:rFonts w:hint="eastAsia" w:eastAsia="宋体"/>
                <w:kern w:val="0"/>
                <w:sz w:val="20"/>
                <w:lang w:eastAsia="zh-CN"/>
              </w:rPr>
              <w:t>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843.1</w:t>
            </w:r>
          </w:p>
        </w:tc>
        <w:tc>
          <w:tcPr>
            <w:tcW w:w="1073" w:type="dxa"/>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843.1</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702.4</w:t>
            </w: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702.4</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073" w:type="dxa"/>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073" w:type="dxa"/>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073" w:type="dxa"/>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073" w:type="dxa"/>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073" w:type="dxa"/>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073" w:type="dxa"/>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73.3</w:t>
            </w: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73.3</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073" w:type="dxa"/>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073" w:type="dxa"/>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41.7</w:t>
            </w: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41.7</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073" w:type="dxa"/>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25.7</w:t>
            </w: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25.7</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szCs w:val="22"/>
                <w:lang w:val="en-US" w:eastAsia="zh-CN"/>
              </w:rPr>
            </w:pPr>
          </w:p>
        </w:tc>
        <w:tc>
          <w:tcPr>
            <w:tcW w:w="1073" w:type="dxa"/>
            <w:tcBorders>
              <w:top w:val="nil"/>
              <w:left w:val="nil"/>
              <w:bottom w:val="single" w:color="auto"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szCs w:val="22"/>
                <w:lang w:val="en-US" w:eastAsia="zh-CN"/>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szCs w:val="22"/>
                <w:lang w:val="en-US" w:eastAsia="zh-CN"/>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szCs w:val="22"/>
                <w:lang w:val="en-US" w:eastAsia="zh-CN"/>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843.1</w:t>
            </w:r>
          </w:p>
        </w:tc>
        <w:tc>
          <w:tcPr>
            <w:tcW w:w="1073" w:type="dxa"/>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843.1</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843.1</w:t>
            </w: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843.1</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073" w:type="dxa"/>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073" w:type="dxa"/>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843.1</w:t>
            </w:r>
          </w:p>
        </w:tc>
        <w:tc>
          <w:tcPr>
            <w:tcW w:w="1073" w:type="dxa"/>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843.1</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843.1</w:t>
            </w: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843.1</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hint="eastAsia" w:eastAsia="宋体"/>
                <w:color w:val="000000"/>
                <w:sz w:val="20"/>
                <w:lang w:eastAsia="zh-CN"/>
              </w:rPr>
            </w:pPr>
            <w:r>
              <w:rPr>
                <w:rFonts w:eastAsia="宋体"/>
                <w:color w:val="000000"/>
                <w:sz w:val="20"/>
              </w:rPr>
              <w:t xml:space="preserve">  单位：</w:t>
            </w:r>
            <w:r>
              <w:rPr>
                <w:rFonts w:hint="eastAsia" w:eastAsia="宋体"/>
                <w:kern w:val="0"/>
                <w:sz w:val="20"/>
                <w:lang w:eastAsia="zh-CN"/>
              </w:rPr>
              <w:t>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ascii="Verdana" w:hAnsi="Verdana" w:eastAsia="宋体" w:cs="Verdana"/>
                <w:i w:val="0"/>
                <w:iCs w:val="0"/>
                <w:color w:val="000000"/>
                <w:kern w:val="2"/>
                <w:sz w:val="24"/>
                <w:szCs w:val="24"/>
                <w:u w:val="none"/>
                <w:lang w:val="en-US" w:eastAsia="zh-CN" w:bidi="ar-SA"/>
              </w:rPr>
            </w:pPr>
            <w:r>
              <w:rPr>
                <w:rFonts w:hint="default" w:ascii="Verdana" w:hAnsi="Verdana" w:eastAsia="宋体" w:cs="Verdana"/>
                <w:i w:val="0"/>
                <w:iCs w:val="0"/>
                <w:color w:val="000000"/>
                <w:kern w:val="0"/>
                <w:sz w:val="24"/>
                <w:szCs w:val="24"/>
                <w:u w:val="none"/>
                <w:lang w:val="en-US" w:eastAsia="zh-CN" w:bidi="ar"/>
              </w:rPr>
              <w:t>通榆县开通镇人民政府</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843.1</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843.1</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843.1</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843.1</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843.1</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843.1</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hint="eastAsia" w:eastAsia="华文细黑"/>
                      <w:color w:val="000000"/>
                      <w:kern w:val="0"/>
                      <w:sz w:val="20"/>
                      <w:lang w:eastAsia="zh-CN"/>
                    </w:rPr>
                  </w:pPr>
                  <w:r>
                    <w:rPr>
                      <w:rFonts w:eastAsia="华文细黑"/>
                      <w:color w:val="000000"/>
                      <w:kern w:val="0"/>
                      <w:sz w:val="20"/>
                    </w:rPr>
                    <w:t>单位：</w:t>
                  </w:r>
                  <w:r>
                    <w:rPr>
                      <w:rFonts w:hint="eastAsia" w:eastAsia="宋体"/>
                      <w:kern w:val="0"/>
                      <w:sz w:val="20"/>
                      <w:lang w:eastAsia="zh-CN"/>
                    </w:rPr>
                    <w:t>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eastAsia="华文细黑"/>
                      <w:color w:val="000000"/>
                      <w:kern w:val="0"/>
                      <w:sz w:val="20"/>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702.4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523.4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179.0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702.4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523.4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179.0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eastAsia="宋体"/>
                      <w:color w:val="000000"/>
                      <w:kern w:val="0"/>
                      <w:sz w:val="20"/>
                    </w:rPr>
                    <w:t>二、</w:t>
                  </w:r>
                  <w:r>
                    <w:rPr>
                      <w:rFonts w:hint="eastAsia" w:eastAsia="宋体"/>
                      <w:color w:val="000000"/>
                      <w:kern w:val="0"/>
                      <w:sz w:val="20"/>
                      <w:lang w:eastAsia="zh-CN"/>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73.3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73.3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eastAsia="宋体"/>
                      <w:color w:val="000000"/>
                      <w:kern w:val="0"/>
                      <w:sz w:val="20"/>
                      <w:lang w:eastAsia="zh-CN"/>
                    </w:rPr>
                  </w:pPr>
                  <w:r>
                    <w:rPr>
                      <w:rFonts w:hint="default" w:ascii="Arial" w:hAnsi="Arial" w:eastAsia="宋体" w:cs="Arial"/>
                      <w:i w:val="0"/>
                      <w:iCs w:val="0"/>
                      <w:color w:val="000000"/>
                      <w:kern w:val="0"/>
                      <w:sz w:val="20"/>
                      <w:szCs w:val="20"/>
                      <w:u w:val="none"/>
                      <w:lang w:val="en-US" w:eastAsia="zh-CN" w:bidi="ar"/>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eastAsia"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59.2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eastAsia"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59.2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0.0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eastAsia="宋体"/>
                      <w:color w:val="000000"/>
                      <w:kern w:val="0"/>
                      <w:sz w:val="20"/>
                      <w:lang w:eastAsia="zh-CN"/>
                    </w:rPr>
                  </w:pPr>
                  <w:r>
                    <w:rPr>
                      <w:rFonts w:hint="default" w:ascii="Arial" w:hAnsi="Arial" w:eastAsia="宋体" w:cs="Arial"/>
                      <w:i w:val="0"/>
                      <w:iCs w:val="0"/>
                      <w:color w:val="000000"/>
                      <w:kern w:val="0"/>
                      <w:sz w:val="20"/>
                      <w:szCs w:val="20"/>
                      <w:u w:val="none"/>
                      <w:lang w:val="en-US" w:eastAsia="zh-CN" w:bidi="ar"/>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eastAsia"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14.1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eastAsia"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14.1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0.0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hint="eastAsia" w:eastAsia="宋体"/>
                      <w:color w:val="000000"/>
                      <w:kern w:val="0"/>
                      <w:sz w:val="20"/>
                      <w:lang w:eastAsia="zh-CN"/>
                    </w:rPr>
                    <w:t>三、卫生健康支出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25.7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25.7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eastAsia="宋体"/>
                      <w:color w:val="000000"/>
                      <w:kern w:val="0"/>
                      <w:sz w:val="20"/>
                      <w:lang w:eastAsia="zh-CN"/>
                    </w:rPr>
                  </w:pPr>
                  <w:r>
                    <w:rPr>
                      <w:rFonts w:hint="default" w:ascii="Arial" w:hAnsi="Arial" w:eastAsia="宋体" w:cs="Arial"/>
                      <w:i w:val="0"/>
                      <w:iCs w:val="0"/>
                      <w:color w:val="000000"/>
                      <w:kern w:val="0"/>
                      <w:sz w:val="20"/>
                      <w:szCs w:val="20"/>
                      <w:u w:val="none"/>
                      <w:lang w:val="en-US" w:eastAsia="zh-CN" w:bidi="ar"/>
                    </w:rPr>
                    <w:t>　　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eastAsia"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25.3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eastAsia"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25.3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0.0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eastAsia="宋体"/>
                      <w:color w:val="000000"/>
                      <w:kern w:val="0"/>
                      <w:sz w:val="20"/>
                      <w:lang w:eastAsia="zh-CN"/>
                    </w:rPr>
                  </w:pPr>
                  <w:r>
                    <w:rPr>
                      <w:rFonts w:hint="default" w:ascii="Arial" w:hAnsi="Arial" w:eastAsia="宋体" w:cs="Arial"/>
                      <w:i w:val="0"/>
                      <w:iCs w:val="0"/>
                      <w:color w:val="000000"/>
                      <w:kern w:val="0"/>
                      <w:sz w:val="20"/>
                      <w:szCs w:val="20"/>
                      <w:u w:val="none"/>
                      <w:lang w:val="en-US" w:eastAsia="zh-CN" w:bidi="ar"/>
                    </w:rPr>
                    <w:t>　　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eastAsia"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0.4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eastAsia"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0.4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0.0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eastAsia="宋体"/>
                      <w:color w:val="000000"/>
                      <w:kern w:val="0"/>
                      <w:sz w:val="20"/>
                      <w:lang w:val="en-US" w:eastAsia="zh-CN"/>
                    </w:rPr>
                  </w:pPr>
                  <w:r>
                    <w:rPr>
                      <w:rFonts w:hint="eastAsia" w:ascii="Arial" w:hAnsi="Arial" w:eastAsia="宋体" w:cs="Arial"/>
                      <w:i w:val="0"/>
                      <w:iCs w:val="0"/>
                      <w:color w:val="000000"/>
                      <w:kern w:val="0"/>
                      <w:sz w:val="20"/>
                      <w:szCs w:val="20"/>
                      <w:u w:val="none"/>
                      <w:lang w:val="en-US" w:eastAsia="zh-CN" w:bidi="ar"/>
                    </w:rPr>
                    <w:t>四、住房保障支出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41.7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41.7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Verdana" w:hAnsi="Verdana" w:eastAsia="宋体" w:cs="Verdana"/>
                      <w:i w:val="0"/>
                      <w:iCs w:val="0"/>
                      <w:color w:val="000000"/>
                      <w:kern w:val="0"/>
                      <w:sz w:val="24"/>
                      <w:szCs w:val="24"/>
                      <w:u w:val="none"/>
                      <w:lang w:val="en-US" w:eastAsia="zh-CN" w:bidi="ar"/>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eastAsia"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41.7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eastAsia"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41.7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0.0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843.1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664.2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179.0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hint="eastAsia" w:eastAsia="华文细黑"/>
                      <w:color w:val="000000"/>
                      <w:kern w:val="0"/>
                      <w:sz w:val="20"/>
                      <w:lang w:eastAsia="zh-CN"/>
                    </w:rPr>
                  </w:pPr>
                  <w:r>
                    <w:rPr>
                      <w:rFonts w:hint="eastAsia" w:eastAsia="华文细黑"/>
                      <w:color w:val="000000"/>
                      <w:kern w:val="0"/>
                      <w:sz w:val="20"/>
                    </w:rPr>
                    <w:t xml:space="preserve"> </w:t>
                  </w:r>
                  <w:r>
                    <w:rPr>
                      <w:rFonts w:eastAsia="华文细黑"/>
                      <w:color w:val="000000"/>
                      <w:kern w:val="0"/>
                      <w:sz w:val="20"/>
                    </w:rPr>
                    <w:t>单位：</w:t>
                  </w:r>
                  <w:r>
                    <w:rPr>
                      <w:rFonts w:hint="eastAsia" w:eastAsia="宋体"/>
                      <w:kern w:val="0"/>
                      <w:sz w:val="20"/>
                      <w:lang w:eastAsia="zh-CN"/>
                    </w:rPr>
                    <w:t>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843.1</w:t>
                  </w:r>
                </w:p>
              </w:tc>
              <w:tc>
                <w:tcPr>
                  <w:tcW w:w="68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843.1</w:t>
                  </w:r>
                </w:p>
              </w:tc>
              <w:tc>
                <w:tcPr>
                  <w:tcW w:w="68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702.4</w:t>
                  </w:r>
                </w:p>
              </w:tc>
              <w:tc>
                <w:tcPr>
                  <w:tcW w:w="74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702.4</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843.1</w:t>
                  </w:r>
                </w:p>
              </w:tc>
              <w:tc>
                <w:tcPr>
                  <w:tcW w:w="68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843.1</w:t>
                  </w:r>
                </w:p>
              </w:tc>
              <w:tc>
                <w:tcPr>
                  <w:tcW w:w="68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autoSpaceDN w:val="0"/>
                    <w:jc w:val="center"/>
                    <w:textAlignment w:val="center"/>
                    <w:rPr>
                      <w:rFonts w:hint="default" w:ascii="宋体" w:hAnsi="宋体" w:eastAsia="宋体" w:cs="宋体"/>
                      <w:color w:val="000000"/>
                      <w:sz w:val="20"/>
                      <w:szCs w:val="22"/>
                      <w:lang w:val="en-US" w:eastAsia="zh-CN"/>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autoSpaceDN w:val="0"/>
                    <w:jc w:val="center"/>
                    <w:textAlignment w:val="center"/>
                    <w:rPr>
                      <w:rFonts w:hint="default" w:ascii="宋体" w:hAnsi="宋体" w:eastAsia="宋体" w:cs="宋体"/>
                      <w:color w:val="000000"/>
                      <w:sz w:val="20"/>
                      <w:szCs w:val="22"/>
                      <w:lang w:val="en-US" w:eastAsia="zh-CN"/>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autoSpaceDN w:val="0"/>
                    <w:jc w:val="center"/>
                    <w:textAlignment w:val="center"/>
                    <w:rPr>
                      <w:rFonts w:hint="default" w:ascii="宋体" w:hAnsi="宋体" w:eastAsia="宋体" w:cs="宋体"/>
                      <w:color w:val="000000"/>
                      <w:sz w:val="20"/>
                      <w:szCs w:val="22"/>
                      <w:lang w:val="en-US" w:eastAsia="zh-CN"/>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autoSpaceDN w:val="0"/>
                    <w:jc w:val="center"/>
                    <w:textAlignment w:val="center"/>
                    <w:rPr>
                      <w:rFonts w:hint="default" w:ascii="宋体" w:hAnsi="宋体" w:eastAsia="宋体" w:cs="宋体"/>
                      <w:color w:val="000000"/>
                      <w:sz w:val="20"/>
                      <w:szCs w:val="22"/>
                      <w:lang w:val="en-US" w:eastAsia="zh-CN"/>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73.3</w:t>
                  </w:r>
                </w:p>
              </w:tc>
              <w:tc>
                <w:tcPr>
                  <w:tcW w:w="74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73.3</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25.7</w:t>
                  </w:r>
                </w:p>
              </w:tc>
              <w:tc>
                <w:tcPr>
                  <w:tcW w:w="74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25.7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autoSpaceDN w:val="0"/>
                    <w:jc w:val="center"/>
                    <w:textAlignment w:val="center"/>
                    <w:rPr>
                      <w:rFonts w:hint="default" w:ascii="宋体" w:hAnsi="宋体" w:eastAsia="宋体" w:cs="宋体"/>
                      <w:color w:val="000000"/>
                      <w:sz w:val="20"/>
                      <w:szCs w:val="22"/>
                      <w:lang w:val="en-US" w:eastAsia="zh-CN"/>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autoSpaceDN w:val="0"/>
                    <w:jc w:val="center"/>
                    <w:textAlignment w:val="center"/>
                    <w:rPr>
                      <w:rFonts w:hint="default" w:ascii="宋体" w:hAnsi="宋体" w:eastAsia="宋体" w:cs="宋体"/>
                      <w:color w:val="000000"/>
                      <w:sz w:val="20"/>
                      <w:szCs w:val="22"/>
                      <w:lang w:val="en-US" w:eastAsia="zh-CN"/>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autoSpaceDN w:val="0"/>
                    <w:jc w:val="center"/>
                    <w:textAlignment w:val="center"/>
                    <w:rPr>
                      <w:rFonts w:hint="default" w:ascii="宋体" w:hAnsi="宋体" w:eastAsia="宋体" w:cs="宋体"/>
                      <w:color w:val="000000"/>
                      <w:sz w:val="20"/>
                      <w:szCs w:val="22"/>
                      <w:lang w:val="en-US" w:eastAsia="zh-CN"/>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autoSpaceDN w:val="0"/>
                    <w:jc w:val="center"/>
                    <w:textAlignment w:val="center"/>
                    <w:rPr>
                      <w:rFonts w:hint="default" w:ascii="宋体" w:hAnsi="宋体" w:eastAsia="宋体" w:cs="宋体"/>
                      <w:color w:val="000000"/>
                      <w:sz w:val="20"/>
                      <w:szCs w:val="22"/>
                      <w:lang w:val="en-US" w:eastAsia="zh-CN"/>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autoSpaceDN w:val="0"/>
                    <w:jc w:val="center"/>
                    <w:textAlignment w:val="center"/>
                    <w:rPr>
                      <w:rFonts w:hint="default" w:ascii="宋体" w:hAnsi="宋体" w:eastAsia="宋体" w:cs="宋体"/>
                      <w:color w:val="000000"/>
                      <w:sz w:val="20"/>
                      <w:szCs w:val="22"/>
                      <w:lang w:val="en-US" w:eastAsia="zh-CN"/>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autoSpaceDN w:val="0"/>
                    <w:jc w:val="center"/>
                    <w:textAlignment w:val="center"/>
                    <w:rPr>
                      <w:rFonts w:hint="default" w:ascii="宋体" w:hAnsi="宋体" w:eastAsia="宋体" w:cs="宋体"/>
                      <w:color w:val="000000"/>
                      <w:sz w:val="20"/>
                      <w:szCs w:val="22"/>
                      <w:lang w:val="en-US" w:eastAsia="zh-CN"/>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autoSpaceDN w:val="0"/>
                    <w:jc w:val="center"/>
                    <w:textAlignment w:val="center"/>
                    <w:rPr>
                      <w:rFonts w:hint="default" w:ascii="宋体" w:hAnsi="宋体" w:eastAsia="宋体" w:cs="宋体"/>
                      <w:color w:val="000000"/>
                      <w:sz w:val="20"/>
                      <w:szCs w:val="22"/>
                      <w:lang w:val="en-US" w:eastAsia="zh-CN"/>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autoSpaceDN w:val="0"/>
                    <w:jc w:val="center"/>
                    <w:textAlignment w:val="center"/>
                    <w:rPr>
                      <w:rFonts w:hint="default" w:ascii="宋体" w:hAnsi="宋体" w:eastAsia="宋体" w:cs="宋体"/>
                      <w:color w:val="000000"/>
                      <w:sz w:val="20"/>
                      <w:szCs w:val="22"/>
                      <w:lang w:val="en-US" w:eastAsia="zh-CN"/>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41.7</w:t>
                  </w:r>
                </w:p>
              </w:tc>
              <w:tc>
                <w:tcPr>
                  <w:tcW w:w="74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41.7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autoSpaceDN w:val="0"/>
                    <w:jc w:val="center"/>
                    <w:textAlignment w:val="center"/>
                    <w:rPr>
                      <w:rFonts w:hint="default" w:ascii="宋体" w:hAnsi="宋体" w:eastAsia="宋体" w:cs="宋体"/>
                      <w:color w:val="000000"/>
                      <w:sz w:val="20"/>
                      <w:szCs w:val="22"/>
                      <w:lang w:val="en-US" w:eastAsia="zh-CN"/>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autoSpaceDN w:val="0"/>
                    <w:jc w:val="center"/>
                    <w:textAlignment w:val="center"/>
                    <w:rPr>
                      <w:rFonts w:hint="default" w:ascii="宋体" w:hAnsi="宋体" w:eastAsia="宋体" w:cs="宋体"/>
                      <w:color w:val="000000"/>
                      <w:sz w:val="20"/>
                      <w:szCs w:val="22"/>
                      <w:lang w:val="en-US" w:eastAsia="zh-CN"/>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autoSpaceDN w:val="0"/>
                    <w:jc w:val="center"/>
                    <w:textAlignment w:val="center"/>
                    <w:rPr>
                      <w:rFonts w:hint="default" w:ascii="宋体" w:hAnsi="宋体" w:eastAsia="宋体" w:cs="宋体"/>
                      <w:color w:val="000000"/>
                      <w:sz w:val="20"/>
                      <w:szCs w:val="22"/>
                      <w:lang w:val="en-US" w:eastAsia="zh-CN"/>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843.1</w:t>
                  </w:r>
                </w:p>
              </w:tc>
              <w:tc>
                <w:tcPr>
                  <w:tcW w:w="68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843.1</w:t>
                  </w:r>
                </w:p>
              </w:tc>
              <w:tc>
                <w:tcPr>
                  <w:tcW w:w="68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843.1</w:t>
                  </w:r>
                </w:p>
              </w:tc>
              <w:tc>
                <w:tcPr>
                  <w:tcW w:w="74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843.1</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autoSpaceDN w:val="0"/>
                    <w:jc w:val="center"/>
                    <w:textAlignment w:val="center"/>
                    <w:rPr>
                      <w:rFonts w:hint="default" w:ascii="宋体" w:hAnsi="宋体" w:eastAsia="宋体" w:cs="宋体"/>
                      <w:color w:val="000000"/>
                      <w:sz w:val="20"/>
                      <w:szCs w:val="22"/>
                      <w:lang w:val="en-US" w:eastAsia="zh-CN"/>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autoSpaceDN w:val="0"/>
                    <w:jc w:val="center"/>
                    <w:textAlignment w:val="center"/>
                    <w:rPr>
                      <w:rFonts w:hint="default" w:ascii="宋体" w:hAnsi="宋体" w:eastAsia="宋体" w:cs="宋体"/>
                      <w:color w:val="000000"/>
                      <w:sz w:val="20"/>
                      <w:szCs w:val="22"/>
                      <w:lang w:val="en-US" w:eastAsia="zh-CN"/>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autoSpaceDN w:val="0"/>
                    <w:jc w:val="center"/>
                    <w:textAlignment w:val="center"/>
                    <w:rPr>
                      <w:rFonts w:hint="default" w:ascii="宋体" w:hAnsi="宋体" w:eastAsia="宋体" w:cs="宋体"/>
                      <w:color w:val="000000"/>
                      <w:sz w:val="20"/>
                      <w:szCs w:val="22"/>
                      <w:lang w:val="en-US" w:eastAsia="zh-CN"/>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autoSpaceDN w:val="0"/>
                    <w:jc w:val="center"/>
                    <w:textAlignment w:val="center"/>
                    <w:rPr>
                      <w:rFonts w:hint="default" w:ascii="宋体" w:hAnsi="宋体" w:eastAsia="宋体" w:cs="宋体"/>
                      <w:color w:val="000000"/>
                      <w:sz w:val="20"/>
                      <w:szCs w:val="22"/>
                      <w:lang w:val="en-US" w:eastAsia="zh-CN"/>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843.1</w:t>
                  </w:r>
                </w:p>
              </w:tc>
              <w:tc>
                <w:tcPr>
                  <w:tcW w:w="68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843.1</w:t>
                  </w:r>
                </w:p>
              </w:tc>
              <w:tc>
                <w:tcPr>
                  <w:tcW w:w="68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843.1</w:t>
                  </w:r>
                </w:p>
              </w:tc>
              <w:tc>
                <w:tcPr>
                  <w:tcW w:w="74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843.1</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hint="eastAsia" w:eastAsia="宋体"/>
                      <w:color w:val="000000"/>
                      <w:kern w:val="0"/>
                      <w:sz w:val="20"/>
                      <w:lang w:eastAsia="zh-CN"/>
                    </w:rPr>
                  </w:pPr>
                  <w:r>
                    <w:rPr>
                      <w:rFonts w:hint="eastAsia" w:ascii="宋体" w:hAnsi="宋体" w:eastAsia="宋体" w:cs="宋体"/>
                      <w:color w:val="000000"/>
                      <w:kern w:val="0"/>
                      <w:sz w:val="20"/>
                    </w:rPr>
                    <w:t>单位：</w:t>
                  </w:r>
                  <w:r>
                    <w:rPr>
                      <w:rFonts w:hint="eastAsia" w:eastAsia="宋体"/>
                      <w:kern w:val="0"/>
                      <w:sz w:val="20"/>
                      <w:lang w:eastAsia="zh-CN"/>
                    </w:rPr>
                    <w:t>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46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eastAsia="华文细黑"/>
                      <w:color w:val="000000"/>
                      <w:kern w:val="0"/>
                      <w:sz w:val="20"/>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702.4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523.4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447.0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76.4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179.0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702.4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523.4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447.0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76.4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179.0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eastAsia="宋体"/>
                      <w:color w:val="000000"/>
                      <w:kern w:val="0"/>
                      <w:sz w:val="20"/>
                    </w:rPr>
                    <w:t>二、</w:t>
                  </w:r>
                  <w:r>
                    <w:rPr>
                      <w:rFonts w:hint="eastAsia" w:eastAsia="宋体"/>
                      <w:color w:val="000000"/>
                      <w:kern w:val="0"/>
                      <w:sz w:val="20"/>
                      <w:lang w:eastAsia="zh-CN"/>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73.3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73.3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73.3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eastAsia="宋体"/>
                      <w:color w:val="000000"/>
                      <w:kern w:val="0"/>
                      <w:sz w:val="20"/>
                      <w:lang w:eastAsia="zh-CN"/>
                    </w:rPr>
                  </w:pPr>
                  <w:r>
                    <w:rPr>
                      <w:rFonts w:hint="default" w:ascii="Arial" w:hAnsi="Arial" w:eastAsia="宋体" w:cs="Arial"/>
                      <w:i w:val="0"/>
                      <w:iCs w:val="0"/>
                      <w:color w:val="000000"/>
                      <w:kern w:val="0"/>
                      <w:sz w:val="20"/>
                      <w:szCs w:val="20"/>
                      <w:u w:val="none"/>
                      <w:lang w:val="en-US" w:eastAsia="zh-CN" w:bidi="ar"/>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59.2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59.2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59.2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Arial" w:hAnsi="Arial" w:eastAsia="宋体" w:cs="Arial"/>
                      <w:i w:val="0"/>
                      <w:iCs w:val="0"/>
                      <w:color w:val="000000"/>
                      <w:kern w:val="0"/>
                      <w:sz w:val="20"/>
                      <w:szCs w:val="20"/>
                      <w:u w:val="none"/>
                      <w:lang w:val="en-US" w:eastAsia="zh-CN" w:bidi="ar"/>
                    </w:rPr>
                  </w:pPr>
                  <w:r>
                    <w:rPr>
                      <w:rFonts w:hint="eastAsia" w:eastAsia="宋体"/>
                      <w:color w:val="000000"/>
                      <w:kern w:val="0"/>
                      <w:sz w:val="20"/>
                      <w:lang w:eastAsia="zh-CN"/>
                    </w:rPr>
                    <w:t>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25.3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25.3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25.3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四、住房保障支出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41.7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41.7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41.7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Arial" w:hAnsi="Arial" w:eastAsia="宋体" w:cs="Arial"/>
                      <w:i w:val="0"/>
                      <w:iCs w:val="0"/>
                      <w:color w:val="000000"/>
                      <w:kern w:val="0"/>
                      <w:sz w:val="20"/>
                      <w:szCs w:val="20"/>
                      <w:u w:val="none"/>
                      <w:lang w:val="en-US" w:eastAsia="zh-CN" w:bidi="ar"/>
                    </w:rPr>
                  </w:pPr>
                  <w:r>
                    <w:rPr>
                      <w:rFonts w:hint="default" w:ascii="Verdana" w:hAnsi="Verdana" w:eastAsia="宋体" w:cs="Verdana"/>
                      <w:i w:val="0"/>
                      <w:iCs w:val="0"/>
                      <w:color w:val="000000"/>
                      <w:kern w:val="0"/>
                      <w:sz w:val="24"/>
                      <w:szCs w:val="24"/>
                      <w:u w:val="none"/>
                      <w:lang w:val="en-US" w:eastAsia="zh-CN" w:bidi="ar"/>
                    </w:rPr>
                    <w:t>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41.7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41.7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41.7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843.1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664.</w:t>
                  </w:r>
                  <w:r>
                    <w:rPr>
                      <w:rFonts w:hint="eastAsia" w:ascii="宋体" w:hAnsi="宋体" w:eastAsia="宋体" w:cs="宋体"/>
                      <w:color w:val="000000"/>
                      <w:sz w:val="20"/>
                      <w:szCs w:val="22"/>
                      <w:lang w:val="en-US" w:eastAsia="zh-CN"/>
                    </w:rPr>
                    <w:t>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0.0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179.0</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hint="eastAsia" w:eastAsia="宋体"/>
                <w:kern w:val="0"/>
                <w:sz w:val="20"/>
                <w:lang w:eastAsia="zh-CN"/>
              </w:rPr>
            </w:pPr>
            <w:r>
              <w:rPr>
                <w:rFonts w:hint="eastAsia" w:ascii="宋体" w:hAnsi="宋体" w:eastAsia="宋体" w:cs="宋体"/>
                <w:kern w:val="0"/>
                <w:sz w:val="20"/>
              </w:rPr>
              <w:t>　单位：</w:t>
            </w:r>
            <w:r>
              <w:rPr>
                <w:rFonts w:hint="eastAsia" w:eastAsia="宋体"/>
                <w:kern w:val="0"/>
                <w:sz w:val="20"/>
                <w:lang w:eastAsia="zh-CN"/>
              </w:rPr>
              <w:t>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ind w:firstLine="400" w:firstLineChars="20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合计</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664.1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587.7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76.4</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532.4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532.4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165.5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165.5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145.7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145.7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75.8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75.8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59.2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59.2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14.1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14.1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25.3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25.3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0.4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0.4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41.7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41.7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4.</w:t>
            </w:r>
            <w:r>
              <w:rPr>
                <w:rFonts w:hint="eastAsia" w:ascii="宋体" w:hAnsi="宋体" w:eastAsia="宋体" w:cs="宋体"/>
                <w:color w:val="000000"/>
                <w:sz w:val="20"/>
                <w:szCs w:val="22"/>
                <w:lang w:val="en-US" w:eastAsia="zh-CN"/>
              </w:rPr>
              <w:t>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4.6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76.4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0.0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76.4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hint="default" w:eastAsia="宋体"/>
                <w:color w:val="000000"/>
                <w:sz w:val="20"/>
                <w:lang w:val="en-US" w:eastAsia="zh-CN"/>
              </w:rPr>
              <w:t>　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6.6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0.0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6.6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sz w:val="20"/>
              </w:rPr>
            </w:pPr>
            <w:r>
              <w:rPr>
                <w:rFonts w:hint="default" w:eastAsia="宋体"/>
                <w:color w:val="000000"/>
                <w:sz w:val="20"/>
                <w:lang w:val="en-US" w:eastAsia="zh-CN"/>
              </w:rPr>
              <w:t>　咨询费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0.4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0.4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ascii="Verdana" w:hAnsi="Verdana" w:eastAsia="宋体" w:cs="Verdana"/>
                <w:i w:val="0"/>
                <w:iCs w:val="0"/>
                <w:color w:val="000000"/>
                <w:kern w:val="2"/>
                <w:sz w:val="24"/>
                <w:szCs w:val="24"/>
                <w:u w:val="none"/>
                <w:lang w:val="en-US" w:eastAsia="zh-CN" w:bidi="ar-SA"/>
              </w:rPr>
            </w:pPr>
            <w:r>
              <w:rPr>
                <w:rFonts w:hint="default" w:eastAsia="宋体"/>
                <w:color w:val="000000"/>
                <w:sz w:val="20"/>
                <w:lang w:val="en-US" w:eastAsia="zh-CN"/>
              </w:rPr>
              <w:t>　水费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0.7</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0.7</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sz w:val="20"/>
              </w:rPr>
            </w:pPr>
            <w:r>
              <w:rPr>
                <w:rFonts w:hint="default" w:eastAsia="宋体"/>
                <w:color w:val="000000"/>
                <w:sz w:val="20"/>
                <w:lang w:val="en-US" w:eastAsia="zh-CN"/>
              </w:rPr>
              <w:t>　电费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5.5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5.5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ascii="Times New Roman" w:hAnsi="Times New Roman" w:eastAsia="宋体" w:cs="Times New Roman"/>
                <w:color w:val="000000"/>
                <w:kern w:val="2"/>
                <w:sz w:val="20"/>
                <w:lang w:val="en-US" w:eastAsia="zh-CN" w:bidi="ar-SA"/>
              </w:rPr>
            </w:pPr>
            <w:r>
              <w:rPr>
                <w:rFonts w:hint="default" w:eastAsia="宋体"/>
                <w:color w:val="000000"/>
                <w:sz w:val="20"/>
                <w:lang w:val="en-US" w:eastAsia="zh-CN"/>
              </w:rPr>
              <w:t>　邮电费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600" w:firstLineChars="300"/>
              <w:jc w:val="left"/>
              <w:textAlignment w:val="center"/>
              <w:rPr>
                <w:rFonts w:eastAsia="宋体"/>
                <w:color w:val="000000"/>
                <w:sz w:val="20"/>
              </w:rPr>
            </w:pPr>
            <w:r>
              <w:rPr>
                <w:rFonts w:hint="default" w:eastAsia="宋体"/>
                <w:color w:val="000000"/>
                <w:sz w:val="20"/>
                <w:lang w:val="en-US" w:eastAsia="zh-CN"/>
              </w:rPr>
              <w:t>取暖费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13.5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13.5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sz w:val="20"/>
              </w:rPr>
            </w:pPr>
            <w:r>
              <w:rPr>
                <w:rFonts w:hint="default" w:eastAsia="宋体"/>
                <w:color w:val="000000"/>
                <w:sz w:val="20"/>
                <w:lang w:val="en-US" w:eastAsia="zh-CN"/>
              </w:rPr>
              <w:t>　物业管理费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5.0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5.0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sz w:val="20"/>
                <w:lang w:val="en-US" w:eastAsia="zh-CN"/>
              </w:rPr>
            </w:pPr>
            <w:r>
              <w:rPr>
                <w:rFonts w:hint="eastAsia" w:eastAsia="宋体"/>
                <w:color w:val="000000"/>
                <w:sz w:val="20"/>
                <w:lang w:val="en-US" w:eastAsia="zh-CN"/>
              </w:rPr>
              <w:t xml:space="preserve">  差旅费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3.0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3.0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sz w:val="20"/>
              </w:rPr>
            </w:pPr>
            <w:r>
              <w:rPr>
                <w:rFonts w:hint="default" w:eastAsia="宋体"/>
                <w:color w:val="000000"/>
                <w:sz w:val="20"/>
                <w:lang w:val="en-US" w:eastAsia="zh-CN"/>
              </w:rPr>
              <w:t>　</w:t>
            </w:r>
            <w:r>
              <w:rPr>
                <w:rFonts w:hint="eastAsia" w:eastAsia="宋体"/>
                <w:color w:val="000000"/>
                <w:sz w:val="20"/>
                <w:lang w:val="en-US" w:eastAsia="zh-CN"/>
              </w:rPr>
              <w:t>工会经费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6.2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6.2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 xml:space="preserve">  公务用车运行维护费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8.0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8.0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600" w:firstLineChars="300"/>
              <w:jc w:val="left"/>
              <w:textAlignment w:val="center"/>
              <w:rPr>
                <w:rFonts w:hint="default" w:eastAsia="宋体"/>
                <w:color w:val="000000"/>
                <w:sz w:val="20"/>
                <w:lang w:val="en-US" w:eastAsia="zh-CN"/>
              </w:rPr>
            </w:pPr>
            <w:r>
              <w:rPr>
                <w:rFonts w:hint="eastAsia" w:eastAsia="宋体"/>
                <w:color w:val="000000"/>
                <w:sz w:val="20"/>
                <w:lang w:val="en-US" w:eastAsia="zh-CN"/>
              </w:rPr>
              <w:t>其他交通费用</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26.0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26.0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eastAsia="宋体"/>
                <w:color w:val="000000"/>
                <w:sz w:val="20"/>
                <w:lang w:val="en-US" w:eastAsia="zh-CN"/>
              </w:rPr>
            </w:pPr>
            <w:r>
              <w:rPr>
                <w:rFonts w:hint="eastAsia" w:ascii="Arial" w:hAnsi="Arial" w:eastAsia="宋体" w:cs="Arial"/>
                <w:i w:val="0"/>
                <w:iCs w:val="0"/>
                <w:color w:val="000000"/>
                <w:kern w:val="0"/>
                <w:sz w:val="20"/>
                <w:szCs w:val="20"/>
                <w:u w:val="none"/>
                <w:lang w:val="en-US" w:eastAsia="zh-CN" w:bidi="ar"/>
              </w:rPr>
              <w:t>三、</w:t>
            </w:r>
            <w:r>
              <w:rPr>
                <w:rFonts w:hint="default" w:ascii="Arial" w:hAnsi="Arial" w:eastAsia="宋体" w:cs="Arial"/>
                <w:i w:val="0"/>
                <w:iCs w:val="0"/>
                <w:color w:val="000000"/>
                <w:kern w:val="0"/>
                <w:sz w:val="20"/>
                <w:szCs w:val="20"/>
                <w:u w:val="none"/>
                <w:lang w:val="en-US" w:eastAsia="zh-CN" w:bidi="ar"/>
              </w:rPr>
              <w:t>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55.3</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55.3</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sz w:val="20"/>
                <w:lang w:val="en-US" w:eastAsia="zh-CN"/>
              </w:rPr>
            </w:pPr>
            <w:r>
              <w:rPr>
                <w:rFonts w:hint="default" w:eastAsia="宋体"/>
                <w:color w:val="000000"/>
                <w:sz w:val="20"/>
                <w:lang w:val="en-US" w:eastAsia="zh-CN"/>
              </w:rPr>
              <w:t>　退休费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52.</w:t>
            </w:r>
            <w:r>
              <w:rPr>
                <w:rFonts w:hint="eastAsia" w:ascii="宋体" w:hAnsi="宋体" w:eastAsia="宋体" w:cs="宋体"/>
                <w:color w:val="000000"/>
                <w:sz w:val="20"/>
                <w:szCs w:val="22"/>
                <w:lang w:val="en-US" w:eastAsia="zh-CN"/>
              </w:rPr>
              <w:t>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52.</w:t>
            </w:r>
            <w:r>
              <w:rPr>
                <w:rFonts w:hint="eastAsia" w:ascii="宋体" w:hAnsi="宋体" w:eastAsia="宋体" w:cs="宋体"/>
                <w:color w:val="000000"/>
                <w:sz w:val="20"/>
                <w:szCs w:val="22"/>
                <w:lang w:val="en-US" w:eastAsia="zh-CN"/>
              </w:rPr>
              <w:t>8</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sz w:val="20"/>
                <w:lang w:val="en-US" w:eastAsia="zh-CN"/>
              </w:rPr>
            </w:pPr>
            <w:r>
              <w:rPr>
                <w:rFonts w:hint="default" w:eastAsia="宋体"/>
                <w:color w:val="000000"/>
                <w:sz w:val="20"/>
                <w:lang w:val="en-US" w:eastAsia="zh-CN"/>
              </w:rPr>
              <w:t>　生活补助</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2.5</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0.0</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hint="eastAsia" w:eastAsia="华文细黑"/>
                <w:color w:val="000000"/>
                <w:kern w:val="0"/>
                <w:sz w:val="20"/>
                <w:lang w:eastAsia="zh-CN"/>
              </w:rPr>
            </w:pPr>
            <w:r>
              <w:rPr>
                <w:rFonts w:hAnsi="华文细黑" w:eastAsia="华文细黑"/>
                <w:color w:val="000000"/>
                <w:kern w:val="0"/>
                <w:sz w:val="20"/>
              </w:rPr>
              <w:t>单位：</w:t>
            </w:r>
            <w:r>
              <w:rPr>
                <w:rFonts w:hint="eastAsia" w:eastAsia="宋体"/>
                <w:kern w:val="0"/>
                <w:sz w:val="20"/>
                <w:lang w:eastAsia="zh-CN"/>
              </w:rPr>
              <w:t>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8.0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8.0</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0.0</w:t>
            </w: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0.0</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0.0</w:t>
            </w: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0.0</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0.0</w:t>
            </w: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r>
              <w:rPr>
                <w:rFonts w:hint="eastAsia" w:eastAsia="宋体"/>
                <w:color w:val="000000"/>
                <w:kern w:val="0"/>
                <w:sz w:val="20"/>
                <w:lang w:val="en-US" w:eastAsia="zh-CN"/>
              </w:rPr>
              <w:t>8.0</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0.0</w:t>
            </w: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8.0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8.0</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0.0</w:t>
            </w: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0.0</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0.0</w:t>
            </w: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103</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42</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61</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lang w:eastAsia="zh-CN"/>
              </w:rPr>
            </w:pPr>
            <w:r>
              <w:rPr>
                <w:rFonts w:hint="eastAsia" w:ascii="宋体" w:hAnsi="宋体" w:eastAsia="宋体" w:cs="宋体"/>
                <w:color w:val="000000"/>
                <w:kern w:val="0"/>
                <w:sz w:val="20"/>
                <w:szCs w:val="20"/>
              </w:rPr>
              <w:t>单位：</w:t>
            </w:r>
            <w:r>
              <w:rPr>
                <w:rFonts w:hint="eastAsia" w:eastAsia="宋体"/>
                <w:kern w:val="0"/>
                <w:sz w:val="20"/>
                <w:lang w:eastAsia="zh-CN"/>
              </w:rPr>
              <w:t>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hint="eastAsia" w:eastAsia="宋体"/>
                <w:color w:val="000000"/>
                <w:kern w:val="0"/>
                <w:sz w:val="20"/>
                <w:lang w:eastAsia="zh-CN"/>
              </w:rPr>
            </w:pPr>
            <w:r>
              <w:rPr>
                <w:rFonts w:hint="eastAsia" w:eastAsia="华文细黑"/>
                <w:color w:val="000000"/>
                <w:kern w:val="0"/>
                <w:sz w:val="20"/>
                <w:lang w:eastAsia="zh-CN"/>
              </w:rPr>
              <w:tab/>
            </w:r>
            <w:r>
              <w:rPr>
                <w:rFonts w:hint="eastAsia" w:ascii="宋体" w:hAnsi="宋体" w:eastAsia="宋体" w:cs="宋体"/>
                <w:color w:val="000000"/>
                <w:kern w:val="0"/>
                <w:sz w:val="20"/>
              </w:rPr>
              <w:t>单位：</w:t>
            </w:r>
            <w:r>
              <w:rPr>
                <w:rFonts w:hint="eastAsia" w:eastAsia="宋体"/>
                <w:kern w:val="0"/>
                <w:sz w:val="20"/>
                <w:lang w:eastAsia="zh-CN"/>
              </w:rPr>
              <w:t>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宋体"/>
                <w:color w:val="000000"/>
                <w:sz w:val="20"/>
                <w:szCs w:val="22"/>
                <w:lang w:eastAsia="zh-CN"/>
              </w:rPr>
            </w:pPr>
            <w:r>
              <w:rPr>
                <w:rFonts w:hint="eastAsia" w:ascii="宋体" w:hAnsi="宋体" w:eastAsia="宋体" w:cs="宋体"/>
                <w:color w:val="000000"/>
                <w:sz w:val="20"/>
                <w:szCs w:val="22"/>
              </w:rPr>
              <w:t>单位：</w:t>
            </w:r>
            <w:r>
              <w:rPr>
                <w:rFonts w:hint="eastAsia" w:eastAsia="宋体"/>
                <w:kern w:val="0"/>
                <w:sz w:val="20"/>
                <w:lang w:eastAsia="zh-CN"/>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7" w:hRule="exact"/>
          <w:jc w:val="center"/>
        </w:trPr>
        <w:tc>
          <w:tcPr>
            <w:tcW w:w="759" w:type="dxa"/>
            <w:noWrap w:val="0"/>
            <w:vAlign w:val="center"/>
          </w:tcPr>
          <w:p>
            <w:pPr>
              <w:autoSpaceDN w:val="0"/>
              <w:jc w:val="center"/>
              <w:textAlignment w:val="center"/>
              <w:rPr>
                <w:rFonts w:hint="eastAsia"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专项业务支出</w:t>
            </w: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default" w:ascii="宋体" w:hAnsi="宋体" w:eastAsia="宋体" w:cs="宋体"/>
                <w:color w:val="000000"/>
                <w:sz w:val="20"/>
                <w:szCs w:val="22"/>
                <w:lang w:val="en-US" w:eastAsia="zh-CN"/>
              </w:rPr>
              <w:t>开通镇人民政府2024年乡镇转移支付资金1.3（39.4623）</w:t>
            </w:r>
          </w:p>
        </w:tc>
        <w:tc>
          <w:tcPr>
            <w:tcW w:w="1107" w:type="dxa"/>
            <w:noWrap w:val="0"/>
            <w:vAlign w:val="center"/>
          </w:tcPr>
          <w:p>
            <w:pPr>
              <w:autoSpaceDN w:val="0"/>
              <w:jc w:val="center"/>
              <w:textAlignment w:val="center"/>
              <w:rPr>
                <w:rFonts w:hint="eastAsia"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开通镇人民政府2024年乡镇转移支付资金1.3（39.4623）</w:t>
            </w:r>
          </w:p>
        </w:tc>
        <w:tc>
          <w:tcPr>
            <w:tcW w:w="864" w:type="dxa"/>
            <w:noWrap w:val="0"/>
            <w:vAlign w:val="center"/>
          </w:tcPr>
          <w:p>
            <w:pPr>
              <w:autoSpaceDN w:val="0"/>
              <w:jc w:val="center"/>
              <w:textAlignment w:val="center"/>
              <w:rPr>
                <w:rFonts w:hint="eastAsia" w:ascii="宋体" w:hAnsi="宋体" w:eastAsia="宋体" w:cs="宋体"/>
                <w:color w:val="000000"/>
                <w:sz w:val="20"/>
                <w:szCs w:val="22"/>
              </w:rPr>
            </w:pPr>
            <w:r>
              <w:rPr>
                <w:rFonts w:hint="default" w:ascii="宋体" w:hAnsi="宋体" w:eastAsia="宋体" w:cs="宋体"/>
                <w:color w:val="000000"/>
                <w:sz w:val="20"/>
                <w:szCs w:val="22"/>
                <w:lang w:val="en-US" w:eastAsia="zh-CN"/>
              </w:rPr>
              <w:t>通榆县开通镇人民政府</w:t>
            </w:r>
          </w:p>
        </w:tc>
        <w:tc>
          <w:tcPr>
            <w:tcW w:w="498" w:type="dxa"/>
            <w:noWrap w:val="0"/>
            <w:vAlign w:val="center"/>
          </w:tcPr>
          <w:p>
            <w:pPr>
              <w:autoSpaceDN w:val="0"/>
              <w:jc w:val="center"/>
              <w:textAlignment w:val="center"/>
              <w:rPr>
                <w:rFonts w:hint="eastAsia" w:ascii="宋体" w:hAnsi="宋体" w:eastAsia="宋体" w:cs="宋体"/>
                <w:color w:val="000000"/>
                <w:sz w:val="20"/>
                <w:szCs w:val="22"/>
              </w:rPr>
            </w:pPr>
            <w:r>
              <w:rPr>
                <w:rFonts w:hint="default" w:ascii="宋体" w:hAnsi="宋体" w:eastAsia="宋体" w:cs="宋体"/>
                <w:color w:val="000000"/>
                <w:sz w:val="20"/>
                <w:szCs w:val="22"/>
                <w:lang w:val="en-US" w:eastAsia="zh-CN"/>
              </w:rPr>
              <w:t>39.5</w:t>
            </w: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default" w:ascii="宋体" w:hAnsi="宋体" w:eastAsia="宋体" w:cs="宋体"/>
                <w:color w:val="000000"/>
                <w:sz w:val="20"/>
                <w:szCs w:val="22"/>
                <w:lang w:val="en-US" w:eastAsia="zh-CN"/>
              </w:rPr>
              <w:t>39.5</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exact"/>
          <w:jc w:val="center"/>
        </w:trPr>
        <w:tc>
          <w:tcPr>
            <w:tcW w:w="759" w:type="dxa"/>
            <w:noWrap w:val="0"/>
            <w:vAlign w:val="center"/>
          </w:tcPr>
          <w:p>
            <w:pPr>
              <w:autoSpaceDN w:val="0"/>
              <w:jc w:val="center"/>
              <w:textAlignment w:val="center"/>
              <w:rPr>
                <w:rFonts w:hint="eastAsia" w:ascii="宋体" w:hAnsi="宋体" w:eastAsia="宋体" w:cs="宋体"/>
                <w:color w:val="000000"/>
                <w:sz w:val="20"/>
                <w:szCs w:val="22"/>
              </w:rPr>
            </w:pPr>
            <w:r>
              <w:rPr>
                <w:rFonts w:hint="default" w:ascii="宋体" w:hAnsi="宋体" w:eastAsia="宋体" w:cs="宋体"/>
                <w:color w:val="000000"/>
                <w:sz w:val="20"/>
                <w:szCs w:val="22"/>
                <w:lang w:val="en-US" w:eastAsia="zh-CN"/>
              </w:rPr>
              <w:t>专项业务支出</w:t>
            </w:r>
          </w:p>
        </w:tc>
        <w:tc>
          <w:tcPr>
            <w:tcW w:w="1063" w:type="dxa"/>
            <w:noWrap w:val="0"/>
            <w:vAlign w:val="center"/>
          </w:tcPr>
          <w:p>
            <w:pPr>
              <w:autoSpaceDN w:val="0"/>
              <w:jc w:val="center"/>
              <w:textAlignment w:val="center"/>
              <w:rPr>
                <w:rFonts w:hint="eastAsia"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开通镇人民政府2024年大学生村官工资1.3（755056元）</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default" w:ascii="宋体" w:hAnsi="宋体" w:eastAsia="宋体" w:cs="宋体"/>
                <w:color w:val="000000"/>
                <w:sz w:val="20"/>
                <w:szCs w:val="22"/>
                <w:lang w:val="en-US" w:eastAsia="zh-CN"/>
              </w:rPr>
              <w:t>开通镇人民政府2024年大学生村官工资1.3（755056元）</w:t>
            </w:r>
          </w:p>
        </w:tc>
        <w:tc>
          <w:tcPr>
            <w:tcW w:w="864" w:type="dxa"/>
            <w:noWrap w:val="0"/>
            <w:vAlign w:val="center"/>
          </w:tcPr>
          <w:p>
            <w:pPr>
              <w:autoSpaceDN w:val="0"/>
              <w:jc w:val="center"/>
              <w:textAlignment w:val="center"/>
              <w:rPr>
                <w:rFonts w:hint="eastAsia" w:ascii="宋体" w:hAnsi="宋体" w:eastAsia="宋体" w:cs="宋体"/>
                <w:color w:val="000000"/>
                <w:sz w:val="20"/>
                <w:szCs w:val="22"/>
              </w:rPr>
            </w:pPr>
            <w:r>
              <w:rPr>
                <w:rFonts w:hint="default" w:ascii="宋体" w:hAnsi="宋体" w:eastAsia="宋体" w:cs="宋体"/>
                <w:color w:val="000000"/>
                <w:sz w:val="20"/>
                <w:szCs w:val="22"/>
                <w:lang w:val="en-US" w:eastAsia="zh-CN"/>
              </w:rPr>
              <w:t>通榆县开通镇人民政府</w:t>
            </w:r>
          </w:p>
        </w:tc>
        <w:tc>
          <w:tcPr>
            <w:tcW w:w="498" w:type="dxa"/>
            <w:noWrap w:val="0"/>
            <w:vAlign w:val="center"/>
          </w:tcPr>
          <w:p>
            <w:pPr>
              <w:autoSpaceDN w:val="0"/>
              <w:jc w:val="center"/>
              <w:textAlignment w:val="center"/>
              <w:rPr>
                <w:rFonts w:hint="eastAsia" w:ascii="宋体" w:hAnsi="宋体" w:eastAsia="宋体" w:cs="宋体"/>
                <w:color w:val="000000"/>
                <w:sz w:val="20"/>
                <w:szCs w:val="22"/>
              </w:rPr>
            </w:pPr>
            <w:r>
              <w:rPr>
                <w:rFonts w:hint="default" w:ascii="宋体" w:hAnsi="宋体" w:eastAsia="宋体" w:cs="宋体"/>
                <w:color w:val="000000"/>
                <w:sz w:val="20"/>
                <w:szCs w:val="22"/>
                <w:lang w:val="en-US" w:eastAsia="zh-CN"/>
              </w:rPr>
              <w:t>75.5</w:t>
            </w: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default" w:ascii="宋体" w:hAnsi="宋体" w:eastAsia="宋体" w:cs="宋体"/>
                <w:color w:val="000000"/>
                <w:sz w:val="20"/>
                <w:szCs w:val="22"/>
                <w:lang w:val="en-US" w:eastAsia="zh-CN"/>
              </w:rPr>
              <w:t>75.5</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exact"/>
          <w:jc w:val="center"/>
        </w:trPr>
        <w:tc>
          <w:tcPr>
            <w:tcW w:w="759" w:type="dxa"/>
            <w:noWrap w:val="0"/>
            <w:vAlign w:val="center"/>
          </w:tcPr>
          <w:p>
            <w:pPr>
              <w:autoSpaceDN w:val="0"/>
              <w:jc w:val="center"/>
              <w:textAlignment w:val="center"/>
              <w:rPr>
                <w:rFonts w:ascii="Calibri" w:hAnsi="Calibri" w:eastAsia="楷体"/>
                <w:kern w:val="0"/>
                <w:szCs w:val="32"/>
              </w:rPr>
            </w:pPr>
            <w:r>
              <w:rPr>
                <w:rFonts w:hint="default" w:ascii="宋体" w:hAnsi="宋体" w:eastAsia="宋体" w:cs="宋体"/>
                <w:color w:val="000000"/>
                <w:sz w:val="20"/>
                <w:szCs w:val="22"/>
                <w:lang w:val="en-US" w:eastAsia="zh-CN"/>
              </w:rPr>
              <w:t>专项业务支出</w:t>
            </w:r>
          </w:p>
        </w:tc>
        <w:tc>
          <w:tcPr>
            <w:tcW w:w="1063" w:type="dxa"/>
            <w:noWrap w:val="0"/>
            <w:vAlign w:val="center"/>
          </w:tcPr>
          <w:p>
            <w:pPr>
              <w:autoSpaceDN w:val="0"/>
              <w:jc w:val="center"/>
              <w:textAlignment w:val="center"/>
              <w:rPr>
                <w:rFonts w:hint="eastAsia"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开通镇人民政府2024年落实政策安置人员工资1.3（3.696）</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default" w:ascii="宋体" w:hAnsi="宋体" w:eastAsia="宋体" w:cs="宋体"/>
                <w:color w:val="000000"/>
                <w:sz w:val="20"/>
                <w:szCs w:val="22"/>
                <w:lang w:val="en-US" w:eastAsia="zh-CN"/>
              </w:rPr>
              <w:t>开通镇人民政府2024年落实政策安置人员工资1.3（3.696）</w:t>
            </w:r>
          </w:p>
        </w:tc>
        <w:tc>
          <w:tcPr>
            <w:tcW w:w="864" w:type="dxa"/>
            <w:noWrap w:val="0"/>
            <w:vAlign w:val="center"/>
          </w:tcPr>
          <w:p>
            <w:pPr>
              <w:autoSpaceDN w:val="0"/>
              <w:jc w:val="center"/>
              <w:textAlignment w:val="center"/>
              <w:rPr>
                <w:rFonts w:hint="eastAsia" w:ascii="宋体" w:hAnsi="宋体" w:eastAsia="宋体" w:cs="宋体"/>
                <w:color w:val="000000"/>
                <w:sz w:val="20"/>
                <w:szCs w:val="22"/>
              </w:rPr>
            </w:pPr>
            <w:r>
              <w:rPr>
                <w:rFonts w:hint="default" w:ascii="宋体" w:hAnsi="宋体" w:eastAsia="宋体" w:cs="宋体"/>
                <w:color w:val="000000"/>
                <w:sz w:val="20"/>
                <w:szCs w:val="22"/>
                <w:lang w:val="en-US" w:eastAsia="zh-CN"/>
              </w:rPr>
              <w:t>通榆县开通镇人民政府</w:t>
            </w:r>
          </w:p>
        </w:tc>
        <w:tc>
          <w:tcPr>
            <w:tcW w:w="498" w:type="dxa"/>
            <w:noWrap w:val="0"/>
            <w:vAlign w:val="center"/>
          </w:tcPr>
          <w:p>
            <w:pPr>
              <w:autoSpaceDN w:val="0"/>
              <w:jc w:val="center"/>
              <w:textAlignment w:val="center"/>
              <w:rPr>
                <w:rFonts w:hint="eastAsia" w:ascii="宋体" w:hAnsi="宋体" w:eastAsia="宋体" w:cs="宋体"/>
                <w:color w:val="000000"/>
                <w:sz w:val="20"/>
                <w:szCs w:val="22"/>
              </w:rPr>
            </w:pPr>
            <w:r>
              <w:rPr>
                <w:rFonts w:hint="default" w:ascii="宋体" w:hAnsi="宋体" w:eastAsia="宋体" w:cs="宋体"/>
                <w:color w:val="000000"/>
                <w:sz w:val="20"/>
                <w:szCs w:val="22"/>
                <w:lang w:val="en-US" w:eastAsia="zh-CN"/>
              </w:rPr>
              <w:t>3.7</w:t>
            </w: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default" w:ascii="宋体" w:hAnsi="宋体" w:eastAsia="宋体" w:cs="宋体"/>
                <w:color w:val="000000"/>
                <w:sz w:val="20"/>
                <w:szCs w:val="22"/>
                <w:lang w:val="en-US" w:eastAsia="zh-CN"/>
              </w:rPr>
              <w:t>3.7</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7" w:hRule="exact"/>
          <w:jc w:val="center"/>
        </w:trPr>
        <w:tc>
          <w:tcPr>
            <w:tcW w:w="759" w:type="dxa"/>
            <w:noWrap w:val="0"/>
            <w:vAlign w:val="center"/>
          </w:tcPr>
          <w:p>
            <w:pPr>
              <w:autoSpaceDN w:val="0"/>
              <w:jc w:val="center"/>
              <w:textAlignment w:val="center"/>
              <w:rPr>
                <w:rFonts w:ascii="Calibri" w:hAnsi="Calibri" w:eastAsia="楷体"/>
                <w:kern w:val="0"/>
                <w:szCs w:val="32"/>
              </w:rPr>
            </w:pPr>
            <w:r>
              <w:rPr>
                <w:rFonts w:hint="default" w:ascii="宋体" w:hAnsi="宋体" w:eastAsia="宋体" w:cs="宋体"/>
                <w:color w:val="000000"/>
                <w:sz w:val="20"/>
                <w:szCs w:val="22"/>
                <w:lang w:val="en-US" w:eastAsia="zh-CN"/>
              </w:rPr>
              <w:t>专项业务支出</w:t>
            </w:r>
          </w:p>
        </w:tc>
        <w:tc>
          <w:tcPr>
            <w:tcW w:w="1063" w:type="dxa"/>
            <w:noWrap w:val="0"/>
            <w:vAlign w:val="center"/>
          </w:tcPr>
          <w:p>
            <w:pPr>
              <w:autoSpaceDN w:val="0"/>
              <w:jc w:val="center"/>
              <w:textAlignment w:val="center"/>
              <w:rPr>
                <w:rFonts w:hint="eastAsia"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开通镇人民政府2024年驻村工作队生活补助1.3（10.8）</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default" w:ascii="宋体" w:hAnsi="宋体" w:eastAsia="宋体" w:cs="宋体"/>
                <w:color w:val="000000"/>
                <w:sz w:val="20"/>
                <w:szCs w:val="22"/>
                <w:lang w:val="en-US" w:eastAsia="zh-CN"/>
              </w:rPr>
              <w:t>开通镇人民政府2024年驻村工作队生活补助1.3（10.8）</w:t>
            </w:r>
          </w:p>
        </w:tc>
        <w:tc>
          <w:tcPr>
            <w:tcW w:w="864" w:type="dxa"/>
            <w:noWrap w:val="0"/>
            <w:vAlign w:val="center"/>
          </w:tcPr>
          <w:p>
            <w:pPr>
              <w:autoSpaceDN w:val="0"/>
              <w:jc w:val="center"/>
              <w:textAlignment w:val="center"/>
              <w:rPr>
                <w:rFonts w:hint="eastAsia" w:ascii="宋体" w:hAnsi="宋体" w:eastAsia="宋体" w:cs="宋体"/>
                <w:color w:val="000000"/>
                <w:sz w:val="20"/>
                <w:szCs w:val="22"/>
              </w:rPr>
            </w:pPr>
            <w:r>
              <w:rPr>
                <w:rFonts w:hint="default" w:ascii="宋体" w:hAnsi="宋体" w:eastAsia="宋体" w:cs="宋体"/>
                <w:color w:val="000000"/>
                <w:sz w:val="20"/>
                <w:szCs w:val="22"/>
                <w:lang w:val="en-US" w:eastAsia="zh-CN"/>
              </w:rPr>
              <w:t>通榆县开通镇人民政府</w:t>
            </w:r>
          </w:p>
        </w:tc>
        <w:tc>
          <w:tcPr>
            <w:tcW w:w="498" w:type="dxa"/>
            <w:noWrap w:val="0"/>
            <w:vAlign w:val="center"/>
          </w:tcPr>
          <w:p>
            <w:pPr>
              <w:autoSpaceDN w:val="0"/>
              <w:jc w:val="center"/>
              <w:textAlignment w:val="center"/>
              <w:rPr>
                <w:rFonts w:hint="eastAsia" w:ascii="宋体" w:hAnsi="宋体" w:eastAsia="宋体" w:cs="宋体"/>
                <w:color w:val="000000"/>
                <w:sz w:val="20"/>
                <w:szCs w:val="22"/>
              </w:rPr>
            </w:pPr>
            <w:r>
              <w:rPr>
                <w:rFonts w:hint="default" w:ascii="宋体" w:hAnsi="宋体" w:eastAsia="宋体" w:cs="宋体"/>
                <w:color w:val="000000"/>
                <w:sz w:val="20"/>
                <w:szCs w:val="22"/>
                <w:lang w:val="en-US" w:eastAsia="zh-CN"/>
              </w:rPr>
              <w:t>10.8</w:t>
            </w: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default" w:ascii="宋体" w:hAnsi="宋体" w:eastAsia="宋体" w:cs="宋体"/>
                <w:color w:val="000000"/>
                <w:sz w:val="20"/>
                <w:szCs w:val="22"/>
                <w:lang w:val="en-US" w:eastAsia="zh-CN"/>
              </w:rPr>
              <w:t>10.8</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exact"/>
          <w:jc w:val="center"/>
        </w:trPr>
        <w:tc>
          <w:tcPr>
            <w:tcW w:w="759" w:type="dxa"/>
            <w:noWrap w:val="0"/>
            <w:vAlign w:val="center"/>
          </w:tcPr>
          <w:p>
            <w:pPr>
              <w:autoSpaceDN w:val="0"/>
              <w:jc w:val="center"/>
              <w:textAlignment w:val="center"/>
              <w:rPr>
                <w:rFonts w:ascii="Calibri" w:hAnsi="Calibri" w:eastAsia="楷体"/>
                <w:kern w:val="0"/>
                <w:szCs w:val="32"/>
              </w:rPr>
            </w:pPr>
            <w:r>
              <w:rPr>
                <w:rFonts w:hint="default" w:ascii="宋体" w:hAnsi="宋体" w:eastAsia="宋体" w:cs="宋体"/>
                <w:color w:val="000000"/>
                <w:sz w:val="20"/>
                <w:szCs w:val="22"/>
                <w:lang w:val="en-US" w:eastAsia="zh-CN"/>
              </w:rPr>
              <w:t>专项业务支出</w:t>
            </w:r>
          </w:p>
        </w:tc>
        <w:tc>
          <w:tcPr>
            <w:tcW w:w="1063" w:type="dxa"/>
            <w:noWrap w:val="0"/>
            <w:vAlign w:val="center"/>
          </w:tcPr>
          <w:p>
            <w:pPr>
              <w:autoSpaceDN w:val="0"/>
              <w:jc w:val="center"/>
              <w:textAlignment w:val="center"/>
              <w:rPr>
                <w:rFonts w:hint="eastAsia"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开通镇人民政府辅岗人员工资1.3（494930元）</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default" w:ascii="宋体" w:hAnsi="宋体" w:eastAsia="宋体" w:cs="宋体"/>
                <w:color w:val="000000"/>
                <w:sz w:val="20"/>
                <w:szCs w:val="22"/>
                <w:lang w:val="en-US" w:eastAsia="zh-CN"/>
              </w:rPr>
              <w:t>开通镇人民政府辅岗人员工资1.3（494930元）</w:t>
            </w:r>
          </w:p>
        </w:tc>
        <w:tc>
          <w:tcPr>
            <w:tcW w:w="864" w:type="dxa"/>
            <w:noWrap w:val="0"/>
            <w:vAlign w:val="center"/>
          </w:tcPr>
          <w:p>
            <w:pPr>
              <w:autoSpaceDN w:val="0"/>
              <w:jc w:val="center"/>
              <w:textAlignment w:val="center"/>
              <w:rPr>
                <w:rFonts w:hint="eastAsia" w:ascii="宋体" w:hAnsi="宋体" w:eastAsia="宋体" w:cs="宋体"/>
                <w:color w:val="000000"/>
                <w:sz w:val="20"/>
                <w:szCs w:val="22"/>
              </w:rPr>
            </w:pPr>
            <w:r>
              <w:rPr>
                <w:rFonts w:hint="default" w:ascii="宋体" w:hAnsi="宋体" w:eastAsia="宋体" w:cs="宋体"/>
                <w:color w:val="000000"/>
                <w:sz w:val="20"/>
                <w:szCs w:val="22"/>
                <w:lang w:val="en-US" w:eastAsia="zh-CN"/>
              </w:rPr>
              <w:t>通榆县开通镇人民政府</w:t>
            </w:r>
          </w:p>
        </w:tc>
        <w:tc>
          <w:tcPr>
            <w:tcW w:w="498" w:type="dxa"/>
            <w:noWrap w:val="0"/>
            <w:vAlign w:val="center"/>
          </w:tcPr>
          <w:p>
            <w:pPr>
              <w:autoSpaceDN w:val="0"/>
              <w:jc w:val="center"/>
              <w:textAlignment w:val="center"/>
              <w:rPr>
                <w:rFonts w:hint="eastAsia" w:ascii="宋体" w:hAnsi="宋体" w:eastAsia="宋体" w:cs="宋体"/>
                <w:color w:val="000000"/>
                <w:sz w:val="20"/>
                <w:szCs w:val="22"/>
              </w:rPr>
            </w:pPr>
            <w:r>
              <w:rPr>
                <w:rFonts w:hint="default" w:ascii="宋体" w:hAnsi="宋体" w:eastAsia="宋体" w:cs="宋体"/>
                <w:color w:val="000000"/>
                <w:sz w:val="20"/>
                <w:szCs w:val="22"/>
                <w:lang w:val="en-US" w:eastAsia="zh-CN"/>
              </w:rPr>
              <w:t>49.5</w:t>
            </w: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default" w:ascii="宋体" w:hAnsi="宋体" w:eastAsia="宋体" w:cs="宋体"/>
                <w:color w:val="000000"/>
                <w:sz w:val="20"/>
                <w:szCs w:val="22"/>
                <w:lang w:val="en-US" w:eastAsia="zh-CN"/>
              </w:rPr>
              <w:t>49.5</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3"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autoSpaceDN w:val="0"/>
              <w:jc w:val="center"/>
              <w:textAlignment w:val="center"/>
              <w:rPr>
                <w:rFonts w:hint="eastAsia" w:ascii="宋体" w:hAnsi="宋体" w:eastAsia="宋体" w:cs="宋体"/>
                <w:color w:val="000000"/>
                <w:sz w:val="20"/>
                <w:szCs w:val="22"/>
              </w:rPr>
            </w:pPr>
            <w:r>
              <w:rPr>
                <w:rFonts w:hint="default" w:ascii="宋体" w:hAnsi="宋体" w:eastAsia="宋体" w:cs="宋体"/>
                <w:color w:val="000000"/>
                <w:sz w:val="20"/>
                <w:szCs w:val="22"/>
                <w:lang w:val="en-US" w:eastAsia="zh-CN"/>
              </w:rPr>
              <w:t>179.0</w:t>
            </w: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default" w:ascii="宋体" w:hAnsi="宋体" w:eastAsia="宋体" w:cs="宋体"/>
                <w:color w:val="000000"/>
                <w:sz w:val="20"/>
                <w:szCs w:val="22"/>
                <w:lang w:val="en-US" w:eastAsia="zh-CN"/>
              </w:rPr>
              <w:t>179.0</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rPr>
          <w:rFonts w:eastAsia="楷体"/>
          <w:kern w:val="0"/>
          <w:szCs w:val="32"/>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18"/>
        <w:gridCol w:w="1961"/>
        <w:gridCol w:w="1896"/>
        <w:gridCol w:w="2319"/>
        <w:gridCol w:w="1497"/>
        <w:gridCol w:w="891"/>
      </w:tblGrid>
      <w:tr>
        <w:tblPrEx>
          <w:tblCellMar>
            <w:top w:w="15" w:type="dxa"/>
            <w:left w:w="15" w:type="dxa"/>
            <w:bottom w:w="15" w:type="dxa"/>
            <w:right w:w="15" w:type="dxa"/>
          </w:tblCellMar>
        </w:tblPrEx>
        <w:trPr>
          <w:trHeight w:val="390" w:hRule="atLeast"/>
        </w:trPr>
        <w:tc>
          <w:tcPr>
            <w:tcW w:w="9582" w:type="dxa"/>
            <w:gridSpan w:val="6"/>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项目名称</w:t>
            </w:r>
          </w:p>
        </w:tc>
        <w:tc>
          <w:tcPr>
            <w:tcW w:w="470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开通镇人民政府2024年大学生村官工资1.3（755056元）</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项目级次</w:t>
            </w:r>
          </w:p>
        </w:tc>
        <w:tc>
          <w:tcPr>
            <w:tcW w:w="470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二级项目</w:t>
            </w:r>
          </w:p>
        </w:tc>
      </w:tr>
      <w:tr>
        <w:tblPrEx>
          <w:tblCellMar>
            <w:top w:w="15" w:type="dxa"/>
            <w:left w:w="15" w:type="dxa"/>
            <w:bottom w:w="15" w:type="dxa"/>
            <w:right w:w="15" w:type="dxa"/>
          </w:tblCellMar>
        </w:tblPrEx>
        <w:trPr>
          <w:trHeight w:val="390" w:hRule="atLeast"/>
        </w:trPr>
        <w:tc>
          <w:tcPr>
            <w:tcW w:w="101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项目资金(万元）</w:t>
            </w:r>
          </w:p>
        </w:tc>
        <w:tc>
          <w:tcPr>
            <w:tcW w:w="385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年度资金总额</w:t>
            </w:r>
          </w:p>
        </w:tc>
        <w:tc>
          <w:tcPr>
            <w:tcW w:w="470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75.51</w:t>
            </w:r>
          </w:p>
        </w:tc>
      </w:tr>
      <w:tr>
        <w:tblPrEx>
          <w:tblCellMar>
            <w:top w:w="15" w:type="dxa"/>
            <w:left w:w="15" w:type="dxa"/>
            <w:bottom w:w="15" w:type="dxa"/>
            <w:right w:w="15" w:type="dxa"/>
          </w:tblCellMar>
        </w:tblPrEx>
        <w:trPr>
          <w:trHeight w:val="390" w:hRule="atLeast"/>
        </w:trPr>
        <w:tc>
          <w:tcPr>
            <w:tcW w:w="101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rPr>
            </w:pPr>
          </w:p>
        </w:tc>
        <w:tc>
          <w:tcPr>
            <w:tcW w:w="385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其中：财政拨款</w:t>
            </w:r>
          </w:p>
        </w:tc>
        <w:tc>
          <w:tcPr>
            <w:tcW w:w="470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75.51</w:t>
            </w:r>
          </w:p>
        </w:tc>
      </w:tr>
      <w:tr>
        <w:tblPrEx>
          <w:tblCellMar>
            <w:top w:w="15" w:type="dxa"/>
            <w:left w:w="15" w:type="dxa"/>
            <w:bottom w:w="15" w:type="dxa"/>
            <w:right w:w="15" w:type="dxa"/>
          </w:tblCellMar>
        </w:tblPrEx>
        <w:trPr>
          <w:trHeight w:val="1560" w:hRule="atLeast"/>
        </w:trPr>
        <w:tc>
          <w:tcPr>
            <w:tcW w:w="101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rPr>
            </w:pPr>
          </w:p>
        </w:tc>
        <w:tc>
          <w:tcPr>
            <w:tcW w:w="385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 xml:space="preserve">      其他资金</w:t>
            </w:r>
          </w:p>
        </w:tc>
        <w:tc>
          <w:tcPr>
            <w:tcW w:w="470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华文细黑" w:hAnsi="华文细黑" w:eastAsia="华文细黑" w:cs="华文细黑"/>
                <w:i w:val="0"/>
                <w:color w:val="000000"/>
                <w:kern w:val="0"/>
                <w:sz w:val="16"/>
                <w:szCs w:val="16"/>
                <w:u w:val="none"/>
                <w:lang w:val="en-US" w:eastAsia="zh-CN" w:bidi="ar"/>
              </w:rPr>
              <w:t>0.00</w:t>
            </w:r>
          </w:p>
        </w:tc>
      </w:tr>
      <w:tr>
        <w:tblPrEx>
          <w:tblCellMar>
            <w:top w:w="15" w:type="dxa"/>
            <w:left w:w="15" w:type="dxa"/>
            <w:bottom w:w="15" w:type="dxa"/>
            <w:right w:w="15" w:type="dxa"/>
          </w:tblCellMar>
        </w:tblPrEx>
        <w:trPr>
          <w:trHeight w:val="390" w:hRule="atLeast"/>
        </w:trPr>
        <w:tc>
          <w:tcPr>
            <w:tcW w:w="10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kern w:val="0"/>
                <w:sz w:val="16"/>
                <w:szCs w:val="16"/>
                <w:u w:val="none"/>
                <w:lang w:val="en-US" w:eastAsia="zh-CN" w:bidi="ar"/>
              </w:rPr>
            </w:pPr>
            <w:r>
              <w:rPr>
                <w:rFonts w:hint="eastAsia" w:ascii="华文细黑" w:hAnsi="华文细黑" w:eastAsia="华文细黑" w:cs="华文细黑"/>
                <w:i w:val="0"/>
                <w:color w:val="000000"/>
                <w:kern w:val="0"/>
                <w:sz w:val="16"/>
                <w:szCs w:val="16"/>
                <w:u w:val="none"/>
                <w:lang w:val="en-US" w:eastAsia="zh-CN" w:bidi="ar"/>
              </w:rPr>
              <w:t>年度绩效</w:t>
            </w:r>
          </w:p>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目标</w:t>
            </w:r>
          </w:p>
        </w:tc>
        <w:tc>
          <w:tcPr>
            <w:tcW w:w="8564"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开通镇2024年大学生村官工资，保障大学生村官待遇，提高工作效率</w:t>
            </w:r>
          </w:p>
        </w:tc>
      </w:tr>
      <w:tr>
        <w:tblPrEx>
          <w:tblCellMar>
            <w:top w:w="15" w:type="dxa"/>
            <w:left w:w="15" w:type="dxa"/>
            <w:bottom w:w="15" w:type="dxa"/>
            <w:right w:w="15" w:type="dxa"/>
          </w:tblCellMar>
        </w:tblPrEx>
        <w:trPr>
          <w:trHeight w:val="390" w:hRule="atLeast"/>
        </w:trPr>
        <w:tc>
          <w:tcPr>
            <w:tcW w:w="101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绩效指标</w:t>
            </w:r>
          </w:p>
        </w:tc>
        <w:tc>
          <w:tcPr>
            <w:tcW w:w="19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一级指标</w:t>
            </w:r>
          </w:p>
        </w:tc>
        <w:tc>
          <w:tcPr>
            <w:tcW w:w="18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二级指标</w:t>
            </w:r>
          </w:p>
        </w:tc>
        <w:tc>
          <w:tcPr>
            <w:tcW w:w="2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三级指标</w:t>
            </w:r>
          </w:p>
        </w:tc>
        <w:tc>
          <w:tcPr>
            <w:tcW w:w="14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指标值</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华文细黑" w:hAnsi="华文细黑" w:eastAsia="华文细黑" w:cs="华文细黑"/>
                <w:i w:val="0"/>
                <w:color w:val="000000"/>
                <w:kern w:val="0"/>
                <w:sz w:val="16"/>
                <w:szCs w:val="16"/>
                <w:u w:val="none"/>
                <w:lang w:val="en-US" w:eastAsia="zh-CN" w:bidi="ar"/>
              </w:rPr>
              <w:t>权重</w:t>
            </w:r>
          </w:p>
        </w:tc>
      </w:tr>
      <w:tr>
        <w:tblPrEx>
          <w:tblCellMar>
            <w:top w:w="15" w:type="dxa"/>
            <w:left w:w="15" w:type="dxa"/>
            <w:bottom w:w="15" w:type="dxa"/>
            <w:right w:w="15" w:type="dxa"/>
          </w:tblCellMar>
        </w:tblPrEx>
        <w:trPr>
          <w:trHeight w:val="390" w:hRule="atLeast"/>
        </w:trPr>
        <w:tc>
          <w:tcPr>
            <w:tcW w:w="101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rPr>
            </w:pPr>
          </w:p>
        </w:tc>
        <w:tc>
          <w:tcPr>
            <w:tcW w:w="19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成本指标</w:t>
            </w:r>
          </w:p>
        </w:tc>
        <w:tc>
          <w:tcPr>
            <w:tcW w:w="18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经济成本指标</w:t>
            </w:r>
          </w:p>
        </w:tc>
        <w:tc>
          <w:tcPr>
            <w:tcW w:w="2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大学生村官平均工资</w:t>
            </w:r>
          </w:p>
        </w:tc>
        <w:tc>
          <w:tcPr>
            <w:tcW w:w="14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&lt;=47191元/人</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华文细黑" w:hAnsi="华文细黑" w:eastAsia="华文细黑" w:cs="华文细黑"/>
                <w:i w:val="0"/>
                <w:color w:val="000000"/>
                <w:kern w:val="0"/>
                <w:sz w:val="16"/>
                <w:szCs w:val="16"/>
                <w:u w:val="none"/>
                <w:lang w:val="en-US" w:eastAsia="zh-CN" w:bidi="ar"/>
              </w:rPr>
              <w:t>20</w:t>
            </w:r>
          </w:p>
        </w:tc>
      </w:tr>
      <w:tr>
        <w:tblPrEx>
          <w:tblCellMar>
            <w:top w:w="15" w:type="dxa"/>
            <w:left w:w="15" w:type="dxa"/>
            <w:bottom w:w="15" w:type="dxa"/>
            <w:right w:w="15" w:type="dxa"/>
          </w:tblCellMar>
        </w:tblPrEx>
        <w:trPr>
          <w:trHeight w:val="390" w:hRule="atLeast"/>
        </w:trPr>
        <w:tc>
          <w:tcPr>
            <w:tcW w:w="101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rPr>
            </w:pPr>
          </w:p>
        </w:tc>
        <w:tc>
          <w:tcPr>
            <w:tcW w:w="196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产出指标</w:t>
            </w:r>
          </w:p>
        </w:tc>
        <w:tc>
          <w:tcPr>
            <w:tcW w:w="18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数量指标</w:t>
            </w:r>
          </w:p>
        </w:tc>
        <w:tc>
          <w:tcPr>
            <w:tcW w:w="2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大学生村官人数</w:t>
            </w:r>
          </w:p>
        </w:tc>
        <w:tc>
          <w:tcPr>
            <w:tcW w:w="14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&gt;=16人</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华文细黑" w:hAnsi="华文细黑" w:eastAsia="华文细黑" w:cs="华文细黑"/>
                <w:i w:val="0"/>
                <w:color w:val="000000"/>
                <w:kern w:val="0"/>
                <w:sz w:val="16"/>
                <w:szCs w:val="16"/>
                <w:u w:val="none"/>
                <w:lang w:val="en-US" w:eastAsia="zh-CN" w:bidi="ar"/>
              </w:rPr>
              <w:t>15</w:t>
            </w:r>
          </w:p>
        </w:tc>
      </w:tr>
      <w:tr>
        <w:tblPrEx>
          <w:tblCellMar>
            <w:top w:w="15" w:type="dxa"/>
            <w:left w:w="15" w:type="dxa"/>
            <w:bottom w:w="15" w:type="dxa"/>
            <w:right w:w="15" w:type="dxa"/>
          </w:tblCellMar>
        </w:tblPrEx>
        <w:trPr>
          <w:trHeight w:val="390" w:hRule="atLeast"/>
        </w:trPr>
        <w:tc>
          <w:tcPr>
            <w:tcW w:w="101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rPr>
            </w:pPr>
          </w:p>
        </w:tc>
        <w:tc>
          <w:tcPr>
            <w:tcW w:w="196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rPr>
            </w:pPr>
          </w:p>
        </w:tc>
        <w:tc>
          <w:tcPr>
            <w:tcW w:w="1896"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质量指标</w:t>
            </w:r>
          </w:p>
        </w:tc>
        <w:tc>
          <w:tcPr>
            <w:tcW w:w="2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大学生村官工资发放达标率</w:t>
            </w:r>
          </w:p>
        </w:tc>
        <w:tc>
          <w:tcPr>
            <w:tcW w:w="14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&gt;=99%</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华文细黑" w:hAnsi="华文细黑" w:eastAsia="华文细黑" w:cs="华文细黑"/>
                <w:i w:val="0"/>
                <w:color w:val="000000"/>
                <w:kern w:val="0"/>
                <w:sz w:val="16"/>
                <w:szCs w:val="16"/>
                <w:u w:val="none"/>
                <w:lang w:val="en-US" w:eastAsia="zh-CN" w:bidi="ar"/>
              </w:rPr>
              <w:t>15</w:t>
            </w:r>
          </w:p>
        </w:tc>
      </w:tr>
      <w:tr>
        <w:tblPrEx>
          <w:tblCellMar>
            <w:top w:w="15" w:type="dxa"/>
            <w:left w:w="15" w:type="dxa"/>
            <w:bottom w:w="15" w:type="dxa"/>
            <w:right w:w="15" w:type="dxa"/>
          </w:tblCellMar>
        </w:tblPrEx>
        <w:trPr>
          <w:trHeight w:val="390" w:hRule="atLeast"/>
        </w:trPr>
        <w:tc>
          <w:tcPr>
            <w:tcW w:w="101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rPr>
            </w:pPr>
          </w:p>
        </w:tc>
        <w:tc>
          <w:tcPr>
            <w:tcW w:w="196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rPr>
            </w:pPr>
          </w:p>
        </w:tc>
        <w:tc>
          <w:tcPr>
            <w:tcW w:w="18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时效指标</w:t>
            </w:r>
          </w:p>
        </w:tc>
        <w:tc>
          <w:tcPr>
            <w:tcW w:w="2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大学生村官工资发放及时率</w:t>
            </w:r>
          </w:p>
        </w:tc>
        <w:tc>
          <w:tcPr>
            <w:tcW w:w="14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&gt;=99%</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华文细黑" w:hAnsi="华文细黑" w:eastAsia="华文细黑" w:cs="华文细黑"/>
                <w:i w:val="0"/>
                <w:color w:val="000000"/>
                <w:kern w:val="0"/>
                <w:sz w:val="16"/>
                <w:szCs w:val="16"/>
                <w:u w:val="none"/>
                <w:lang w:val="en-US" w:eastAsia="zh-CN" w:bidi="ar"/>
              </w:rPr>
              <w:t>10</w:t>
            </w:r>
          </w:p>
        </w:tc>
      </w:tr>
      <w:tr>
        <w:tblPrEx>
          <w:tblCellMar>
            <w:top w:w="15" w:type="dxa"/>
            <w:left w:w="15" w:type="dxa"/>
            <w:bottom w:w="15" w:type="dxa"/>
            <w:right w:w="15" w:type="dxa"/>
          </w:tblCellMar>
        </w:tblPrEx>
        <w:trPr>
          <w:trHeight w:val="390" w:hRule="atLeast"/>
        </w:trPr>
        <w:tc>
          <w:tcPr>
            <w:tcW w:w="101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rPr>
            </w:pPr>
          </w:p>
        </w:tc>
        <w:tc>
          <w:tcPr>
            <w:tcW w:w="19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效益指标</w:t>
            </w:r>
          </w:p>
        </w:tc>
        <w:tc>
          <w:tcPr>
            <w:tcW w:w="18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社会效益指标</w:t>
            </w:r>
          </w:p>
        </w:tc>
        <w:tc>
          <w:tcPr>
            <w:tcW w:w="2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保障大学生村官待遇，提高工作效率</w:t>
            </w:r>
          </w:p>
        </w:tc>
        <w:tc>
          <w:tcPr>
            <w:tcW w:w="14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&gt;=99%</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华文细黑" w:hAnsi="华文细黑" w:eastAsia="华文细黑" w:cs="华文细黑"/>
                <w:i w:val="0"/>
                <w:color w:val="000000"/>
                <w:kern w:val="0"/>
                <w:sz w:val="16"/>
                <w:szCs w:val="16"/>
                <w:u w:val="none"/>
                <w:lang w:val="en-US" w:eastAsia="zh-CN" w:bidi="ar"/>
              </w:rPr>
              <w:t>20</w:t>
            </w:r>
          </w:p>
        </w:tc>
      </w:tr>
      <w:tr>
        <w:tblPrEx>
          <w:tblCellMar>
            <w:top w:w="15" w:type="dxa"/>
            <w:left w:w="15" w:type="dxa"/>
            <w:bottom w:w="15" w:type="dxa"/>
            <w:right w:w="15" w:type="dxa"/>
          </w:tblCellMar>
        </w:tblPrEx>
        <w:trPr>
          <w:trHeight w:val="390" w:hRule="atLeast"/>
        </w:trPr>
        <w:tc>
          <w:tcPr>
            <w:tcW w:w="101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rPr>
            </w:pPr>
          </w:p>
        </w:tc>
        <w:tc>
          <w:tcPr>
            <w:tcW w:w="19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满意度指标</w:t>
            </w:r>
          </w:p>
        </w:tc>
        <w:tc>
          <w:tcPr>
            <w:tcW w:w="18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服务对象满意度指标</w:t>
            </w:r>
          </w:p>
        </w:tc>
        <w:tc>
          <w:tcPr>
            <w:tcW w:w="2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大学生村官满意度</w:t>
            </w:r>
          </w:p>
        </w:tc>
        <w:tc>
          <w:tcPr>
            <w:tcW w:w="14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&gt;=99%</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华文细黑" w:hAnsi="华文细黑" w:eastAsia="华文细黑" w:cs="华文细黑"/>
                <w:i w:val="0"/>
                <w:color w:val="000000"/>
                <w:kern w:val="0"/>
                <w:sz w:val="16"/>
                <w:szCs w:val="16"/>
                <w:u w:val="none"/>
                <w:lang w:val="en-US" w:eastAsia="zh-CN" w:bidi="ar"/>
              </w:rPr>
              <w:t>10</w:t>
            </w:r>
          </w:p>
        </w:tc>
      </w:tr>
    </w:tbl>
    <w:p>
      <w:pPr>
        <w:spacing w:line="700" w:lineRule="exact"/>
        <w:rPr>
          <w:rFonts w:hint="eastAsia" w:ascii="楷体" w:hAnsi="楷体" w:eastAsia="楷体" w:cs="楷体"/>
          <w:kern w:val="0"/>
          <w:sz w:val="24"/>
          <w:szCs w:val="24"/>
        </w:rPr>
      </w:pPr>
    </w:p>
    <w:p>
      <w:pPr>
        <w:spacing w:line="700" w:lineRule="exact"/>
        <w:ind w:firstLine="2520" w:firstLineChars="700"/>
        <w:rPr>
          <w:rFonts w:hint="eastAsia" w:eastAsia="方正小标宋简体"/>
          <w:kern w:val="0"/>
          <w:sz w:val="36"/>
          <w:szCs w:val="36"/>
        </w:rPr>
      </w:pPr>
    </w:p>
    <w:p>
      <w:pPr>
        <w:spacing w:line="700" w:lineRule="exact"/>
        <w:ind w:firstLine="2520" w:firstLineChars="700"/>
        <w:rPr>
          <w:rFonts w:hint="eastAsia" w:eastAsia="方正小标宋简体"/>
          <w:kern w:val="0"/>
          <w:sz w:val="36"/>
          <w:szCs w:val="36"/>
        </w:rPr>
      </w:pPr>
    </w:p>
    <w:p>
      <w:pPr>
        <w:spacing w:line="700" w:lineRule="exact"/>
        <w:ind w:firstLine="2520" w:firstLineChars="700"/>
        <w:rPr>
          <w:rFonts w:hint="eastAsia" w:eastAsia="方正小标宋简体"/>
          <w:kern w:val="0"/>
          <w:sz w:val="36"/>
          <w:szCs w:val="36"/>
        </w:rPr>
      </w:pPr>
    </w:p>
    <w:p>
      <w:pPr>
        <w:spacing w:line="700" w:lineRule="exact"/>
        <w:rPr>
          <w:rFonts w:hint="eastAsia" w:eastAsia="方正小标宋简体"/>
          <w:kern w:val="0"/>
          <w:sz w:val="36"/>
          <w:szCs w:val="36"/>
        </w:rPr>
      </w:pPr>
    </w:p>
    <w:p>
      <w:pPr>
        <w:spacing w:line="700" w:lineRule="exact"/>
        <w:ind w:firstLine="2520" w:firstLineChars="700"/>
        <w:rPr>
          <w:rFonts w:hint="eastAsia" w:ascii="楷体" w:hAnsi="楷体" w:eastAsia="楷体" w:cs="楷体"/>
          <w:kern w:val="0"/>
          <w:sz w:val="24"/>
          <w:szCs w:val="24"/>
        </w:rPr>
      </w:pPr>
      <w:r>
        <w:rPr>
          <w:rFonts w:hint="eastAsia" w:eastAsia="方正小标宋简体"/>
          <w:kern w:val="0"/>
          <w:sz w:val="36"/>
          <w:szCs w:val="36"/>
        </w:rPr>
        <w:t>项目支出绩效目标表</w:t>
      </w:r>
    </w:p>
    <w:tbl>
      <w:tblPr>
        <w:tblStyle w:val="9"/>
        <w:tblW w:w="9581" w:type="dxa"/>
        <w:tblInd w:w="-371" w:type="dxa"/>
        <w:shd w:val="clear" w:color="auto" w:fill="auto"/>
        <w:tblLayout w:type="autofit"/>
        <w:tblCellMar>
          <w:top w:w="0" w:type="dxa"/>
          <w:left w:w="0" w:type="dxa"/>
          <w:bottom w:w="0" w:type="dxa"/>
          <w:right w:w="0" w:type="dxa"/>
        </w:tblCellMar>
      </w:tblPr>
      <w:tblGrid>
        <w:gridCol w:w="1290"/>
        <w:gridCol w:w="1769"/>
        <w:gridCol w:w="1709"/>
        <w:gridCol w:w="2579"/>
        <w:gridCol w:w="1664"/>
        <w:gridCol w:w="570"/>
      </w:tblGrid>
      <w:tr>
        <w:tblPrEx>
          <w:shd w:val="clear" w:color="auto" w:fill="auto"/>
          <w:tblCellMar>
            <w:top w:w="0" w:type="dxa"/>
            <w:left w:w="0" w:type="dxa"/>
            <w:bottom w:w="0" w:type="dxa"/>
            <w:right w:w="0" w:type="dxa"/>
          </w:tblCellMar>
        </w:tblPrEx>
        <w:trPr>
          <w:trHeight w:val="330" w:hRule="atLeast"/>
        </w:trPr>
        <w:tc>
          <w:tcPr>
            <w:tcW w:w="4768"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项目名称</w:t>
            </w:r>
          </w:p>
        </w:tc>
        <w:tc>
          <w:tcPr>
            <w:tcW w:w="4813"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 xml:space="preserve"> 开通镇人民政府2024年落实政策安置人员工资1.3（3.696万元）</w:t>
            </w:r>
          </w:p>
        </w:tc>
      </w:tr>
      <w:tr>
        <w:tblPrEx>
          <w:tblCellMar>
            <w:top w:w="0" w:type="dxa"/>
            <w:left w:w="0" w:type="dxa"/>
            <w:bottom w:w="0" w:type="dxa"/>
            <w:right w:w="0" w:type="dxa"/>
          </w:tblCellMar>
        </w:tblPrEx>
        <w:trPr>
          <w:trHeight w:val="330" w:hRule="atLeast"/>
        </w:trPr>
        <w:tc>
          <w:tcPr>
            <w:tcW w:w="4768"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项目级次</w:t>
            </w:r>
          </w:p>
        </w:tc>
        <w:tc>
          <w:tcPr>
            <w:tcW w:w="4813"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二级项目</w:t>
            </w:r>
          </w:p>
        </w:tc>
      </w:tr>
      <w:tr>
        <w:tblPrEx>
          <w:shd w:val="clear" w:color="auto" w:fill="auto"/>
          <w:tblCellMar>
            <w:top w:w="0" w:type="dxa"/>
            <w:left w:w="0" w:type="dxa"/>
            <w:bottom w:w="0" w:type="dxa"/>
            <w:right w:w="0" w:type="dxa"/>
          </w:tblCellMar>
        </w:tblPrEx>
        <w:trPr>
          <w:trHeight w:val="330" w:hRule="atLeast"/>
        </w:trPr>
        <w:tc>
          <w:tcPr>
            <w:tcW w:w="129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项目资金(万元）</w:t>
            </w:r>
          </w:p>
        </w:tc>
        <w:tc>
          <w:tcPr>
            <w:tcW w:w="3478"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年度资金总额</w:t>
            </w:r>
          </w:p>
        </w:tc>
        <w:tc>
          <w:tcPr>
            <w:tcW w:w="4813"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3.70</w:t>
            </w:r>
          </w:p>
        </w:tc>
      </w:tr>
      <w:tr>
        <w:tblPrEx>
          <w:shd w:val="clear" w:color="auto" w:fill="auto"/>
          <w:tblCellMar>
            <w:top w:w="0" w:type="dxa"/>
            <w:left w:w="0" w:type="dxa"/>
            <w:bottom w:w="0" w:type="dxa"/>
            <w:right w:w="0" w:type="dxa"/>
          </w:tblCellMar>
        </w:tblPrEx>
        <w:trPr>
          <w:trHeight w:val="330" w:hRule="atLeast"/>
        </w:trPr>
        <w:tc>
          <w:tcPr>
            <w:tcW w:w="12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华文细黑" w:hAnsi="华文细黑" w:eastAsia="华文细黑" w:cs="华文细黑"/>
                <w:i w:val="0"/>
                <w:color w:val="000000"/>
                <w:sz w:val="16"/>
                <w:szCs w:val="16"/>
                <w:u w:val="none"/>
              </w:rPr>
            </w:pPr>
          </w:p>
        </w:tc>
        <w:tc>
          <w:tcPr>
            <w:tcW w:w="3478"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其中：财政拨款</w:t>
            </w:r>
          </w:p>
        </w:tc>
        <w:tc>
          <w:tcPr>
            <w:tcW w:w="4813"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3.70</w:t>
            </w:r>
          </w:p>
        </w:tc>
      </w:tr>
      <w:tr>
        <w:tblPrEx>
          <w:shd w:val="clear" w:color="auto" w:fill="auto"/>
          <w:tblCellMar>
            <w:top w:w="0" w:type="dxa"/>
            <w:left w:w="0" w:type="dxa"/>
            <w:bottom w:w="0" w:type="dxa"/>
            <w:right w:w="0" w:type="dxa"/>
          </w:tblCellMar>
        </w:tblPrEx>
        <w:trPr>
          <w:trHeight w:val="330" w:hRule="atLeast"/>
        </w:trPr>
        <w:tc>
          <w:tcPr>
            <w:tcW w:w="12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华文细黑" w:hAnsi="华文细黑" w:eastAsia="华文细黑" w:cs="华文细黑"/>
                <w:i w:val="0"/>
                <w:color w:val="000000"/>
                <w:sz w:val="16"/>
                <w:szCs w:val="16"/>
                <w:u w:val="none"/>
              </w:rPr>
            </w:pPr>
          </w:p>
        </w:tc>
        <w:tc>
          <w:tcPr>
            <w:tcW w:w="3478"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 xml:space="preserve">      其他资金</w:t>
            </w:r>
          </w:p>
        </w:tc>
        <w:tc>
          <w:tcPr>
            <w:tcW w:w="4813"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0.00</w:t>
            </w:r>
          </w:p>
        </w:tc>
      </w:tr>
      <w:tr>
        <w:tblPrEx>
          <w:shd w:val="clear" w:color="auto" w:fill="auto"/>
          <w:tblCellMar>
            <w:top w:w="0" w:type="dxa"/>
            <w:left w:w="0" w:type="dxa"/>
            <w:bottom w:w="0" w:type="dxa"/>
            <w:right w:w="0" w:type="dxa"/>
          </w:tblCellMar>
        </w:tblPrEx>
        <w:trPr>
          <w:trHeight w:val="660" w:hRule="atLeast"/>
        </w:trPr>
        <w:tc>
          <w:tcPr>
            <w:tcW w:w="1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kern w:val="0"/>
                <w:sz w:val="16"/>
                <w:szCs w:val="16"/>
                <w:u w:val="none"/>
                <w:lang w:val="en-US" w:eastAsia="zh-CN" w:bidi="ar"/>
              </w:rPr>
            </w:pPr>
            <w:r>
              <w:rPr>
                <w:rFonts w:hint="eastAsia" w:ascii="华文细黑" w:hAnsi="华文细黑" w:eastAsia="华文细黑" w:cs="华文细黑"/>
                <w:i w:val="0"/>
                <w:color w:val="000000"/>
                <w:kern w:val="0"/>
                <w:sz w:val="16"/>
                <w:szCs w:val="16"/>
                <w:u w:val="none"/>
                <w:lang w:val="en-US" w:eastAsia="zh-CN" w:bidi="ar"/>
              </w:rPr>
              <w:t>年度绩效</w:t>
            </w:r>
          </w:p>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目标</w:t>
            </w:r>
          </w:p>
        </w:tc>
        <w:tc>
          <w:tcPr>
            <w:tcW w:w="8291" w:type="dxa"/>
            <w:gridSpan w:val="5"/>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开通镇2024年落实政策安置人员共3人，工资共计36960元，保障落实政策安置人员待遇</w:t>
            </w:r>
          </w:p>
        </w:tc>
      </w:tr>
      <w:tr>
        <w:tblPrEx>
          <w:shd w:val="clear" w:color="auto" w:fill="auto"/>
          <w:tblCellMar>
            <w:top w:w="0" w:type="dxa"/>
            <w:left w:w="0" w:type="dxa"/>
            <w:bottom w:w="0" w:type="dxa"/>
            <w:right w:w="0" w:type="dxa"/>
          </w:tblCellMar>
        </w:tblPrEx>
        <w:trPr>
          <w:trHeight w:val="330" w:hRule="atLeast"/>
        </w:trPr>
        <w:tc>
          <w:tcPr>
            <w:tcW w:w="129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绩效指标</w:t>
            </w:r>
          </w:p>
        </w:tc>
        <w:tc>
          <w:tcPr>
            <w:tcW w:w="176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一级指标</w:t>
            </w:r>
          </w:p>
        </w:tc>
        <w:tc>
          <w:tcPr>
            <w:tcW w:w="170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二级指标</w:t>
            </w:r>
          </w:p>
        </w:tc>
        <w:tc>
          <w:tcPr>
            <w:tcW w:w="257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三级指标</w:t>
            </w:r>
          </w:p>
        </w:tc>
        <w:tc>
          <w:tcPr>
            <w:tcW w:w="166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指标值</w:t>
            </w:r>
          </w:p>
        </w:tc>
        <w:tc>
          <w:tcPr>
            <w:tcW w:w="5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权重</w:t>
            </w:r>
          </w:p>
        </w:tc>
      </w:tr>
      <w:tr>
        <w:tblPrEx>
          <w:shd w:val="clear" w:color="auto" w:fill="auto"/>
          <w:tblCellMar>
            <w:top w:w="0" w:type="dxa"/>
            <w:left w:w="0" w:type="dxa"/>
            <w:bottom w:w="0" w:type="dxa"/>
            <w:right w:w="0" w:type="dxa"/>
          </w:tblCellMar>
        </w:tblPrEx>
        <w:trPr>
          <w:trHeight w:val="330" w:hRule="atLeast"/>
        </w:trPr>
        <w:tc>
          <w:tcPr>
            <w:tcW w:w="12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华文细黑" w:hAnsi="华文细黑" w:eastAsia="华文细黑" w:cs="华文细黑"/>
                <w:i w:val="0"/>
                <w:color w:val="000000"/>
                <w:sz w:val="16"/>
                <w:szCs w:val="16"/>
                <w:u w:val="none"/>
              </w:rPr>
            </w:pPr>
          </w:p>
        </w:tc>
        <w:tc>
          <w:tcPr>
            <w:tcW w:w="176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成本指标</w:t>
            </w:r>
          </w:p>
        </w:tc>
        <w:tc>
          <w:tcPr>
            <w:tcW w:w="170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经济成本指标</w:t>
            </w:r>
          </w:p>
        </w:tc>
        <w:tc>
          <w:tcPr>
            <w:tcW w:w="257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落实政策安置人员工资平均成本</w:t>
            </w:r>
          </w:p>
        </w:tc>
        <w:tc>
          <w:tcPr>
            <w:tcW w:w="166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&lt;=12320元/人</w:t>
            </w:r>
          </w:p>
        </w:tc>
        <w:tc>
          <w:tcPr>
            <w:tcW w:w="5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20</w:t>
            </w:r>
          </w:p>
        </w:tc>
      </w:tr>
      <w:tr>
        <w:tblPrEx>
          <w:shd w:val="clear" w:color="auto" w:fill="auto"/>
          <w:tblCellMar>
            <w:top w:w="0" w:type="dxa"/>
            <w:left w:w="0" w:type="dxa"/>
            <w:bottom w:w="0" w:type="dxa"/>
            <w:right w:w="0" w:type="dxa"/>
          </w:tblCellMar>
        </w:tblPrEx>
        <w:trPr>
          <w:trHeight w:val="330" w:hRule="atLeast"/>
        </w:trPr>
        <w:tc>
          <w:tcPr>
            <w:tcW w:w="12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华文细黑" w:hAnsi="华文细黑" w:eastAsia="华文细黑" w:cs="华文细黑"/>
                <w:i w:val="0"/>
                <w:color w:val="000000"/>
                <w:sz w:val="16"/>
                <w:szCs w:val="16"/>
                <w:u w:val="none"/>
              </w:rPr>
            </w:pPr>
          </w:p>
        </w:tc>
        <w:tc>
          <w:tcPr>
            <w:tcW w:w="176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产出指标</w:t>
            </w:r>
          </w:p>
        </w:tc>
        <w:tc>
          <w:tcPr>
            <w:tcW w:w="170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数量指标</w:t>
            </w:r>
          </w:p>
        </w:tc>
        <w:tc>
          <w:tcPr>
            <w:tcW w:w="257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落实政策安置人员数量</w:t>
            </w:r>
          </w:p>
        </w:tc>
        <w:tc>
          <w:tcPr>
            <w:tcW w:w="166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&gt;=3人</w:t>
            </w:r>
          </w:p>
        </w:tc>
        <w:tc>
          <w:tcPr>
            <w:tcW w:w="5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15</w:t>
            </w:r>
          </w:p>
        </w:tc>
      </w:tr>
      <w:tr>
        <w:tblPrEx>
          <w:shd w:val="clear" w:color="auto" w:fill="auto"/>
          <w:tblCellMar>
            <w:top w:w="0" w:type="dxa"/>
            <w:left w:w="0" w:type="dxa"/>
            <w:bottom w:w="0" w:type="dxa"/>
            <w:right w:w="0" w:type="dxa"/>
          </w:tblCellMar>
        </w:tblPrEx>
        <w:trPr>
          <w:trHeight w:val="660" w:hRule="atLeast"/>
        </w:trPr>
        <w:tc>
          <w:tcPr>
            <w:tcW w:w="12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华文细黑" w:hAnsi="华文细黑" w:eastAsia="华文细黑" w:cs="华文细黑"/>
                <w:i w:val="0"/>
                <w:color w:val="000000"/>
                <w:sz w:val="16"/>
                <w:szCs w:val="16"/>
                <w:u w:val="none"/>
              </w:rPr>
            </w:pPr>
          </w:p>
        </w:tc>
        <w:tc>
          <w:tcPr>
            <w:tcW w:w="176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华文细黑" w:hAnsi="华文细黑" w:eastAsia="华文细黑" w:cs="华文细黑"/>
                <w:i w:val="0"/>
                <w:color w:val="000000"/>
                <w:sz w:val="16"/>
                <w:szCs w:val="16"/>
                <w:u w:val="none"/>
              </w:rPr>
            </w:pPr>
          </w:p>
        </w:tc>
        <w:tc>
          <w:tcPr>
            <w:tcW w:w="170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质量指标</w:t>
            </w:r>
          </w:p>
        </w:tc>
        <w:tc>
          <w:tcPr>
            <w:tcW w:w="257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落实政策安置人员工资发放达标率</w:t>
            </w:r>
          </w:p>
        </w:tc>
        <w:tc>
          <w:tcPr>
            <w:tcW w:w="166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&gt;=99%</w:t>
            </w:r>
          </w:p>
        </w:tc>
        <w:tc>
          <w:tcPr>
            <w:tcW w:w="5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15</w:t>
            </w:r>
          </w:p>
        </w:tc>
      </w:tr>
      <w:tr>
        <w:tblPrEx>
          <w:shd w:val="clear" w:color="auto" w:fill="auto"/>
          <w:tblCellMar>
            <w:top w:w="0" w:type="dxa"/>
            <w:left w:w="0" w:type="dxa"/>
            <w:bottom w:w="0" w:type="dxa"/>
            <w:right w:w="0" w:type="dxa"/>
          </w:tblCellMar>
        </w:tblPrEx>
        <w:trPr>
          <w:trHeight w:val="660" w:hRule="atLeast"/>
        </w:trPr>
        <w:tc>
          <w:tcPr>
            <w:tcW w:w="12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华文细黑" w:hAnsi="华文细黑" w:eastAsia="华文细黑" w:cs="华文细黑"/>
                <w:i w:val="0"/>
                <w:color w:val="000000"/>
                <w:sz w:val="16"/>
                <w:szCs w:val="16"/>
                <w:u w:val="none"/>
              </w:rPr>
            </w:pPr>
          </w:p>
        </w:tc>
        <w:tc>
          <w:tcPr>
            <w:tcW w:w="176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华文细黑" w:hAnsi="华文细黑" w:eastAsia="华文细黑" w:cs="华文细黑"/>
                <w:i w:val="0"/>
                <w:color w:val="000000"/>
                <w:sz w:val="16"/>
                <w:szCs w:val="16"/>
                <w:u w:val="none"/>
              </w:rPr>
            </w:pPr>
          </w:p>
        </w:tc>
        <w:tc>
          <w:tcPr>
            <w:tcW w:w="170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时效指标</w:t>
            </w:r>
          </w:p>
        </w:tc>
        <w:tc>
          <w:tcPr>
            <w:tcW w:w="257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落实政策安置人员工资发放及时率</w:t>
            </w:r>
          </w:p>
        </w:tc>
        <w:tc>
          <w:tcPr>
            <w:tcW w:w="166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&gt;=99%</w:t>
            </w:r>
          </w:p>
        </w:tc>
        <w:tc>
          <w:tcPr>
            <w:tcW w:w="5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10</w:t>
            </w:r>
          </w:p>
        </w:tc>
      </w:tr>
      <w:tr>
        <w:tblPrEx>
          <w:shd w:val="clear" w:color="auto" w:fill="auto"/>
          <w:tblCellMar>
            <w:top w:w="0" w:type="dxa"/>
            <w:left w:w="0" w:type="dxa"/>
            <w:bottom w:w="0" w:type="dxa"/>
            <w:right w:w="0" w:type="dxa"/>
          </w:tblCellMar>
        </w:tblPrEx>
        <w:trPr>
          <w:trHeight w:val="330" w:hRule="atLeast"/>
        </w:trPr>
        <w:tc>
          <w:tcPr>
            <w:tcW w:w="12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华文细黑" w:hAnsi="华文细黑" w:eastAsia="华文细黑" w:cs="华文细黑"/>
                <w:i w:val="0"/>
                <w:color w:val="000000"/>
                <w:sz w:val="16"/>
                <w:szCs w:val="16"/>
                <w:u w:val="none"/>
              </w:rPr>
            </w:pPr>
          </w:p>
        </w:tc>
        <w:tc>
          <w:tcPr>
            <w:tcW w:w="176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效益指标</w:t>
            </w:r>
          </w:p>
        </w:tc>
        <w:tc>
          <w:tcPr>
            <w:tcW w:w="170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社会效益指标</w:t>
            </w:r>
          </w:p>
        </w:tc>
        <w:tc>
          <w:tcPr>
            <w:tcW w:w="257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保障落实政策安置人员待遇</w:t>
            </w:r>
          </w:p>
        </w:tc>
        <w:tc>
          <w:tcPr>
            <w:tcW w:w="166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&gt;=99%</w:t>
            </w:r>
          </w:p>
        </w:tc>
        <w:tc>
          <w:tcPr>
            <w:tcW w:w="5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20</w:t>
            </w:r>
          </w:p>
        </w:tc>
      </w:tr>
      <w:tr>
        <w:tblPrEx>
          <w:shd w:val="clear" w:color="auto" w:fill="auto"/>
          <w:tblCellMar>
            <w:top w:w="0" w:type="dxa"/>
            <w:left w:w="0" w:type="dxa"/>
            <w:bottom w:w="0" w:type="dxa"/>
            <w:right w:w="0" w:type="dxa"/>
          </w:tblCellMar>
        </w:tblPrEx>
        <w:trPr>
          <w:trHeight w:val="330" w:hRule="atLeast"/>
        </w:trPr>
        <w:tc>
          <w:tcPr>
            <w:tcW w:w="12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华文细黑" w:hAnsi="华文细黑" w:eastAsia="华文细黑" w:cs="华文细黑"/>
                <w:i w:val="0"/>
                <w:color w:val="000000"/>
                <w:sz w:val="16"/>
                <w:szCs w:val="16"/>
                <w:u w:val="none"/>
              </w:rPr>
            </w:pPr>
          </w:p>
        </w:tc>
        <w:tc>
          <w:tcPr>
            <w:tcW w:w="176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满意度指标</w:t>
            </w:r>
          </w:p>
        </w:tc>
        <w:tc>
          <w:tcPr>
            <w:tcW w:w="170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服务对象满意度指标</w:t>
            </w:r>
          </w:p>
        </w:tc>
        <w:tc>
          <w:tcPr>
            <w:tcW w:w="257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落实政策安置人员满意度</w:t>
            </w:r>
          </w:p>
        </w:tc>
        <w:tc>
          <w:tcPr>
            <w:tcW w:w="166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&gt;=99%</w:t>
            </w:r>
          </w:p>
        </w:tc>
        <w:tc>
          <w:tcPr>
            <w:tcW w:w="5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10</w:t>
            </w:r>
          </w:p>
        </w:tc>
      </w:tr>
    </w:tbl>
    <w:p>
      <w:pPr>
        <w:spacing w:line="700" w:lineRule="exact"/>
        <w:ind w:firstLine="2520" w:firstLineChars="700"/>
        <w:rPr>
          <w:rFonts w:hint="eastAsia" w:eastAsia="方正小标宋简体"/>
          <w:kern w:val="0"/>
          <w:sz w:val="36"/>
          <w:szCs w:val="36"/>
        </w:rPr>
      </w:pPr>
    </w:p>
    <w:p>
      <w:pPr>
        <w:spacing w:line="700" w:lineRule="exact"/>
        <w:ind w:firstLine="2520" w:firstLineChars="700"/>
        <w:rPr>
          <w:rFonts w:hint="eastAsia" w:eastAsia="方正小标宋简体"/>
          <w:kern w:val="0"/>
          <w:sz w:val="36"/>
          <w:szCs w:val="36"/>
        </w:rPr>
      </w:pPr>
    </w:p>
    <w:p>
      <w:pPr>
        <w:spacing w:line="700" w:lineRule="exact"/>
        <w:ind w:firstLine="2520" w:firstLineChars="700"/>
        <w:rPr>
          <w:rFonts w:hint="eastAsia" w:eastAsia="方正小标宋简体"/>
          <w:kern w:val="0"/>
          <w:sz w:val="36"/>
          <w:szCs w:val="36"/>
        </w:rPr>
      </w:pPr>
    </w:p>
    <w:p>
      <w:pPr>
        <w:spacing w:line="700" w:lineRule="exact"/>
        <w:ind w:firstLine="2520" w:firstLineChars="700"/>
        <w:rPr>
          <w:rFonts w:hint="eastAsia" w:eastAsia="方正小标宋简体"/>
          <w:kern w:val="0"/>
          <w:sz w:val="36"/>
          <w:szCs w:val="36"/>
        </w:rPr>
      </w:pPr>
    </w:p>
    <w:p>
      <w:pPr>
        <w:spacing w:line="700" w:lineRule="exact"/>
        <w:ind w:firstLine="2520" w:firstLineChars="700"/>
        <w:rPr>
          <w:rFonts w:hint="eastAsia" w:eastAsia="方正小标宋简体"/>
          <w:kern w:val="0"/>
          <w:sz w:val="36"/>
          <w:szCs w:val="36"/>
        </w:rPr>
      </w:pPr>
    </w:p>
    <w:p>
      <w:pPr>
        <w:spacing w:line="700" w:lineRule="exact"/>
        <w:ind w:firstLine="2520" w:firstLineChars="700"/>
        <w:rPr>
          <w:rFonts w:hint="eastAsia" w:eastAsia="方正小标宋简体"/>
          <w:kern w:val="0"/>
          <w:sz w:val="36"/>
          <w:szCs w:val="36"/>
        </w:rPr>
      </w:pPr>
    </w:p>
    <w:p>
      <w:pPr>
        <w:spacing w:line="700" w:lineRule="exact"/>
        <w:ind w:firstLine="2520" w:firstLineChars="700"/>
        <w:rPr>
          <w:rFonts w:hint="eastAsia" w:eastAsia="方正小标宋简体"/>
          <w:kern w:val="0"/>
          <w:sz w:val="36"/>
          <w:szCs w:val="36"/>
        </w:rPr>
      </w:pPr>
    </w:p>
    <w:p>
      <w:pPr>
        <w:spacing w:line="700" w:lineRule="exact"/>
        <w:ind w:firstLine="2520" w:firstLineChars="700"/>
        <w:rPr>
          <w:rFonts w:hint="eastAsia" w:eastAsia="方正小标宋简体"/>
          <w:kern w:val="0"/>
          <w:sz w:val="36"/>
          <w:szCs w:val="36"/>
        </w:rPr>
      </w:pPr>
    </w:p>
    <w:p>
      <w:pPr>
        <w:spacing w:line="700" w:lineRule="exact"/>
        <w:ind w:firstLine="2520" w:firstLineChars="700"/>
        <w:rPr>
          <w:rFonts w:hint="eastAsia" w:eastAsia="方正小标宋简体"/>
          <w:kern w:val="0"/>
          <w:sz w:val="36"/>
          <w:szCs w:val="36"/>
        </w:rPr>
      </w:pPr>
    </w:p>
    <w:p>
      <w:pPr>
        <w:spacing w:line="700" w:lineRule="exact"/>
        <w:ind w:firstLine="2520" w:firstLineChars="700"/>
        <w:rPr>
          <w:rFonts w:hint="eastAsia" w:eastAsia="方正小标宋简体"/>
          <w:kern w:val="0"/>
          <w:sz w:val="36"/>
          <w:szCs w:val="36"/>
        </w:rPr>
      </w:pPr>
      <w:r>
        <w:rPr>
          <w:rFonts w:hint="eastAsia" w:eastAsia="方正小标宋简体"/>
          <w:kern w:val="0"/>
          <w:sz w:val="36"/>
          <w:szCs w:val="36"/>
        </w:rPr>
        <w:t>项目支出绩效目标表</w:t>
      </w:r>
    </w:p>
    <w:tbl>
      <w:tblPr>
        <w:tblStyle w:val="9"/>
        <w:tblW w:w="9581" w:type="dxa"/>
        <w:tblInd w:w="-371" w:type="dxa"/>
        <w:shd w:val="clear" w:color="auto" w:fill="auto"/>
        <w:tblLayout w:type="autofit"/>
        <w:tblCellMar>
          <w:top w:w="0" w:type="dxa"/>
          <w:left w:w="0" w:type="dxa"/>
          <w:bottom w:w="0" w:type="dxa"/>
          <w:right w:w="0" w:type="dxa"/>
        </w:tblCellMar>
      </w:tblPr>
      <w:tblGrid>
        <w:gridCol w:w="996"/>
        <w:gridCol w:w="1918"/>
        <w:gridCol w:w="1854"/>
        <w:gridCol w:w="2372"/>
        <w:gridCol w:w="1530"/>
        <w:gridCol w:w="911"/>
      </w:tblGrid>
      <w:tr>
        <w:tblPrEx>
          <w:shd w:val="clear" w:color="auto" w:fill="auto"/>
          <w:tblCellMar>
            <w:top w:w="0" w:type="dxa"/>
            <w:left w:w="0" w:type="dxa"/>
            <w:bottom w:w="0" w:type="dxa"/>
            <w:right w:w="0" w:type="dxa"/>
          </w:tblCellMar>
        </w:tblPrEx>
        <w:trPr>
          <w:trHeight w:val="330" w:hRule="atLeast"/>
        </w:trPr>
        <w:tc>
          <w:tcPr>
            <w:tcW w:w="4768"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项目名称</w:t>
            </w:r>
          </w:p>
        </w:tc>
        <w:tc>
          <w:tcPr>
            <w:tcW w:w="4813"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 xml:space="preserve"> 开通镇人民政府2024年乡镇转移支付资金1.3（39.4623万元）</w:t>
            </w:r>
          </w:p>
        </w:tc>
      </w:tr>
      <w:tr>
        <w:tblPrEx>
          <w:shd w:val="clear" w:color="auto" w:fill="auto"/>
          <w:tblCellMar>
            <w:top w:w="0" w:type="dxa"/>
            <w:left w:w="0" w:type="dxa"/>
            <w:bottom w:w="0" w:type="dxa"/>
            <w:right w:w="0" w:type="dxa"/>
          </w:tblCellMar>
        </w:tblPrEx>
        <w:trPr>
          <w:trHeight w:val="330" w:hRule="atLeast"/>
        </w:trPr>
        <w:tc>
          <w:tcPr>
            <w:tcW w:w="4768"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项目级次</w:t>
            </w:r>
          </w:p>
        </w:tc>
        <w:tc>
          <w:tcPr>
            <w:tcW w:w="4813"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二级项目</w:t>
            </w:r>
          </w:p>
        </w:tc>
      </w:tr>
      <w:tr>
        <w:tblPrEx>
          <w:shd w:val="clear" w:color="auto" w:fill="auto"/>
          <w:tblCellMar>
            <w:top w:w="0" w:type="dxa"/>
            <w:left w:w="0" w:type="dxa"/>
            <w:bottom w:w="0" w:type="dxa"/>
            <w:right w:w="0" w:type="dxa"/>
          </w:tblCellMar>
        </w:tblPrEx>
        <w:trPr>
          <w:trHeight w:val="330" w:hRule="atLeast"/>
        </w:trPr>
        <w:tc>
          <w:tcPr>
            <w:tcW w:w="99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项目资金(万元）</w:t>
            </w:r>
          </w:p>
        </w:tc>
        <w:tc>
          <w:tcPr>
            <w:tcW w:w="3772"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年度资金总额</w:t>
            </w:r>
          </w:p>
        </w:tc>
        <w:tc>
          <w:tcPr>
            <w:tcW w:w="4813"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39.46</w:t>
            </w:r>
          </w:p>
        </w:tc>
      </w:tr>
      <w:tr>
        <w:tblPrEx>
          <w:shd w:val="clear" w:color="auto" w:fill="auto"/>
          <w:tblCellMar>
            <w:top w:w="0" w:type="dxa"/>
            <w:left w:w="0" w:type="dxa"/>
            <w:bottom w:w="0" w:type="dxa"/>
            <w:right w:w="0" w:type="dxa"/>
          </w:tblCellMar>
        </w:tblPrEx>
        <w:trPr>
          <w:trHeight w:val="330" w:hRule="atLeast"/>
        </w:trPr>
        <w:tc>
          <w:tcPr>
            <w:tcW w:w="99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华文细黑" w:hAnsi="华文细黑" w:eastAsia="华文细黑" w:cs="华文细黑"/>
                <w:i w:val="0"/>
                <w:color w:val="000000"/>
                <w:sz w:val="16"/>
                <w:szCs w:val="16"/>
                <w:u w:val="none"/>
              </w:rPr>
            </w:pPr>
          </w:p>
        </w:tc>
        <w:tc>
          <w:tcPr>
            <w:tcW w:w="3772"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其中：财政拨款</w:t>
            </w:r>
          </w:p>
        </w:tc>
        <w:tc>
          <w:tcPr>
            <w:tcW w:w="4813"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39.46</w:t>
            </w:r>
          </w:p>
        </w:tc>
      </w:tr>
      <w:tr>
        <w:tblPrEx>
          <w:shd w:val="clear" w:color="auto" w:fill="auto"/>
          <w:tblCellMar>
            <w:top w:w="0" w:type="dxa"/>
            <w:left w:w="0" w:type="dxa"/>
            <w:bottom w:w="0" w:type="dxa"/>
            <w:right w:w="0" w:type="dxa"/>
          </w:tblCellMar>
        </w:tblPrEx>
        <w:trPr>
          <w:trHeight w:val="330" w:hRule="atLeast"/>
        </w:trPr>
        <w:tc>
          <w:tcPr>
            <w:tcW w:w="99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华文细黑" w:hAnsi="华文细黑" w:eastAsia="华文细黑" w:cs="华文细黑"/>
                <w:i w:val="0"/>
                <w:color w:val="000000"/>
                <w:sz w:val="16"/>
                <w:szCs w:val="16"/>
                <w:u w:val="none"/>
              </w:rPr>
            </w:pPr>
          </w:p>
        </w:tc>
        <w:tc>
          <w:tcPr>
            <w:tcW w:w="3772"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 xml:space="preserve">      其他资金</w:t>
            </w:r>
          </w:p>
        </w:tc>
        <w:tc>
          <w:tcPr>
            <w:tcW w:w="4813"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0.00</w:t>
            </w:r>
          </w:p>
        </w:tc>
      </w:tr>
      <w:tr>
        <w:tblPrEx>
          <w:shd w:val="clear" w:color="auto" w:fill="auto"/>
          <w:tblCellMar>
            <w:top w:w="0" w:type="dxa"/>
            <w:left w:w="0" w:type="dxa"/>
            <w:bottom w:w="0" w:type="dxa"/>
            <w:right w:w="0" w:type="dxa"/>
          </w:tblCellMar>
        </w:tblPrEx>
        <w:trPr>
          <w:trHeight w:val="660" w:hRule="atLeast"/>
        </w:trPr>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kern w:val="0"/>
                <w:sz w:val="16"/>
                <w:szCs w:val="16"/>
                <w:u w:val="none"/>
                <w:lang w:val="en-US" w:eastAsia="zh-CN" w:bidi="ar"/>
              </w:rPr>
            </w:pPr>
            <w:r>
              <w:rPr>
                <w:rFonts w:hint="eastAsia" w:ascii="华文细黑" w:hAnsi="华文细黑" w:eastAsia="华文细黑" w:cs="华文细黑"/>
                <w:i w:val="0"/>
                <w:color w:val="000000"/>
                <w:kern w:val="0"/>
                <w:sz w:val="16"/>
                <w:szCs w:val="16"/>
                <w:u w:val="none"/>
                <w:lang w:val="en-US" w:eastAsia="zh-CN" w:bidi="ar"/>
              </w:rPr>
              <w:t>年度绩效</w:t>
            </w:r>
          </w:p>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目标</w:t>
            </w:r>
          </w:p>
        </w:tc>
        <w:tc>
          <w:tcPr>
            <w:tcW w:w="8585" w:type="dxa"/>
            <w:gridSpan w:val="5"/>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开通镇2024年转移支付资金，有效保证行政运行。</w:t>
            </w:r>
          </w:p>
        </w:tc>
      </w:tr>
      <w:tr>
        <w:tblPrEx>
          <w:shd w:val="clear" w:color="auto" w:fill="auto"/>
          <w:tblCellMar>
            <w:top w:w="0" w:type="dxa"/>
            <w:left w:w="0" w:type="dxa"/>
            <w:bottom w:w="0" w:type="dxa"/>
            <w:right w:w="0" w:type="dxa"/>
          </w:tblCellMar>
        </w:tblPrEx>
        <w:trPr>
          <w:trHeight w:val="330" w:hRule="atLeast"/>
        </w:trPr>
        <w:tc>
          <w:tcPr>
            <w:tcW w:w="99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绩效指标</w:t>
            </w:r>
          </w:p>
        </w:tc>
        <w:tc>
          <w:tcPr>
            <w:tcW w:w="191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一级指标</w:t>
            </w:r>
          </w:p>
        </w:tc>
        <w:tc>
          <w:tcPr>
            <w:tcW w:w="185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二级指标</w:t>
            </w:r>
          </w:p>
        </w:tc>
        <w:tc>
          <w:tcPr>
            <w:tcW w:w="23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三级指标</w:t>
            </w:r>
          </w:p>
        </w:tc>
        <w:tc>
          <w:tcPr>
            <w:tcW w:w="15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指标值</w:t>
            </w:r>
          </w:p>
        </w:tc>
        <w:tc>
          <w:tcPr>
            <w:tcW w:w="9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权重</w:t>
            </w:r>
          </w:p>
        </w:tc>
      </w:tr>
      <w:tr>
        <w:tblPrEx>
          <w:shd w:val="clear" w:color="auto" w:fill="auto"/>
          <w:tblCellMar>
            <w:top w:w="0" w:type="dxa"/>
            <w:left w:w="0" w:type="dxa"/>
            <w:bottom w:w="0" w:type="dxa"/>
            <w:right w:w="0" w:type="dxa"/>
          </w:tblCellMar>
        </w:tblPrEx>
        <w:trPr>
          <w:trHeight w:val="330" w:hRule="atLeast"/>
        </w:trPr>
        <w:tc>
          <w:tcPr>
            <w:tcW w:w="99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华文细黑" w:hAnsi="华文细黑" w:eastAsia="华文细黑" w:cs="华文细黑"/>
                <w:i w:val="0"/>
                <w:color w:val="000000"/>
                <w:sz w:val="16"/>
                <w:szCs w:val="16"/>
                <w:u w:val="none"/>
              </w:rPr>
            </w:pPr>
          </w:p>
        </w:tc>
        <w:tc>
          <w:tcPr>
            <w:tcW w:w="191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成本指标</w:t>
            </w:r>
          </w:p>
        </w:tc>
        <w:tc>
          <w:tcPr>
            <w:tcW w:w="185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经济成本指标</w:t>
            </w:r>
          </w:p>
        </w:tc>
        <w:tc>
          <w:tcPr>
            <w:tcW w:w="23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转移支付资金平均每科室可利用资金数</w:t>
            </w:r>
          </w:p>
        </w:tc>
        <w:tc>
          <w:tcPr>
            <w:tcW w:w="15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&lt;=19731.2元/个</w:t>
            </w:r>
          </w:p>
        </w:tc>
        <w:tc>
          <w:tcPr>
            <w:tcW w:w="9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20</w:t>
            </w:r>
          </w:p>
        </w:tc>
      </w:tr>
      <w:tr>
        <w:tblPrEx>
          <w:shd w:val="clear" w:color="auto" w:fill="auto"/>
          <w:tblCellMar>
            <w:top w:w="0" w:type="dxa"/>
            <w:left w:w="0" w:type="dxa"/>
            <w:bottom w:w="0" w:type="dxa"/>
            <w:right w:w="0" w:type="dxa"/>
          </w:tblCellMar>
        </w:tblPrEx>
        <w:trPr>
          <w:trHeight w:val="330" w:hRule="atLeast"/>
        </w:trPr>
        <w:tc>
          <w:tcPr>
            <w:tcW w:w="99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华文细黑" w:hAnsi="华文细黑" w:eastAsia="华文细黑" w:cs="华文细黑"/>
                <w:i w:val="0"/>
                <w:color w:val="000000"/>
                <w:sz w:val="16"/>
                <w:szCs w:val="16"/>
                <w:u w:val="none"/>
              </w:rPr>
            </w:pP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产出指标</w:t>
            </w:r>
          </w:p>
        </w:tc>
        <w:tc>
          <w:tcPr>
            <w:tcW w:w="185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数量指标</w:t>
            </w:r>
          </w:p>
        </w:tc>
        <w:tc>
          <w:tcPr>
            <w:tcW w:w="23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转移支付保障运转科室数量</w:t>
            </w:r>
          </w:p>
        </w:tc>
        <w:tc>
          <w:tcPr>
            <w:tcW w:w="15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&gt;=20个</w:t>
            </w:r>
          </w:p>
        </w:tc>
        <w:tc>
          <w:tcPr>
            <w:tcW w:w="9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15</w:t>
            </w:r>
          </w:p>
        </w:tc>
      </w:tr>
      <w:tr>
        <w:tblPrEx>
          <w:shd w:val="clear" w:color="auto" w:fill="auto"/>
          <w:tblCellMar>
            <w:top w:w="0" w:type="dxa"/>
            <w:left w:w="0" w:type="dxa"/>
            <w:bottom w:w="0" w:type="dxa"/>
            <w:right w:w="0" w:type="dxa"/>
          </w:tblCellMar>
        </w:tblPrEx>
        <w:trPr>
          <w:trHeight w:val="660" w:hRule="atLeast"/>
        </w:trPr>
        <w:tc>
          <w:tcPr>
            <w:tcW w:w="99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华文细黑" w:hAnsi="华文细黑" w:eastAsia="华文细黑" w:cs="华文细黑"/>
                <w:i w:val="0"/>
                <w:color w:val="000000"/>
                <w:sz w:val="16"/>
                <w:szCs w:val="16"/>
                <w:u w:val="none"/>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华文细黑" w:hAnsi="华文细黑" w:eastAsia="华文细黑" w:cs="华文细黑"/>
                <w:i w:val="0"/>
                <w:color w:val="000000"/>
                <w:sz w:val="16"/>
                <w:szCs w:val="16"/>
                <w:u w:val="none"/>
              </w:rPr>
            </w:pPr>
          </w:p>
        </w:tc>
        <w:tc>
          <w:tcPr>
            <w:tcW w:w="185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质量指标</w:t>
            </w:r>
          </w:p>
        </w:tc>
        <w:tc>
          <w:tcPr>
            <w:tcW w:w="23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转移支付资金完成达标率</w:t>
            </w:r>
          </w:p>
        </w:tc>
        <w:tc>
          <w:tcPr>
            <w:tcW w:w="15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&gt;=99%</w:t>
            </w:r>
          </w:p>
        </w:tc>
        <w:tc>
          <w:tcPr>
            <w:tcW w:w="9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15</w:t>
            </w:r>
          </w:p>
        </w:tc>
      </w:tr>
      <w:tr>
        <w:tblPrEx>
          <w:shd w:val="clear" w:color="auto" w:fill="auto"/>
          <w:tblCellMar>
            <w:top w:w="0" w:type="dxa"/>
            <w:left w:w="0" w:type="dxa"/>
            <w:bottom w:w="0" w:type="dxa"/>
            <w:right w:w="0" w:type="dxa"/>
          </w:tblCellMar>
        </w:tblPrEx>
        <w:trPr>
          <w:trHeight w:val="660" w:hRule="atLeast"/>
        </w:trPr>
        <w:tc>
          <w:tcPr>
            <w:tcW w:w="99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华文细黑" w:hAnsi="华文细黑" w:eastAsia="华文细黑" w:cs="华文细黑"/>
                <w:i w:val="0"/>
                <w:color w:val="000000"/>
                <w:sz w:val="16"/>
                <w:szCs w:val="16"/>
                <w:u w:val="none"/>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华文细黑" w:hAnsi="华文细黑" w:eastAsia="华文细黑" w:cs="华文细黑"/>
                <w:i w:val="0"/>
                <w:color w:val="000000"/>
                <w:sz w:val="16"/>
                <w:szCs w:val="16"/>
                <w:u w:val="none"/>
              </w:rPr>
            </w:pPr>
          </w:p>
        </w:tc>
        <w:tc>
          <w:tcPr>
            <w:tcW w:w="185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时效指标</w:t>
            </w:r>
          </w:p>
        </w:tc>
        <w:tc>
          <w:tcPr>
            <w:tcW w:w="23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转移支付资金完成及时率</w:t>
            </w:r>
          </w:p>
        </w:tc>
        <w:tc>
          <w:tcPr>
            <w:tcW w:w="15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&gt;=99%</w:t>
            </w:r>
          </w:p>
        </w:tc>
        <w:tc>
          <w:tcPr>
            <w:tcW w:w="9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10</w:t>
            </w:r>
          </w:p>
        </w:tc>
      </w:tr>
      <w:tr>
        <w:tblPrEx>
          <w:shd w:val="clear" w:color="auto" w:fill="auto"/>
          <w:tblCellMar>
            <w:top w:w="0" w:type="dxa"/>
            <w:left w:w="0" w:type="dxa"/>
            <w:bottom w:w="0" w:type="dxa"/>
            <w:right w:w="0" w:type="dxa"/>
          </w:tblCellMar>
        </w:tblPrEx>
        <w:trPr>
          <w:trHeight w:val="330" w:hRule="atLeast"/>
        </w:trPr>
        <w:tc>
          <w:tcPr>
            <w:tcW w:w="99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华文细黑" w:hAnsi="华文细黑" w:eastAsia="华文细黑" w:cs="华文细黑"/>
                <w:i w:val="0"/>
                <w:color w:val="000000"/>
                <w:sz w:val="16"/>
                <w:szCs w:val="16"/>
                <w:u w:val="none"/>
              </w:rPr>
            </w:pPr>
          </w:p>
        </w:tc>
        <w:tc>
          <w:tcPr>
            <w:tcW w:w="191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效益指标</w:t>
            </w:r>
          </w:p>
        </w:tc>
        <w:tc>
          <w:tcPr>
            <w:tcW w:w="185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社会效益指标</w:t>
            </w:r>
          </w:p>
        </w:tc>
        <w:tc>
          <w:tcPr>
            <w:tcW w:w="23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转移支付资金有效保障行政正常运行。</w:t>
            </w:r>
          </w:p>
        </w:tc>
        <w:tc>
          <w:tcPr>
            <w:tcW w:w="15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&gt;=99%</w:t>
            </w:r>
          </w:p>
        </w:tc>
        <w:tc>
          <w:tcPr>
            <w:tcW w:w="9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20</w:t>
            </w:r>
          </w:p>
        </w:tc>
      </w:tr>
      <w:tr>
        <w:tblPrEx>
          <w:shd w:val="clear" w:color="auto" w:fill="auto"/>
          <w:tblCellMar>
            <w:top w:w="0" w:type="dxa"/>
            <w:left w:w="0" w:type="dxa"/>
            <w:bottom w:w="0" w:type="dxa"/>
            <w:right w:w="0" w:type="dxa"/>
          </w:tblCellMar>
        </w:tblPrEx>
        <w:trPr>
          <w:trHeight w:val="330" w:hRule="atLeast"/>
        </w:trPr>
        <w:tc>
          <w:tcPr>
            <w:tcW w:w="99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华文细黑" w:hAnsi="华文细黑" w:eastAsia="华文细黑" w:cs="华文细黑"/>
                <w:i w:val="0"/>
                <w:color w:val="000000"/>
                <w:sz w:val="16"/>
                <w:szCs w:val="16"/>
                <w:u w:val="none"/>
              </w:rPr>
            </w:pPr>
          </w:p>
        </w:tc>
        <w:tc>
          <w:tcPr>
            <w:tcW w:w="191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满意度指标</w:t>
            </w:r>
          </w:p>
        </w:tc>
        <w:tc>
          <w:tcPr>
            <w:tcW w:w="185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服务对象满意度指标</w:t>
            </w:r>
          </w:p>
        </w:tc>
        <w:tc>
          <w:tcPr>
            <w:tcW w:w="23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转移支付资金职工满意度</w:t>
            </w:r>
          </w:p>
        </w:tc>
        <w:tc>
          <w:tcPr>
            <w:tcW w:w="15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&gt;=99%</w:t>
            </w:r>
          </w:p>
        </w:tc>
        <w:tc>
          <w:tcPr>
            <w:tcW w:w="9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10</w:t>
            </w:r>
          </w:p>
        </w:tc>
      </w:tr>
    </w:tbl>
    <w:p>
      <w:pPr>
        <w:spacing w:line="700" w:lineRule="exact"/>
        <w:ind w:firstLine="2520" w:firstLineChars="700"/>
        <w:rPr>
          <w:rFonts w:hint="eastAsia" w:eastAsia="方正小标宋简体"/>
          <w:kern w:val="0"/>
          <w:sz w:val="36"/>
          <w:szCs w:val="36"/>
        </w:rPr>
      </w:pPr>
    </w:p>
    <w:p>
      <w:pPr>
        <w:spacing w:line="700" w:lineRule="exact"/>
        <w:ind w:firstLine="2520" w:firstLineChars="700"/>
        <w:rPr>
          <w:rFonts w:hint="eastAsia" w:eastAsia="方正小标宋简体"/>
          <w:kern w:val="0"/>
          <w:sz w:val="36"/>
          <w:szCs w:val="36"/>
        </w:rPr>
      </w:pPr>
    </w:p>
    <w:p>
      <w:pPr>
        <w:spacing w:line="700" w:lineRule="exact"/>
        <w:ind w:firstLine="2520" w:firstLineChars="700"/>
        <w:rPr>
          <w:rFonts w:hint="eastAsia" w:eastAsia="方正小标宋简体"/>
          <w:kern w:val="0"/>
          <w:sz w:val="36"/>
          <w:szCs w:val="36"/>
        </w:rPr>
      </w:pPr>
    </w:p>
    <w:p>
      <w:pPr>
        <w:spacing w:line="700" w:lineRule="exact"/>
        <w:ind w:firstLine="2520" w:firstLineChars="700"/>
        <w:rPr>
          <w:rFonts w:hint="eastAsia" w:eastAsia="方正小标宋简体"/>
          <w:kern w:val="0"/>
          <w:sz w:val="36"/>
          <w:szCs w:val="36"/>
        </w:rPr>
      </w:pPr>
    </w:p>
    <w:p>
      <w:pPr>
        <w:spacing w:line="700" w:lineRule="exact"/>
        <w:ind w:firstLine="2520" w:firstLineChars="700"/>
        <w:rPr>
          <w:rFonts w:hint="eastAsia" w:eastAsia="方正小标宋简体"/>
          <w:kern w:val="0"/>
          <w:sz w:val="36"/>
          <w:szCs w:val="36"/>
        </w:rPr>
      </w:pPr>
    </w:p>
    <w:p>
      <w:pPr>
        <w:spacing w:line="700" w:lineRule="exact"/>
        <w:ind w:firstLine="2520" w:firstLineChars="700"/>
        <w:rPr>
          <w:rFonts w:hint="eastAsia" w:eastAsia="方正小标宋简体"/>
          <w:kern w:val="0"/>
          <w:sz w:val="36"/>
          <w:szCs w:val="36"/>
        </w:rPr>
      </w:pPr>
    </w:p>
    <w:p>
      <w:pPr>
        <w:spacing w:line="700" w:lineRule="exact"/>
        <w:ind w:firstLine="2520" w:firstLineChars="700"/>
        <w:rPr>
          <w:rFonts w:hint="eastAsia" w:eastAsia="方正小标宋简体"/>
          <w:kern w:val="0"/>
          <w:sz w:val="36"/>
          <w:szCs w:val="36"/>
        </w:rPr>
      </w:pPr>
    </w:p>
    <w:p>
      <w:pPr>
        <w:spacing w:line="700" w:lineRule="exact"/>
        <w:ind w:firstLine="2520" w:firstLineChars="700"/>
        <w:rPr>
          <w:rFonts w:hint="eastAsia" w:eastAsia="方正小标宋简体"/>
          <w:kern w:val="0"/>
          <w:sz w:val="36"/>
          <w:szCs w:val="36"/>
        </w:rPr>
      </w:pPr>
    </w:p>
    <w:p>
      <w:pPr>
        <w:spacing w:line="700" w:lineRule="exact"/>
        <w:ind w:firstLine="2520" w:firstLineChars="700"/>
        <w:rPr>
          <w:rFonts w:hint="eastAsia" w:eastAsia="方正小标宋简体"/>
          <w:kern w:val="0"/>
          <w:sz w:val="36"/>
          <w:szCs w:val="36"/>
        </w:rPr>
      </w:pPr>
      <w:r>
        <w:rPr>
          <w:rFonts w:hint="eastAsia" w:eastAsia="方正小标宋简体"/>
          <w:kern w:val="0"/>
          <w:sz w:val="36"/>
          <w:szCs w:val="36"/>
        </w:rPr>
        <w:t>项目支出绩效目标表</w:t>
      </w: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18"/>
        <w:gridCol w:w="1961"/>
        <w:gridCol w:w="1896"/>
        <w:gridCol w:w="2319"/>
        <w:gridCol w:w="1497"/>
        <w:gridCol w:w="891"/>
      </w:tblGrid>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项目名称</w:t>
            </w:r>
          </w:p>
        </w:tc>
        <w:tc>
          <w:tcPr>
            <w:tcW w:w="470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开通镇人民政府辅岗人员工资1.3（494930元）</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项目级次</w:t>
            </w:r>
          </w:p>
        </w:tc>
        <w:tc>
          <w:tcPr>
            <w:tcW w:w="470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二级项目</w:t>
            </w:r>
          </w:p>
        </w:tc>
      </w:tr>
      <w:tr>
        <w:tblPrEx>
          <w:tblCellMar>
            <w:top w:w="15" w:type="dxa"/>
            <w:left w:w="15" w:type="dxa"/>
            <w:bottom w:w="15" w:type="dxa"/>
            <w:right w:w="15" w:type="dxa"/>
          </w:tblCellMar>
        </w:tblPrEx>
        <w:trPr>
          <w:trHeight w:val="390" w:hRule="atLeast"/>
        </w:trPr>
        <w:tc>
          <w:tcPr>
            <w:tcW w:w="101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项目资金(万元）</w:t>
            </w:r>
          </w:p>
        </w:tc>
        <w:tc>
          <w:tcPr>
            <w:tcW w:w="385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年度资金总额</w:t>
            </w:r>
          </w:p>
        </w:tc>
        <w:tc>
          <w:tcPr>
            <w:tcW w:w="470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49.49</w:t>
            </w:r>
          </w:p>
        </w:tc>
      </w:tr>
      <w:tr>
        <w:tblPrEx>
          <w:tblCellMar>
            <w:top w:w="15" w:type="dxa"/>
            <w:left w:w="15" w:type="dxa"/>
            <w:bottom w:w="15" w:type="dxa"/>
            <w:right w:w="15" w:type="dxa"/>
          </w:tblCellMar>
        </w:tblPrEx>
        <w:trPr>
          <w:trHeight w:val="390" w:hRule="atLeast"/>
        </w:trPr>
        <w:tc>
          <w:tcPr>
            <w:tcW w:w="101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rPr>
            </w:pPr>
          </w:p>
        </w:tc>
        <w:tc>
          <w:tcPr>
            <w:tcW w:w="385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其中：财政拨款</w:t>
            </w:r>
          </w:p>
        </w:tc>
        <w:tc>
          <w:tcPr>
            <w:tcW w:w="470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color w:val="000000"/>
                <w:sz w:val="20"/>
                <w:lang w:val="en-US"/>
              </w:rPr>
            </w:pPr>
            <w:r>
              <w:rPr>
                <w:rFonts w:hint="eastAsia" w:ascii="华文细黑" w:hAnsi="华文细黑" w:eastAsia="华文细黑" w:cs="华文细黑"/>
                <w:i w:val="0"/>
                <w:color w:val="000000"/>
                <w:kern w:val="0"/>
                <w:sz w:val="16"/>
                <w:szCs w:val="16"/>
                <w:u w:val="none"/>
                <w:lang w:val="en-US" w:eastAsia="zh-CN" w:bidi="ar"/>
              </w:rPr>
              <w:t>49.49</w:t>
            </w:r>
          </w:p>
        </w:tc>
      </w:tr>
      <w:tr>
        <w:tblPrEx>
          <w:tblCellMar>
            <w:top w:w="15" w:type="dxa"/>
            <w:left w:w="15" w:type="dxa"/>
            <w:bottom w:w="15" w:type="dxa"/>
            <w:right w:w="15" w:type="dxa"/>
          </w:tblCellMar>
        </w:tblPrEx>
        <w:trPr>
          <w:trHeight w:val="497" w:hRule="atLeast"/>
        </w:trPr>
        <w:tc>
          <w:tcPr>
            <w:tcW w:w="101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rPr>
            </w:pPr>
          </w:p>
        </w:tc>
        <w:tc>
          <w:tcPr>
            <w:tcW w:w="385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 xml:space="preserve">      其他资金</w:t>
            </w:r>
          </w:p>
        </w:tc>
        <w:tc>
          <w:tcPr>
            <w:tcW w:w="470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华文细黑" w:hAnsi="华文细黑" w:eastAsia="华文细黑" w:cs="华文细黑"/>
                <w:i w:val="0"/>
                <w:color w:val="000000"/>
                <w:kern w:val="0"/>
                <w:sz w:val="16"/>
                <w:szCs w:val="16"/>
                <w:u w:val="none"/>
                <w:lang w:val="en-US" w:eastAsia="zh-CN" w:bidi="ar"/>
              </w:rPr>
              <w:t>0.00</w:t>
            </w:r>
          </w:p>
        </w:tc>
      </w:tr>
      <w:tr>
        <w:tblPrEx>
          <w:tblCellMar>
            <w:top w:w="15" w:type="dxa"/>
            <w:left w:w="15" w:type="dxa"/>
            <w:bottom w:w="15" w:type="dxa"/>
            <w:right w:w="15" w:type="dxa"/>
          </w:tblCellMar>
        </w:tblPrEx>
        <w:trPr>
          <w:trHeight w:val="390" w:hRule="atLeast"/>
        </w:trPr>
        <w:tc>
          <w:tcPr>
            <w:tcW w:w="10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kern w:val="0"/>
                <w:sz w:val="16"/>
                <w:szCs w:val="16"/>
                <w:u w:val="none"/>
                <w:lang w:val="en-US" w:eastAsia="zh-CN" w:bidi="ar"/>
              </w:rPr>
            </w:pPr>
            <w:r>
              <w:rPr>
                <w:rFonts w:hint="eastAsia" w:ascii="华文细黑" w:hAnsi="华文细黑" w:eastAsia="华文细黑" w:cs="华文细黑"/>
                <w:i w:val="0"/>
                <w:color w:val="000000"/>
                <w:kern w:val="0"/>
                <w:sz w:val="16"/>
                <w:szCs w:val="16"/>
                <w:u w:val="none"/>
                <w:lang w:val="en-US" w:eastAsia="zh-CN" w:bidi="ar"/>
              </w:rPr>
              <w:t>年度绩效</w:t>
            </w:r>
          </w:p>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目标</w:t>
            </w:r>
          </w:p>
        </w:tc>
        <w:tc>
          <w:tcPr>
            <w:tcW w:w="8564"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开通镇2024年大学生村官工资，保障大学生村官待遇，提高工作效率</w:t>
            </w:r>
          </w:p>
        </w:tc>
      </w:tr>
      <w:tr>
        <w:tblPrEx>
          <w:tblCellMar>
            <w:top w:w="15" w:type="dxa"/>
            <w:left w:w="15" w:type="dxa"/>
            <w:bottom w:w="15" w:type="dxa"/>
            <w:right w:w="15" w:type="dxa"/>
          </w:tblCellMar>
        </w:tblPrEx>
        <w:trPr>
          <w:trHeight w:val="390" w:hRule="atLeast"/>
        </w:trPr>
        <w:tc>
          <w:tcPr>
            <w:tcW w:w="101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绩效指标</w:t>
            </w:r>
          </w:p>
        </w:tc>
        <w:tc>
          <w:tcPr>
            <w:tcW w:w="19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一级指标</w:t>
            </w:r>
          </w:p>
        </w:tc>
        <w:tc>
          <w:tcPr>
            <w:tcW w:w="18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二级指标</w:t>
            </w:r>
          </w:p>
        </w:tc>
        <w:tc>
          <w:tcPr>
            <w:tcW w:w="2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三级指标</w:t>
            </w:r>
          </w:p>
        </w:tc>
        <w:tc>
          <w:tcPr>
            <w:tcW w:w="14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指标值</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华文细黑" w:hAnsi="华文细黑" w:eastAsia="华文细黑" w:cs="华文细黑"/>
                <w:i w:val="0"/>
                <w:color w:val="000000"/>
                <w:kern w:val="0"/>
                <w:sz w:val="16"/>
                <w:szCs w:val="16"/>
                <w:u w:val="none"/>
                <w:lang w:val="en-US" w:eastAsia="zh-CN" w:bidi="ar"/>
              </w:rPr>
              <w:t>权重</w:t>
            </w:r>
          </w:p>
        </w:tc>
      </w:tr>
      <w:tr>
        <w:tblPrEx>
          <w:tblCellMar>
            <w:top w:w="15" w:type="dxa"/>
            <w:left w:w="15" w:type="dxa"/>
            <w:bottom w:w="15" w:type="dxa"/>
            <w:right w:w="15" w:type="dxa"/>
          </w:tblCellMar>
        </w:tblPrEx>
        <w:trPr>
          <w:trHeight w:val="390" w:hRule="atLeast"/>
        </w:trPr>
        <w:tc>
          <w:tcPr>
            <w:tcW w:w="101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rPr>
            </w:pPr>
          </w:p>
        </w:tc>
        <w:tc>
          <w:tcPr>
            <w:tcW w:w="19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成本指标</w:t>
            </w:r>
          </w:p>
        </w:tc>
        <w:tc>
          <w:tcPr>
            <w:tcW w:w="18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经济成本指标</w:t>
            </w:r>
          </w:p>
        </w:tc>
        <w:tc>
          <w:tcPr>
            <w:tcW w:w="2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辅岗人员平均工资成本</w:t>
            </w:r>
          </w:p>
        </w:tc>
        <w:tc>
          <w:tcPr>
            <w:tcW w:w="14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color w:val="000000"/>
                <w:sz w:val="20"/>
                <w:lang w:val="en-US"/>
              </w:rPr>
            </w:pPr>
            <w:r>
              <w:rPr>
                <w:rFonts w:hint="eastAsia" w:ascii="华文细黑" w:hAnsi="华文细黑" w:eastAsia="华文细黑" w:cs="华文细黑"/>
                <w:i w:val="0"/>
                <w:color w:val="000000"/>
                <w:kern w:val="0"/>
                <w:sz w:val="16"/>
                <w:szCs w:val="16"/>
                <w:u w:val="none"/>
                <w:lang w:val="en-US" w:eastAsia="zh-CN" w:bidi="ar"/>
              </w:rPr>
              <w:t>&lt;=3173元/人/月</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华文细黑" w:hAnsi="华文细黑" w:eastAsia="华文细黑" w:cs="华文细黑"/>
                <w:i w:val="0"/>
                <w:color w:val="000000"/>
                <w:kern w:val="0"/>
                <w:sz w:val="16"/>
                <w:szCs w:val="16"/>
                <w:u w:val="none"/>
                <w:lang w:val="en-US" w:eastAsia="zh-CN" w:bidi="ar"/>
              </w:rPr>
              <w:t>20</w:t>
            </w:r>
          </w:p>
        </w:tc>
      </w:tr>
      <w:tr>
        <w:tblPrEx>
          <w:tblCellMar>
            <w:top w:w="15" w:type="dxa"/>
            <w:left w:w="15" w:type="dxa"/>
            <w:bottom w:w="15" w:type="dxa"/>
            <w:right w:w="15" w:type="dxa"/>
          </w:tblCellMar>
        </w:tblPrEx>
        <w:trPr>
          <w:trHeight w:val="390" w:hRule="atLeast"/>
        </w:trPr>
        <w:tc>
          <w:tcPr>
            <w:tcW w:w="101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rPr>
            </w:pPr>
          </w:p>
        </w:tc>
        <w:tc>
          <w:tcPr>
            <w:tcW w:w="196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产出指标</w:t>
            </w:r>
          </w:p>
        </w:tc>
        <w:tc>
          <w:tcPr>
            <w:tcW w:w="189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数量指标</w:t>
            </w:r>
          </w:p>
        </w:tc>
        <w:tc>
          <w:tcPr>
            <w:tcW w:w="2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sz w:val="20"/>
                <w:lang w:eastAsia="zh-CN"/>
              </w:rPr>
            </w:pPr>
            <w:r>
              <w:rPr>
                <w:rFonts w:hint="eastAsia" w:ascii="华文细黑" w:hAnsi="华文细黑" w:eastAsia="华文细黑" w:cs="华文细黑"/>
                <w:i w:val="0"/>
                <w:color w:val="000000"/>
                <w:kern w:val="0"/>
                <w:sz w:val="16"/>
                <w:szCs w:val="16"/>
                <w:u w:val="none"/>
                <w:lang w:val="en-US" w:eastAsia="zh-CN" w:bidi="ar"/>
              </w:rPr>
              <w:t>辅岗人员人数</w:t>
            </w:r>
          </w:p>
        </w:tc>
        <w:tc>
          <w:tcPr>
            <w:tcW w:w="14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&gt;=13人</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华文细黑" w:hAnsi="华文细黑" w:eastAsia="华文细黑" w:cs="华文细黑"/>
                <w:i w:val="0"/>
                <w:color w:val="000000"/>
                <w:kern w:val="0"/>
                <w:sz w:val="16"/>
                <w:szCs w:val="16"/>
                <w:u w:val="none"/>
                <w:lang w:val="en-US" w:eastAsia="zh-CN" w:bidi="ar"/>
              </w:rPr>
            </w:pPr>
            <w:r>
              <w:rPr>
                <w:rFonts w:hint="eastAsia" w:ascii="华文细黑" w:hAnsi="华文细黑" w:eastAsia="华文细黑" w:cs="华文细黑"/>
                <w:i w:val="0"/>
                <w:color w:val="000000"/>
                <w:kern w:val="0"/>
                <w:sz w:val="16"/>
                <w:szCs w:val="16"/>
                <w:u w:val="none"/>
                <w:lang w:val="en-US" w:eastAsia="zh-CN" w:bidi="ar"/>
              </w:rPr>
              <w:t>10</w:t>
            </w:r>
          </w:p>
        </w:tc>
      </w:tr>
      <w:tr>
        <w:tblPrEx>
          <w:tblCellMar>
            <w:top w:w="15" w:type="dxa"/>
            <w:left w:w="15" w:type="dxa"/>
            <w:bottom w:w="15" w:type="dxa"/>
            <w:right w:w="15" w:type="dxa"/>
          </w:tblCellMar>
        </w:tblPrEx>
        <w:trPr>
          <w:trHeight w:val="390" w:hRule="atLeast"/>
        </w:trPr>
        <w:tc>
          <w:tcPr>
            <w:tcW w:w="101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rPr>
            </w:pPr>
          </w:p>
        </w:tc>
        <w:tc>
          <w:tcPr>
            <w:tcW w:w="1961"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kern w:val="0"/>
                <w:sz w:val="16"/>
                <w:szCs w:val="16"/>
                <w:u w:val="none"/>
                <w:lang w:val="en-US" w:eastAsia="zh-CN" w:bidi="ar"/>
              </w:rPr>
            </w:pPr>
          </w:p>
        </w:tc>
        <w:tc>
          <w:tcPr>
            <w:tcW w:w="189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华文细黑" w:hAnsi="华文细黑" w:eastAsia="华文细黑" w:cs="华文细黑"/>
                <w:i w:val="0"/>
                <w:color w:val="000000"/>
                <w:kern w:val="0"/>
                <w:sz w:val="16"/>
                <w:szCs w:val="16"/>
                <w:u w:val="none"/>
                <w:lang w:val="en-US" w:eastAsia="zh-CN" w:bidi="ar"/>
              </w:rPr>
            </w:pPr>
          </w:p>
        </w:tc>
        <w:tc>
          <w:tcPr>
            <w:tcW w:w="2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sz w:val="20"/>
                <w:lang w:eastAsia="zh-CN"/>
              </w:rPr>
            </w:pPr>
            <w:r>
              <w:rPr>
                <w:rFonts w:hint="eastAsia" w:ascii="华文细黑" w:hAnsi="华文细黑" w:eastAsia="华文细黑" w:cs="华文细黑"/>
                <w:i w:val="0"/>
                <w:color w:val="000000"/>
                <w:kern w:val="0"/>
                <w:sz w:val="16"/>
                <w:szCs w:val="16"/>
                <w:u w:val="none"/>
                <w:lang w:val="en-US" w:eastAsia="zh-CN" w:bidi="ar"/>
              </w:rPr>
              <w:t>辅岗人员工资发放月数</w:t>
            </w:r>
          </w:p>
        </w:tc>
        <w:tc>
          <w:tcPr>
            <w:tcW w:w="14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华文细黑" w:hAnsi="华文细黑" w:eastAsia="华文细黑" w:cs="华文细黑"/>
                <w:i w:val="0"/>
                <w:color w:val="000000"/>
                <w:kern w:val="0"/>
                <w:sz w:val="16"/>
                <w:szCs w:val="16"/>
                <w:u w:val="none"/>
                <w:lang w:val="en-US" w:eastAsia="zh-CN" w:bidi="ar"/>
              </w:rPr>
            </w:pPr>
            <w:r>
              <w:rPr>
                <w:rFonts w:hint="eastAsia" w:ascii="华文细黑" w:hAnsi="华文细黑" w:eastAsia="华文细黑" w:cs="华文细黑"/>
                <w:i w:val="0"/>
                <w:color w:val="000000"/>
                <w:kern w:val="0"/>
                <w:sz w:val="16"/>
                <w:szCs w:val="16"/>
                <w:u w:val="none"/>
                <w:lang w:val="en-US" w:eastAsia="zh-CN" w:bidi="ar"/>
              </w:rPr>
              <w:t>&gt;=12月</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华文细黑" w:hAnsi="华文细黑" w:eastAsia="华文细黑" w:cs="华文细黑"/>
                <w:i w:val="0"/>
                <w:color w:val="000000"/>
                <w:kern w:val="0"/>
                <w:sz w:val="16"/>
                <w:szCs w:val="16"/>
                <w:u w:val="none"/>
                <w:lang w:val="en-US" w:eastAsia="zh-CN" w:bidi="ar"/>
              </w:rPr>
            </w:pPr>
            <w:r>
              <w:rPr>
                <w:rFonts w:hint="eastAsia" w:ascii="华文细黑" w:hAnsi="华文细黑" w:eastAsia="华文细黑" w:cs="华文细黑"/>
                <w:i w:val="0"/>
                <w:color w:val="000000"/>
                <w:kern w:val="0"/>
                <w:sz w:val="16"/>
                <w:szCs w:val="16"/>
                <w:u w:val="none"/>
                <w:lang w:val="en-US" w:eastAsia="zh-CN" w:bidi="ar"/>
              </w:rPr>
              <w:t>10</w:t>
            </w:r>
          </w:p>
        </w:tc>
      </w:tr>
      <w:tr>
        <w:tblPrEx>
          <w:tblCellMar>
            <w:top w:w="15" w:type="dxa"/>
            <w:left w:w="15" w:type="dxa"/>
            <w:bottom w:w="15" w:type="dxa"/>
            <w:right w:w="15" w:type="dxa"/>
          </w:tblCellMar>
        </w:tblPrEx>
        <w:trPr>
          <w:trHeight w:val="390" w:hRule="atLeast"/>
        </w:trPr>
        <w:tc>
          <w:tcPr>
            <w:tcW w:w="101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rPr>
            </w:pPr>
          </w:p>
        </w:tc>
        <w:tc>
          <w:tcPr>
            <w:tcW w:w="196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rPr>
            </w:pPr>
          </w:p>
        </w:tc>
        <w:tc>
          <w:tcPr>
            <w:tcW w:w="1896"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质量指标</w:t>
            </w:r>
          </w:p>
        </w:tc>
        <w:tc>
          <w:tcPr>
            <w:tcW w:w="2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辅岗人员工资发放达标率</w:t>
            </w:r>
          </w:p>
        </w:tc>
        <w:tc>
          <w:tcPr>
            <w:tcW w:w="14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&gt;=99%</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lang w:val="en-US"/>
              </w:rPr>
            </w:pPr>
            <w:r>
              <w:rPr>
                <w:rFonts w:hint="eastAsia" w:ascii="华文细黑" w:hAnsi="华文细黑" w:eastAsia="华文细黑" w:cs="华文细黑"/>
                <w:i w:val="0"/>
                <w:color w:val="000000"/>
                <w:kern w:val="0"/>
                <w:sz w:val="16"/>
                <w:szCs w:val="16"/>
                <w:u w:val="none"/>
                <w:lang w:val="en-US" w:eastAsia="zh-CN" w:bidi="ar"/>
              </w:rPr>
              <w:t>10</w:t>
            </w:r>
          </w:p>
        </w:tc>
      </w:tr>
      <w:tr>
        <w:tblPrEx>
          <w:tblCellMar>
            <w:top w:w="15" w:type="dxa"/>
            <w:left w:w="15" w:type="dxa"/>
            <w:bottom w:w="15" w:type="dxa"/>
            <w:right w:w="15" w:type="dxa"/>
          </w:tblCellMar>
        </w:tblPrEx>
        <w:trPr>
          <w:trHeight w:val="390" w:hRule="atLeast"/>
        </w:trPr>
        <w:tc>
          <w:tcPr>
            <w:tcW w:w="101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rPr>
            </w:pPr>
          </w:p>
        </w:tc>
        <w:tc>
          <w:tcPr>
            <w:tcW w:w="196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rPr>
            </w:pPr>
          </w:p>
        </w:tc>
        <w:tc>
          <w:tcPr>
            <w:tcW w:w="18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时效指标</w:t>
            </w:r>
          </w:p>
        </w:tc>
        <w:tc>
          <w:tcPr>
            <w:tcW w:w="2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辅岗人员工资发放及时率</w:t>
            </w:r>
          </w:p>
        </w:tc>
        <w:tc>
          <w:tcPr>
            <w:tcW w:w="14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&gt;=99%</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华文细黑" w:hAnsi="华文细黑" w:eastAsia="华文细黑" w:cs="华文细黑"/>
                <w:i w:val="0"/>
                <w:color w:val="000000"/>
                <w:kern w:val="0"/>
                <w:sz w:val="16"/>
                <w:szCs w:val="16"/>
                <w:u w:val="none"/>
                <w:lang w:val="en-US" w:eastAsia="zh-CN" w:bidi="ar"/>
              </w:rPr>
              <w:t>10</w:t>
            </w:r>
          </w:p>
        </w:tc>
      </w:tr>
      <w:tr>
        <w:tblPrEx>
          <w:tblCellMar>
            <w:top w:w="15" w:type="dxa"/>
            <w:left w:w="15" w:type="dxa"/>
            <w:bottom w:w="15" w:type="dxa"/>
            <w:right w:w="15" w:type="dxa"/>
          </w:tblCellMar>
        </w:tblPrEx>
        <w:trPr>
          <w:trHeight w:val="390" w:hRule="atLeast"/>
        </w:trPr>
        <w:tc>
          <w:tcPr>
            <w:tcW w:w="101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rPr>
            </w:pPr>
          </w:p>
        </w:tc>
        <w:tc>
          <w:tcPr>
            <w:tcW w:w="19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效益指标</w:t>
            </w:r>
          </w:p>
        </w:tc>
        <w:tc>
          <w:tcPr>
            <w:tcW w:w="18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社会效益指标</w:t>
            </w:r>
          </w:p>
        </w:tc>
        <w:tc>
          <w:tcPr>
            <w:tcW w:w="2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提高辅岗人员工作效率</w:t>
            </w:r>
          </w:p>
        </w:tc>
        <w:tc>
          <w:tcPr>
            <w:tcW w:w="14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&gt;=99%</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华文细黑" w:hAnsi="华文细黑" w:eastAsia="华文细黑" w:cs="华文细黑"/>
                <w:i w:val="0"/>
                <w:color w:val="000000"/>
                <w:kern w:val="0"/>
                <w:sz w:val="16"/>
                <w:szCs w:val="16"/>
                <w:u w:val="none"/>
                <w:lang w:val="en-US" w:eastAsia="zh-CN" w:bidi="ar"/>
              </w:rPr>
              <w:t>20</w:t>
            </w:r>
          </w:p>
        </w:tc>
      </w:tr>
      <w:tr>
        <w:tblPrEx>
          <w:tblCellMar>
            <w:top w:w="15" w:type="dxa"/>
            <w:left w:w="15" w:type="dxa"/>
            <w:bottom w:w="15" w:type="dxa"/>
            <w:right w:w="15" w:type="dxa"/>
          </w:tblCellMar>
        </w:tblPrEx>
        <w:trPr>
          <w:trHeight w:val="390" w:hRule="atLeast"/>
        </w:trPr>
        <w:tc>
          <w:tcPr>
            <w:tcW w:w="101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rPr>
            </w:pPr>
          </w:p>
        </w:tc>
        <w:tc>
          <w:tcPr>
            <w:tcW w:w="19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满意度指标</w:t>
            </w:r>
          </w:p>
        </w:tc>
        <w:tc>
          <w:tcPr>
            <w:tcW w:w="18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服务对象满意度指标</w:t>
            </w:r>
          </w:p>
        </w:tc>
        <w:tc>
          <w:tcPr>
            <w:tcW w:w="23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辅岗人员满意度</w:t>
            </w:r>
          </w:p>
        </w:tc>
        <w:tc>
          <w:tcPr>
            <w:tcW w:w="14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sz w:val="20"/>
              </w:rPr>
            </w:pPr>
            <w:r>
              <w:rPr>
                <w:rFonts w:hint="eastAsia" w:ascii="华文细黑" w:hAnsi="华文细黑" w:eastAsia="华文细黑" w:cs="华文细黑"/>
                <w:i w:val="0"/>
                <w:color w:val="000000"/>
                <w:kern w:val="0"/>
                <w:sz w:val="16"/>
                <w:szCs w:val="16"/>
                <w:u w:val="none"/>
                <w:lang w:val="en-US" w:eastAsia="zh-CN" w:bidi="ar"/>
              </w:rPr>
              <w:t>&gt;=99%</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华文细黑" w:hAnsi="华文细黑" w:eastAsia="华文细黑" w:cs="华文细黑"/>
                <w:i w:val="0"/>
                <w:color w:val="000000"/>
                <w:kern w:val="0"/>
                <w:sz w:val="16"/>
                <w:szCs w:val="16"/>
                <w:u w:val="none"/>
                <w:lang w:val="en-US" w:eastAsia="zh-CN" w:bidi="ar"/>
              </w:rPr>
              <w:t>10</w:t>
            </w:r>
          </w:p>
        </w:tc>
      </w:tr>
    </w:tbl>
    <w:p>
      <w:pPr>
        <w:spacing w:line="700" w:lineRule="exact"/>
        <w:ind w:firstLine="720" w:firstLineChars="200"/>
        <w:rPr>
          <w:rFonts w:hint="eastAsia" w:eastAsia="方正小标宋简体"/>
          <w:kern w:val="0"/>
          <w:sz w:val="36"/>
          <w:szCs w:val="36"/>
        </w:rPr>
      </w:pPr>
    </w:p>
    <w:p>
      <w:pPr>
        <w:spacing w:line="700" w:lineRule="exact"/>
        <w:ind w:firstLine="2520" w:firstLineChars="700"/>
        <w:rPr>
          <w:rFonts w:hint="eastAsia" w:eastAsia="方正小标宋简体"/>
          <w:kern w:val="0"/>
          <w:sz w:val="36"/>
          <w:szCs w:val="36"/>
        </w:rPr>
      </w:pPr>
    </w:p>
    <w:p>
      <w:pPr>
        <w:spacing w:line="700" w:lineRule="exact"/>
        <w:ind w:firstLine="2520" w:firstLineChars="700"/>
        <w:rPr>
          <w:rFonts w:hint="eastAsia" w:eastAsia="方正小标宋简体"/>
          <w:kern w:val="0"/>
          <w:sz w:val="36"/>
          <w:szCs w:val="36"/>
        </w:rPr>
      </w:pPr>
    </w:p>
    <w:p>
      <w:pPr>
        <w:spacing w:line="700" w:lineRule="exact"/>
        <w:ind w:firstLine="2520" w:firstLineChars="700"/>
        <w:rPr>
          <w:rFonts w:hint="eastAsia" w:eastAsia="方正小标宋简体"/>
          <w:kern w:val="0"/>
          <w:sz w:val="36"/>
          <w:szCs w:val="36"/>
        </w:rPr>
      </w:pPr>
    </w:p>
    <w:p>
      <w:pPr>
        <w:spacing w:line="700" w:lineRule="exact"/>
        <w:ind w:firstLine="2520" w:firstLineChars="700"/>
        <w:rPr>
          <w:rFonts w:hint="eastAsia" w:eastAsia="方正小标宋简体"/>
          <w:kern w:val="0"/>
          <w:sz w:val="36"/>
          <w:szCs w:val="36"/>
        </w:rPr>
      </w:pPr>
    </w:p>
    <w:p>
      <w:pPr>
        <w:spacing w:line="700" w:lineRule="exact"/>
        <w:ind w:firstLine="2520" w:firstLineChars="700"/>
        <w:rPr>
          <w:rFonts w:hint="eastAsia" w:eastAsia="方正小标宋简体"/>
          <w:kern w:val="0"/>
          <w:sz w:val="36"/>
          <w:szCs w:val="36"/>
        </w:rPr>
      </w:pPr>
    </w:p>
    <w:p>
      <w:pPr>
        <w:spacing w:line="700" w:lineRule="exact"/>
        <w:ind w:firstLine="2520" w:firstLineChars="700"/>
        <w:rPr>
          <w:rFonts w:hint="eastAsia" w:eastAsia="方正小标宋简体"/>
          <w:kern w:val="0"/>
          <w:sz w:val="36"/>
          <w:szCs w:val="36"/>
        </w:rPr>
      </w:pPr>
    </w:p>
    <w:p>
      <w:pPr>
        <w:spacing w:line="700" w:lineRule="exact"/>
        <w:ind w:firstLine="2520" w:firstLineChars="700"/>
        <w:rPr>
          <w:rFonts w:hint="eastAsia" w:eastAsia="方正小标宋简体"/>
          <w:kern w:val="0"/>
          <w:sz w:val="36"/>
          <w:szCs w:val="36"/>
        </w:rPr>
      </w:pPr>
      <w:r>
        <w:rPr>
          <w:rFonts w:hint="eastAsia" w:eastAsia="方正小标宋简体"/>
          <w:kern w:val="0"/>
          <w:sz w:val="36"/>
          <w:szCs w:val="36"/>
        </w:rPr>
        <w:t>项目支出绩效目标表</w:t>
      </w:r>
    </w:p>
    <w:tbl>
      <w:tblPr>
        <w:tblStyle w:val="9"/>
        <w:tblW w:w="9581" w:type="dxa"/>
        <w:tblInd w:w="-371" w:type="dxa"/>
        <w:shd w:val="clear" w:color="auto" w:fill="auto"/>
        <w:tblLayout w:type="autofit"/>
        <w:tblCellMar>
          <w:top w:w="0" w:type="dxa"/>
          <w:left w:w="0" w:type="dxa"/>
          <w:bottom w:w="0" w:type="dxa"/>
          <w:right w:w="0" w:type="dxa"/>
        </w:tblCellMar>
      </w:tblPr>
      <w:tblGrid>
        <w:gridCol w:w="996"/>
        <w:gridCol w:w="1918"/>
        <w:gridCol w:w="1854"/>
        <w:gridCol w:w="2372"/>
        <w:gridCol w:w="1530"/>
        <w:gridCol w:w="911"/>
      </w:tblGrid>
      <w:tr>
        <w:tblPrEx>
          <w:shd w:val="clear" w:color="auto" w:fill="auto"/>
          <w:tblCellMar>
            <w:top w:w="0" w:type="dxa"/>
            <w:left w:w="0" w:type="dxa"/>
            <w:bottom w:w="0" w:type="dxa"/>
            <w:right w:w="0" w:type="dxa"/>
          </w:tblCellMar>
        </w:tblPrEx>
        <w:trPr>
          <w:trHeight w:val="330" w:hRule="atLeast"/>
        </w:trPr>
        <w:tc>
          <w:tcPr>
            <w:tcW w:w="4768"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项目名称</w:t>
            </w:r>
          </w:p>
        </w:tc>
        <w:tc>
          <w:tcPr>
            <w:tcW w:w="4813"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 xml:space="preserve"> 开通镇人民政府2024年驻村工作队生活补助1.3（10.8万元）</w:t>
            </w:r>
          </w:p>
        </w:tc>
      </w:tr>
      <w:tr>
        <w:tblPrEx>
          <w:shd w:val="clear" w:color="auto" w:fill="auto"/>
          <w:tblCellMar>
            <w:top w:w="0" w:type="dxa"/>
            <w:left w:w="0" w:type="dxa"/>
            <w:bottom w:w="0" w:type="dxa"/>
            <w:right w:w="0" w:type="dxa"/>
          </w:tblCellMar>
        </w:tblPrEx>
        <w:trPr>
          <w:trHeight w:val="330" w:hRule="atLeast"/>
        </w:trPr>
        <w:tc>
          <w:tcPr>
            <w:tcW w:w="4768"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项目级次</w:t>
            </w:r>
          </w:p>
        </w:tc>
        <w:tc>
          <w:tcPr>
            <w:tcW w:w="4813"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二级项目</w:t>
            </w:r>
          </w:p>
        </w:tc>
      </w:tr>
      <w:tr>
        <w:tblPrEx>
          <w:shd w:val="clear" w:color="auto" w:fill="auto"/>
          <w:tblCellMar>
            <w:top w:w="0" w:type="dxa"/>
            <w:left w:w="0" w:type="dxa"/>
            <w:bottom w:w="0" w:type="dxa"/>
            <w:right w:w="0" w:type="dxa"/>
          </w:tblCellMar>
        </w:tblPrEx>
        <w:trPr>
          <w:trHeight w:val="330" w:hRule="atLeast"/>
        </w:trPr>
        <w:tc>
          <w:tcPr>
            <w:tcW w:w="99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项目资金(万元）</w:t>
            </w:r>
          </w:p>
        </w:tc>
        <w:tc>
          <w:tcPr>
            <w:tcW w:w="3772"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年度资金总额</w:t>
            </w:r>
          </w:p>
        </w:tc>
        <w:tc>
          <w:tcPr>
            <w:tcW w:w="4813"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10.80</w:t>
            </w:r>
          </w:p>
        </w:tc>
      </w:tr>
      <w:tr>
        <w:tblPrEx>
          <w:shd w:val="clear" w:color="auto" w:fill="auto"/>
          <w:tblCellMar>
            <w:top w:w="0" w:type="dxa"/>
            <w:left w:w="0" w:type="dxa"/>
            <w:bottom w:w="0" w:type="dxa"/>
            <w:right w:w="0" w:type="dxa"/>
          </w:tblCellMar>
        </w:tblPrEx>
        <w:trPr>
          <w:trHeight w:val="330" w:hRule="atLeast"/>
        </w:trPr>
        <w:tc>
          <w:tcPr>
            <w:tcW w:w="99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华文细黑" w:hAnsi="华文细黑" w:eastAsia="华文细黑" w:cs="华文细黑"/>
                <w:i w:val="0"/>
                <w:color w:val="000000"/>
                <w:sz w:val="16"/>
                <w:szCs w:val="16"/>
                <w:u w:val="none"/>
              </w:rPr>
            </w:pPr>
          </w:p>
        </w:tc>
        <w:tc>
          <w:tcPr>
            <w:tcW w:w="3772"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其中：财政拨款</w:t>
            </w:r>
          </w:p>
        </w:tc>
        <w:tc>
          <w:tcPr>
            <w:tcW w:w="4813"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10.80</w:t>
            </w:r>
          </w:p>
        </w:tc>
      </w:tr>
      <w:tr>
        <w:tblPrEx>
          <w:shd w:val="clear" w:color="auto" w:fill="auto"/>
          <w:tblCellMar>
            <w:top w:w="0" w:type="dxa"/>
            <w:left w:w="0" w:type="dxa"/>
            <w:bottom w:w="0" w:type="dxa"/>
            <w:right w:w="0" w:type="dxa"/>
          </w:tblCellMar>
        </w:tblPrEx>
        <w:trPr>
          <w:trHeight w:val="330" w:hRule="atLeast"/>
        </w:trPr>
        <w:tc>
          <w:tcPr>
            <w:tcW w:w="99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华文细黑" w:hAnsi="华文细黑" w:eastAsia="华文细黑" w:cs="华文细黑"/>
                <w:i w:val="0"/>
                <w:color w:val="000000"/>
                <w:sz w:val="16"/>
                <w:szCs w:val="16"/>
                <w:u w:val="none"/>
              </w:rPr>
            </w:pPr>
          </w:p>
        </w:tc>
        <w:tc>
          <w:tcPr>
            <w:tcW w:w="3772"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 xml:space="preserve">      其他资金</w:t>
            </w:r>
          </w:p>
        </w:tc>
        <w:tc>
          <w:tcPr>
            <w:tcW w:w="4813"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0.00</w:t>
            </w:r>
          </w:p>
        </w:tc>
      </w:tr>
      <w:tr>
        <w:tblPrEx>
          <w:shd w:val="clear" w:color="auto" w:fill="auto"/>
          <w:tblCellMar>
            <w:top w:w="0" w:type="dxa"/>
            <w:left w:w="0" w:type="dxa"/>
            <w:bottom w:w="0" w:type="dxa"/>
            <w:right w:w="0" w:type="dxa"/>
          </w:tblCellMar>
        </w:tblPrEx>
        <w:trPr>
          <w:trHeight w:val="660" w:hRule="atLeast"/>
        </w:trPr>
        <w:tc>
          <w:tcPr>
            <w:tcW w:w="99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kern w:val="0"/>
                <w:sz w:val="16"/>
                <w:szCs w:val="16"/>
                <w:u w:val="none"/>
                <w:lang w:val="en-US" w:eastAsia="zh-CN" w:bidi="ar"/>
              </w:rPr>
            </w:pPr>
            <w:r>
              <w:rPr>
                <w:rFonts w:hint="eastAsia" w:ascii="华文细黑" w:hAnsi="华文细黑" w:eastAsia="华文细黑" w:cs="华文细黑"/>
                <w:i w:val="0"/>
                <w:color w:val="000000"/>
                <w:kern w:val="0"/>
                <w:sz w:val="16"/>
                <w:szCs w:val="16"/>
                <w:u w:val="none"/>
                <w:lang w:val="en-US" w:eastAsia="zh-CN" w:bidi="ar"/>
              </w:rPr>
              <w:t>年度绩效</w:t>
            </w:r>
          </w:p>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目标</w:t>
            </w:r>
          </w:p>
        </w:tc>
        <w:tc>
          <w:tcPr>
            <w:tcW w:w="8585" w:type="dxa"/>
            <w:gridSpan w:val="5"/>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按时完成对驻村干部生活补助计划，提高驻村干部生活水平。</w:t>
            </w:r>
          </w:p>
        </w:tc>
      </w:tr>
      <w:tr>
        <w:tblPrEx>
          <w:shd w:val="clear" w:color="auto" w:fill="auto"/>
          <w:tblCellMar>
            <w:top w:w="0" w:type="dxa"/>
            <w:left w:w="0" w:type="dxa"/>
            <w:bottom w:w="0" w:type="dxa"/>
            <w:right w:w="0" w:type="dxa"/>
          </w:tblCellMar>
        </w:tblPrEx>
        <w:trPr>
          <w:trHeight w:val="330" w:hRule="atLeast"/>
        </w:trPr>
        <w:tc>
          <w:tcPr>
            <w:tcW w:w="99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绩效指标</w:t>
            </w:r>
          </w:p>
        </w:tc>
        <w:tc>
          <w:tcPr>
            <w:tcW w:w="191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一级指标</w:t>
            </w:r>
          </w:p>
        </w:tc>
        <w:tc>
          <w:tcPr>
            <w:tcW w:w="185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二级指标</w:t>
            </w:r>
          </w:p>
        </w:tc>
        <w:tc>
          <w:tcPr>
            <w:tcW w:w="23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三级指标</w:t>
            </w:r>
          </w:p>
        </w:tc>
        <w:tc>
          <w:tcPr>
            <w:tcW w:w="15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指标值</w:t>
            </w:r>
          </w:p>
        </w:tc>
        <w:tc>
          <w:tcPr>
            <w:tcW w:w="9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权重</w:t>
            </w:r>
          </w:p>
        </w:tc>
      </w:tr>
      <w:tr>
        <w:tblPrEx>
          <w:shd w:val="clear" w:color="auto" w:fill="auto"/>
          <w:tblCellMar>
            <w:top w:w="0" w:type="dxa"/>
            <w:left w:w="0" w:type="dxa"/>
            <w:bottom w:w="0" w:type="dxa"/>
            <w:right w:w="0" w:type="dxa"/>
          </w:tblCellMar>
        </w:tblPrEx>
        <w:trPr>
          <w:trHeight w:val="330" w:hRule="atLeast"/>
        </w:trPr>
        <w:tc>
          <w:tcPr>
            <w:tcW w:w="99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华文细黑" w:hAnsi="华文细黑" w:eastAsia="华文细黑" w:cs="华文细黑"/>
                <w:i w:val="0"/>
                <w:color w:val="000000"/>
                <w:sz w:val="16"/>
                <w:szCs w:val="16"/>
                <w:u w:val="none"/>
              </w:rPr>
            </w:pPr>
          </w:p>
        </w:tc>
        <w:tc>
          <w:tcPr>
            <w:tcW w:w="191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成本指标</w:t>
            </w:r>
          </w:p>
        </w:tc>
        <w:tc>
          <w:tcPr>
            <w:tcW w:w="185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经济成本指标</w:t>
            </w:r>
          </w:p>
        </w:tc>
        <w:tc>
          <w:tcPr>
            <w:tcW w:w="23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驻村补助人均成本</w:t>
            </w:r>
          </w:p>
        </w:tc>
        <w:tc>
          <w:tcPr>
            <w:tcW w:w="15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&lt;=100元/人/天</w:t>
            </w:r>
          </w:p>
        </w:tc>
        <w:tc>
          <w:tcPr>
            <w:tcW w:w="9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20</w:t>
            </w:r>
          </w:p>
        </w:tc>
      </w:tr>
      <w:tr>
        <w:tblPrEx>
          <w:shd w:val="clear" w:color="auto" w:fill="auto"/>
          <w:tblCellMar>
            <w:top w:w="0" w:type="dxa"/>
            <w:left w:w="0" w:type="dxa"/>
            <w:bottom w:w="0" w:type="dxa"/>
            <w:right w:w="0" w:type="dxa"/>
          </w:tblCellMar>
        </w:tblPrEx>
        <w:trPr>
          <w:trHeight w:val="330" w:hRule="atLeast"/>
        </w:trPr>
        <w:tc>
          <w:tcPr>
            <w:tcW w:w="99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华文细黑" w:hAnsi="华文细黑" w:eastAsia="华文细黑" w:cs="华文细黑"/>
                <w:i w:val="0"/>
                <w:color w:val="000000"/>
                <w:sz w:val="16"/>
                <w:szCs w:val="16"/>
                <w:u w:val="none"/>
              </w:rPr>
            </w:pP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产出指标</w:t>
            </w:r>
          </w:p>
        </w:tc>
        <w:tc>
          <w:tcPr>
            <w:tcW w:w="1854"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数量指标</w:t>
            </w:r>
          </w:p>
        </w:tc>
        <w:tc>
          <w:tcPr>
            <w:tcW w:w="23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驻村人数</w:t>
            </w:r>
          </w:p>
        </w:tc>
        <w:tc>
          <w:tcPr>
            <w:tcW w:w="15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&gt;=3人</w:t>
            </w:r>
          </w:p>
        </w:tc>
        <w:tc>
          <w:tcPr>
            <w:tcW w:w="9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10</w:t>
            </w:r>
          </w:p>
        </w:tc>
      </w:tr>
      <w:tr>
        <w:tblPrEx>
          <w:shd w:val="clear" w:color="auto" w:fill="auto"/>
          <w:tblCellMar>
            <w:top w:w="0" w:type="dxa"/>
            <w:left w:w="0" w:type="dxa"/>
            <w:bottom w:w="0" w:type="dxa"/>
            <w:right w:w="0" w:type="dxa"/>
          </w:tblCellMar>
        </w:tblPrEx>
        <w:trPr>
          <w:trHeight w:val="660" w:hRule="atLeast"/>
        </w:trPr>
        <w:tc>
          <w:tcPr>
            <w:tcW w:w="99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华文细黑" w:hAnsi="华文细黑" w:eastAsia="华文细黑" w:cs="华文细黑"/>
                <w:i w:val="0"/>
                <w:color w:val="000000"/>
                <w:sz w:val="16"/>
                <w:szCs w:val="16"/>
                <w:u w:val="none"/>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华文细黑" w:hAnsi="华文细黑" w:eastAsia="华文细黑" w:cs="华文细黑"/>
                <w:i w:val="0"/>
                <w:color w:val="000000"/>
                <w:sz w:val="16"/>
                <w:szCs w:val="16"/>
                <w:u w:val="none"/>
              </w:rPr>
            </w:pPr>
          </w:p>
        </w:tc>
        <w:tc>
          <w:tcPr>
            <w:tcW w:w="185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华文细黑" w:hAnsi="华文细黑" w:eastAsia="华文细黑" w:cs="华文细黑"/>
                <w:i w:val="0"/>
                <w:color w:val="000000"/>
                <w:sz w:val="16"/>
                <w:szCs w:val="16"/>
                <w:u w:val="none"/>
              </w:rPr>
            </w:pPr>
          </w:p>
        </w:tc>
        <w:tc>
          <w:tcPr>
            <w:tcW w:w="23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驻村天数</w:t>
            </w:r>
          </w:p>
        </w:tc>
        <w:tc>
          <w:tcPr>
            <w:tcW w:w="15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&gt;=1080天</w:t>
            </w:r>
          </w:p>
        </w:tc>
        <w:tc>
          <w:tcPr>
            <w:tcW w:w="9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10</w:t>
            </w:r>
          </w:p>
        </w:tc>
      </w:tr>
      <w:tr>
        <w:tblPrEx>
          <w:shd w:val="clear" w:color="auto" w:fill="auto"/>
          <w:tblCellMar>
            <w:top w:w="0" w:type="dxa"/>
            <w:left w:w="0" w:type="dxa"/>
            <w:bottom w:w="0" w:type="dxa"/>
            <w:right w:w="0" w:type="dxa"/>
          </w:tblCellMar>
        </w:tblPrEx>
        <w:trPr>
          <w:trHeight w:val="660" w:hRule="atLeast"/>
        </w:trPr>
        <w:tc>
          <w:tcPr>
            <w:tcW w:w="99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华文细黑" w:hAnsi="华文细黑" w:eastAsia="华文细黑" w:cs="华文细黑"/>
                <w:i w:val="0"/>
                <w:color w:val="000000"/>
                <w:sz w:val="16"/>
                <w:szCs w:val="16"/>
                <w:u w:val="none"/>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华文细黑" w:hAnsi="华文细黑" w:eastAsia="华文细黑" w:cs="华文细黑"/>
                <w:i w:val="0"/>
                <w:color w:val="000000"/>
                <w:sz w:val="16"/>
                <w:szCs w:val="16"/>
                <w:u w:val="none"/>
              </w:rPr>
            </w:pPr>
          </w:p>
        </w:tc>
        <w:tc>
          <w:tcPr>
            <w:tcW w:w="185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质量指标</w:t>
            </w:r>
          </w:p>
        </w:tc>
        <w:tc>
          <w:tcPr>
            <w:tcW w:w="23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驻村补助发放达标率</w:t>
            </w:r>
          </w:p>
        </w:tc>
        <w:tc>
          <w:tcPr>
            <w:tcW w:w="15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&gt;=99%</w:t>
            </w:r>
          </w:p>
        </w:tc>
        <w:tc>
          <w:tcPr>
            <w:tcW w:w="9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10</w:t>
            </w:r>
          </w:p>
        </w:tc>
      </w:tr>
      <w:tr>
        <w:tblPrEx>
          <w:shd w:val="clear" w:color="auto" w:fill="auto"/>
          <w:tblCellMar>
            <w:top w:w="0" w:type="dxa"/>
            <w:left w:w="0" w:type="dxa"/>
            <w:bottom w:w="0" w:type="dxa"/>
            <w:right w:w="0" w:type="dxa"/>
          </w:tblCellMar>
        </w:tblPrEx>
        <w:trPr>
          <w:trHeight w:val="330" w:hRule="atLeast"/>
        </w:trPr>
        <w:tc>
          <w:tcPr>
            <w:tcW w:w="99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华文细黑" w:hAnsi="华文细黑" w:eastAsia="华文细黑" w:cs="华文细黑"/>
                <w:i w:val="0"/>
                <w:color w:val="000000"/>
                <w:sz w:val="16"/>
                <w:szCs w:val="16"/>
                <w:u w:val="none"/>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华文细黑" w:hAnsi="华文细黑" w:eastAsia="华文细黑" w:cs="华文细黑"/>
                <w:i w:val="0"/>
                <w:color w:val="000000"/>
                <w:sz w:val="16"/>
                <w:szCs w:val="16"/>
                <w:u w:val="none"/>
              </w:rPr>
            </w:pPr>
          </w:p>
        </w:tc>
        <w:tc>
          <w:tcPr>
            <w:tcW w:w="185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时效指标</w:t>
            </w:r>
          </w:p>
        </w:tc>
        <w:tc>
          <w:tcPr>
            <w:tcW w:w="23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驻村人员补助发放及时率</w:t>
            </w:r>
          </w:p>
        </w:tc>
        <w:tc>
          <w:tcPr>
            <w:tcW w:w="15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&gt;=99%</w:t>
            </w:r>
          </w:p>
        </w:tc>
        <w:tc>
          <w:tcPr>
            <w:tcW w:w="9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10</w:t>
            </w:r>
          </w:p>
        </w:tc>
      </w:tr>
      <w:tr>
        <w:tblPrEx>
          <w:shd w:val="clear" w:color="auto" w:fill="auto"/>
          <w:tblCellMar>
            <w:top w:w="0" w:type="dxa"/>
            <w:left w:w="0" w:type="dxa"/>
            <w:bottom w:w="0" w:type="dxa"/>
            <w:right w:w="0" w:type="dxa"/>
          </w:tblCellMar>
        </w:tblPrEx>
        <w:trPr>
          <w:trHeight w:val="330" w:hRule="atLeast"/>
        </w:trPr>
        <w:tc>
          <w:tcPr>
            <w:tcW w:w="99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华文细黑" w:hAnsi="华文细黑" w:eastAsia="华文细黑" w:cs="华文细黑"/>
                <w:i w:val="0"/>
                <w:color w:val="000000"/>
                <w:sz w:val="16"/>
                <w:szCs w:val="16"/>
                <w:u w:val="none"/>
              </w:rPr>
            </w:pPr>
          </w:p>
        </w:tc>
        <w:tc>
          <w:tcPr>
            <w:tcW w:w="191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效益指标</w:t>
            </w:r>
          </w:p>
        </w:tc>
        <w:tc>
          <w:tcPr>
            <w:tcW w:w="185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社会效益指标</w:t>
            </w:r>
          </w:p>
        </w:tc>
        <w:tc>
          <w:tcPr>
            <w:tcW w:w="23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保障驻村人员工作正常进行</w:t>
            </w:r>
          </w:p>
        </w:tc>
        <w:tc>
          <w:tcPr>
            <w:tcW w:w="15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&gt;=99%</w:t>
            </w:r>
          </w:p>
        </w:tc>
        <w:tc>
          <w:tcPr>
            <w:tcW w:w="9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20</w:t>
            </w:r>
          </w:p>
        </w:tc>
      </w:tr>
      <w:tr>
        <w:tblPrEx>
          <w:shd w:val="clear" w:color="auto" w:fill="auto"/>
          <w:tblCellMar>
            <w:top w:w="0" w:type="dxa"/>
            <w:left w:w="0" w:type="dxa"/>
            <w:bottom w:w="0" w:type="dxa"/>
            <w:right w:w="0" w:type="dxa"/>
          </w:tblCellMar>
        </w:tblPrEx>
        <w:trPr>
          <w:trHeight w:val="330" w:hRule="atLeast"/>
        </w:trPr>
        <w:tc>
          <w:tcPr>
            <w:tcW w:w="99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ascii="华文细黑" w:hAnsi="华文细黑" w:eastAsia="华文细黑" w:cs="华文细黑"/>
                <w:i w:val="0"/>
                <w:color w:val="000000"/>
                <w:sz w:val="16"/>
                <w:szCs w:val="16"/>
                <w:u w:val="none"/>
              </w:rPr>
            </w:pPr>
          </w:p>
        </w:tc>
        <w:tc>
          <w:tcPr>
            <w:tcW w:w="191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pPr>
            <w:r>
              <w:rPr>
                <w:rFonts w:hint="eastAsia" w:ascii="华文细黑" w:hAnsi="华文细黑" w:eastAsia="华文细黑" w:cs="华文细黑"/>
                <w:i w:val="0"/>
                <w:color w:val="000000"/>
                <w:kern w:val="0"/>
                <w:sz w:val="16"/>
                <w:szCs w:val="16"/>
                <w:u w:val="none"/>
                <w:lang w:val="en-US" w:eastAsia="zh-CN" w:bidi="ar"/>
              </w:rPr>
              <w:t>满意度指标</w:t>
            </w:r>
          </w:p>
        </w:tc>
        <w:tc>
          <w:tcPr>
            <w:tcW w:w="185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pPr>
            <w:r>
              <w:rPr>
                <w:rFonts w:hint="eastAsia" w:ascii="华文细黑" w:hAnsi="华文细黑" w:eastAsia="华文细黑" w:cs="华文细黑"/>
                <w:i w:val="0"/>
                <w:color w:val="000000"/>
                <w:kern w:val="0"/>
                <w:sz w:val="16"/>
                <w:szCs w:val="16"/>
                <w:u w:val="none"/>
                <w:lang w:val="en-US" w:eastAsia="zh-CN" w:bidi="ar"/>
              </w:rPr>
              <w:t>服务对象满意度指标</w:t>
            </w:r>
          </w:p>
        </w:tc>
        <w:tc>
          <w:tcPr>
            <w:tcW w:w="237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驻村人员满意度</w:t>
            </w:r>
          </w:p>
        </w:tc>
        <w:tc>
          <w:tcPr>
            <w:tcW w:w="15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pPr>
            <w:r>
              <w:rPr>
                <w:rFonts w:hint="eastAsia" w:ascii="华文细黑" w:hAnsi="华文细黑" w:eastAsia="华文细黑" w:cs="华文细黑"/>
                <w:i w:val="0"/>
                <w:color w:val="000000"/>
                <w:kern w:val="0"/>
                <w:sz w:val="16"/>
                <w:szCs w:val="16"/>
                <w:u w:val="none"/>
                <w:lang w:val="en-US" w:eastAsia="zh-CN" w:bidi="ar"/>
              </w:rPr>
              <w:t>&gt;=99%</w:t>
            </w:r>
          </w:p>
        </w:tc>
        <w:tc>
          <w:tcPr>
            <w:tcW w:w="91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pPr>
            <w:r>
              <w:rPr>
                <w:rFonts w:hint="eastAsia" w:ascii="华文细黑" w:hAnsi="华文细黑" w:eastAsia="华文细黑" w:cs="华文细黑"/>
                <w:i w:val="0"/>
                <w:color w:val="000000"/>
                <w:kern w:val="0"/>
                <w:sz w:val="16"/>
                <w:szCs w:val="16"/>
                <w:u w:val="none"/>
                <w:lang w:val="en-US" w:eastAsia="zh-CN" w:bidi="ar"/>
              </w:rPr>
              <w:t>10</w:t>
            </w:r>
          </w:p>
        </w:tc>
      </w:tr>
    </w:tbl>
    <w:p>
      <w:pPr>
        <w:spacing w:line="700" w:lineRule="exact"/>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w:t>
      </w:r>
      <w:r>
        <w:rPr>
          <w:rFonts w:hint="eastAsia" w:ascii="仿宋_GB2312" w:hAnsi="仿宋_GB2312" w:cs="仿宋_GB2312"/>
          <w:szCs w:val="32"/>
          <w:lang w:val="en-US" w:eastAsia="zh-CN"/>
        </w:rPr>
        <w:t>843.1万元</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0万元</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0万元</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0万元</w:t>
      </w:r>
      <w:r>
        <w:rPr>
          <w:rFonts w:hint="eastAsia" w:ascii="仿宋_GB2312" w:hAnsi="仿宋_GB2312" w:eastAsia="仿宋_GB2312" w:cs="仿宋_GB2312"/>
          <w:szCs w:val="32"/>
        </w:rPr>
        <w:t>、事业收入</w:t>
      </w:r>
      <w:r>
        <w:rPr>
          <w:rFonts w:hint="eastAsia" w:ascii="仿宋_GB2312" w:hAnsi="仿宋_GB2312" w:cs="仿宋_GB2312"/>
          <w:szCs w:val="32"/>
          <w:lang w:val="en-US" w:eastAsia="zh-CN"/>
        </w:rPr>
        <w:t>0万元</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0万元</w:t>
      </w:r>
      <w:r>
        <w:rPr>
          <w:rFonts w:hint="eastAsia" w:ascii="仿宋_GB2312" w:hAnsi="仿宋_GB2312" w:eastAsia="仿宋_GB2312" w:cs="仿宋_GB2312"/>
          <w:szCs w:val="32"/>
        </w:rPr>
        <w:t>、附属单位上缴收入</w:t>
      </w:r>
      <w:r>
        <w:rPr>
          <w:rFonts w:hint="eastAsia" w:ascii="仿宋_GB2312" w:hAnsi="仿宋_GB2312" w:cs="仿宋_GB2312"/>
          <w:szCs w:val="32"/>
          <w:lang w:val="en-US" w:eastAsia="zh-CN"/>
        </w:rPr>
        <w:t>0万元</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0万元</w:t>
      </w:r>
      <w:r>
        <w:rPr>
          <w:rFonts w:hint="eastAsia" w:ascii="仿宋_GB2312" w:hAnsi="仿宋_GB2312" w:eastAsia="仿宋_GB2312" w:cs="仿宋_GB2312"/>
          <w:szCs w:val="32"/>
        </w:rPr>
        <w:t>、其他收入</w:t>
      </w:r>
      <w:r>
        <w:rPr>
          <w:rFonts w:hint="eastAsia" w:ascii="仿宋_GB2312" w:hAnsi="仿宋_GB2312" w:cs="仿宋_GB2312"/>
          <w:szCs w:val="32"/>
          <w:lang w:val="en-US" w:eastAsia="zh-CN"/>
        </w:rPr>
        <w:t>0万元</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val="en-US" w:eastAsia="zh-CN"/>
        </w:rPr>
        <w:t>0万元</w:t>
      </w:r>
      <w:r>
        <w:rPr>
          <w:rFonts w:hint="eastAsia" w:ascii="仿宋_GB2312" w:hAnsi="仿宋_GB2312" w:eastAsia="仿宋_GB2312" w:cs="仿宋_GB2312"/>
          <w:szCs w:val="32"/>
        </w:rPr>
        <w:t>、上年结转结余</w:t>
      </w:r>
      <w:r>
        <w:rPr>
          <w:rFonts w:hint="eastAsia" w:ascii="仿宋_GB2312" w:hAnsi="仿宋_GB2312" w:cs="仿宋_GB2312"/>
          <w:szCs w:val="32"/>
          <w:lang w:val="en-US" w:eastAsia="zh-CN"/>
        </w:rPr>
        <w:t>0万元</w:t>
      </w:r>
      <w:r>
        <w:rPr>
          <w:rFonts w:hint="eastAsia" w:ascii="仿宋_GB2312" w:hAnsi="仿宋_GB2312" w:eastAsia="仿宋_GB2312" w:cs="仿宋_GB2312"/>
          <w:szCs w:val="32"/>
        </w:rPr>
        <w:t>等；支出包括：一般公共服务支出</w:t>
      </w:r>
      <w:r>
        <w:rPr>
          <w:rFonts w:hint="eastAsia" w:ascii="仿宋_GB2312" w:hAnsi="仿宋_GB2312" w:cs="仿宋_GB2312"/>
          <w:szCs w:val="32"/>
          <w:lang w:val="en-US" w:eastAsia="zh-CN"/>
        </w:rPr>
        <w:t>702.4万元</w:t>
      </w:r>
      <w:r>
        <w:rPr>
          <w:rFonts w:hint="eastAsia" w:ascii="仿宋_GB2312" w:hAnsi="仿宋_GB2312" w:eastAsia="仿宋_GB2312" w:cs="仿宋_GB2312"/>
          <w:szCs w:val="32"/>
        </w:rPr>
        <w:t>、教育支出</w:t>
      </w:r>
      <w:r>
        <w:rPr>
          <w:rFonts w:hint="eastAsia" w:ascii="仿宋_GB2312" w:hAnsi="仿宋_GB2312" w:cs="仿宋_GB2312"/>
          <w:szCs w:val="32"/>
          <w:lang w:val="en-US" w:eastAsia="zh-CN"/>
        </w:rPr>
        <w:t>0万元</w:t>
      </w:r>
      <w:r>
        <w:rPr>
          <w:rFonts w:hint="eastAsia" w:ascii="仿宋_GB2312" w:hAnsi="仿宋_GB2312" w:eastAsia="仿宋_GB2312" w:cs="仿宋_GB2312"/>
          <w:szCs w:val="32"/>
        </w:rPr>
        <w:t>、科学技术支出</w:t>
      </w:r>
      <w:r>
        <w:rPr>
          <w:rFonts w:hint="eastAsia" w:ascii="仿宋_GB2312" w:hAnsi="仿宋_GB2312" w:cs="仿宋_GB2312"/>
          <w:szCs w:val="32"/>
          <w:lang w:val="en-US" w:eastAsia="zh-CN"/>
        </w:rPr>
        <w:t>0万元</w:t>
      </w:r>
      <w:r>
        <w:rPr>
          <w:rFonts w:hint="eastAsia" w:ascii="仿宋_GB2312" w:hAnsi="仿宋_GB2312" w:eastAsia="仿宋_GB2312" w:cs="仿宋_GB2312"/>
          <w:szCs w:val="32"/>
        </w:rPr>
        <w:t>、</w:t>
      </w:r>
      <w:r>
        <w:rPr>
          <w:rFonts w:hint="eastAsia" w:ascii="仿宋_GB2312" w:hAnsi="仿宋_GB2312" w:cs="仿宋_GB2312"/>
          <w:szCs w:val="32"/>
          <w:lang w:eastAsia="zh-CN"/>
        </w:rPr>
        <w:t>卫生健康支出</w:t>
      </w:r>
      <w:r>
        <w:rPr>
          <w:rFonts w:hint="eastAsia" w:ascii="仿宋_GB2312" w:hAnsi="仿宋_GB2312" w:cs="仿宋_GB2312"/>
          <w:szCs w:val="32"/>
          <w:lang w:val="en-US" w:eastAsia="zh-CN"/>
        </w:rPr>
        <w:t>25.7万元、</w:t>
      </w:r>
      <w:r>
        <w:rPr>
          <w:rFonts w:hint="eastAsia" w:ascii="仿宋_GB2312" w:hAnsi="仿宋_GB2312" w:eastAsia="仿宋_GB2312" w:cs="仿宋_GB2312"/>
          <w:szCs w:val="32"/>
        </w:rPr>
        <w:t>文化旅游体育与传媒支出</w:t>
      </w:r>
      <w:r>
        <w:rPr>
          <w:rFonts w:hint="eastAsia" w:ascii="仿宋_GB2312" w:hAnsi="仿宋_GB2312" w:cs="仿宋_GB2312"/>
          <w:szCs w:val="32"/>
          <w:lang w:val="en-US" w:eastAsia="zh-CN"/>
        </w:rPr>
        <w:t>0万元</w:t>
      </w:r>
      <w:r>
        <w:rPr>
          <w:rFonts w:hint="eastAsia" w:ascii="仿宋_GB2312" w:hAnsi="仿宋_GB2312" w:eastAsia="仿宋_GB2312" w:cs="仿宋_GB2312"/>
          <w:szCs w:val="32"/>
        </w:rPr>
        <w:t>、社会保障和就业支出</w:t>
      </w:r>
      <w:r>
        <w:rPr>
          <w:rFonts w:hint="eastAsia" w:ascii="仿宋_GB2312" w:hAnsi="仿宋_GB2312" w:cs="仿宋_GB2312"/>
          <w:szCs w:val="32"/>
          <w:lang w:val="en-US" w:eastAsia="zh-CN"/>
        </w:rPr>
        <w:t>73.3万元</w:t>
      </w:r>
      <w:r>
        <w:rPr>
          <w:rFonts w:hint="eastAsia" w:ascii="仿宋_GB2312" w:hAnsi="仿宋_GB2312" w:eastAsia="仿宋_GB2312" w:cs="仿宋_GB2312"/>
          <w:szCs w:val="32"/>
        </w:rPr>
        <w:t>、农林水支出</w:t>
      </w:r>
      <w:r>
        <w:rPr>
          <w:rFonts w:hint="eastAsia" w:ascii="仿宋_GB2312" w:hAnsi="仿宋_GB2312" w:cs="仿宋_GB2312"/>
          <w:szCs w:val="32"/>
          <w:lang w:val="en-US" w:eastAsia="zh-CN"/>
        </w:rPr>
        <w:t>0万元</w:t>
      </w:r>
      <w:r>
        <w:rPr>
          <w:rFonts w:hint="eastAsia" w:ascii="仿宋_GB2312" w:hAnsi="仿宋_GB2312" w:eastAsia="仿宋_GB2312" w:cs="仿宋_GB2312"/>
          <w:szCs w:val="32"/>
        </w:rPr>
        <w:t>、住房保障支出</w:t>
      </w:r>
      <w:r>
        <w:rPr>
          <w:rFonts w:hint="eastAsia" w:ascii="仿宋_GB2312" w:hAnsi="仿宋_GB2312" w:cs="仿宋_GB2312"/>
          <w:szCs w:val="32"/>
          <w:lang w:val="en-US" w:eastAsia="zh-CN"/>
        </w:rPr>
        <w:t>41.7万元</w:t>
      </w:r>
      <w:r>
        <w:rPr>
          <w:rFonts w:hint="eastAsia" w:ascii="仿宋_GB2312" w:hAnsi="仿宋_GB2312" w:eastAsia="仿宋_GB2312" w:cs="仿宋_GB2312"/>
          <w:szCs w:val="32"/>
        </w:rPr>
        <w:t>、结转下年支出</w:t>
      </w:r>
      <w:r>
        <w:rPr>
          <w:rFonts w:hint="eastAsia" w:ascii="仿宋_GB2312" w:hAnsi="仿宋_GB2312" w:cs="仿宋_GB2312"/>
          <w:szCs w:val="32"/>
          <w:lang w:val="en-US" w:eastAsia="zh-CN"/>
        </w:rPr>
        <w:t>0万元</w:t>
      </w:r>
      <w:r>
        <w:rPr>
          <w:rFonts w:hint="eastAsia" w:ascii="仿宋_GB2312" w:hAnsi="仿宋_GB2312" w:eastAsia="仿宋_GB2312" w:cs="仿宋_GB2312"/>
          <w:szCs w:val="32"/>
        </w:rPr>
        <w:t>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年收支总预算____</w:t>
      </w:r>
      <w:r>
        <w:rPr>
          <w:rFonts w:hint="eastAsia" w:ascii="仿宋_GB2312" w:hAnsi="仿宋_GB2312" w:cs="仿宋_GB2312"/>
          <w:szCs w:val="32"/>
          <w:lang w:val="en-US" w:eastAsia="zh-CN"/>
        </w:rPr>
        <w:t>843.1</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万元，其中：当年预算</w:t>
      </w:r>
      <w:r>
        <w:rPr>
          <w:rFonts w:hint="eastAsia" w:ascii="仿宋_GB2312" w:hAnsi="仿宋_GB2312" w:eastAsia="仿宋_GB2312" w:cs="仿宋_GB2312"/>
          <w:szCs w:val="32"/>
        </w:rPr>
        <w:t>____</w:t>
      </w:r>
      <w:r>
        <w:rPr>
          <w:rFonts w:hint="eastAsia" w:ascii="仿宋_GB2312" w:hAnsi="仿宋_GB2312" w:eastAsia="仿宋_GB2312" w:cs="仿宋_GB2312"/>
          <w:szCs w:val="32"/>
          <w:lang w:val="en-US" w:eastAsia="zh-CN"/>
        </w:rPr>
        <w:t>843.1</w:t>
      </w:r>
      <w:r>
        <w:rPr>
          <w:rFonts w:hint="eastAsia" w:ascii="仿宋_GB2312" w:hAnsi="仿宋_GB2312" w:eastAsia="仿宋_GB2312" w:cs="仿宋_GB2312"/>
          <w:szCs w:val="32"/>
        </w:rPr>
        <w:t>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w:t>
      </w:r>
      <w:r>
        <w:rPr>
          <w:rFonts w:hint="eastAsia" w:ascii="仿宋_GB2312" w:hAnsi="仿宋_GB2312" w:eastAsia="仿宋_GB2312" w:cs="仿宋_GB2312"/>
          <w:szCs w:val="32"/>
          <w:lang w:val="en-US" w:eastAsia="zh-CN"/>
        </w:rPr>
        <w:t>0</w:t>
      </w:r>
      <w:r>
        <w:rPr>
          <w:rFonts w:hint="eastAsia" w:ascii="仿宋_GB2312" w:hAnsi="仿宋_GB2312" w:eastAsia="仿宋_GB2312" w:cs="仿宋_GB2312"/>
          <w:szCs w:val="32"/>
        </w:rPr>
        <w:t>____</w:t>
      </w:r>
      <w:r>
        <w:rPr>
          <w:rFonts w:hint="eastAsia" w:ascii="仿宋_GB2312" w:hAnsi="仿宋_GB2312" w:cs="仿宋_GB2312"/>
          <w:szCs w:val="32"/>
          <w:lang w:eastAsia="zh-CN"/>
        </w:rPr>
        <w:t>万元</w:t>
      </w:r>
      <w:r>
        <w:rPr>
          <w:rFonts w:hint="eastAsia" w:ascii="仿宋_GB2312" w:hAnsi="仿宋_GB2312" w:eastAsia="仿宋_GB2312" w:cs="仿宋_GB2312"/>
          <w:szCs w:val="32"/>
          <w:lang w:eastAsia="zh-CN"/>
        </w:rPr>
        <w:t>。</w:t>
      </w:r>
      <w:r>
        <w:rPr>
          <w:rFonts w:hint="eastAsia" w:ascii="仿宋_GB2312" w:hAnsi="仿宋_GB2312" w:eastAsia="仿宋_GB2312" w:cs="仿宋_GB2312"/>
          <w:szCs w:val="32"/>
          <w:lang w:val="en-US" w:eastAsia="zh-CN"/>
        </w:rPr>
        <w:t>2024年当年预算</w:t>
      </w:r>
      <w:r>
        <w:rPr>
          <w:rFonts w:hint="eastAsia" w:ascii="仿宋_GB2312" w:hAnsi="仿宋_GB2312" w:eastAsia="仿宋_GB2312" w:cs="仿宋_GB2312"/>
          <w:szCs w:val="32"/>
        </w:rPr>
        <w:t>比</w:t>
      </w:r>
      <w:r>
        <w:rPr>
          <w:rFonts w:hint="eastAsia" w:ascii="仿宋_GB2312" w:hAnsi="仿宋_GB2312" w:eastAsia="仿宋_GB2312" w:cs="仿宋_GB2312"/>
          <w:szCs w:val="32"/>
          <w:lang w:eastAsia="zh-CN"/>
        </w:rPr>
        <w:t>2023</w:t>
      </w:r>
      <w:r>
        <w:rPr>
          <w:rFonts w:hint="eastAsia" w:ascii="仿宋_GB2312" w:hAnsi="仿宋_GB2312" w:eastAsia="仿宋_GB2312" w:cs="仿宋_GB2312"/>
          <w:szCs w:val="32"/>
        </w:rPr>
        <w:t>年预算增加__</w:t>
      </w:r>
      <w:r>
        <w:rPr>
          <w:rFonts w:hint="eastAsia" w:ascii="仿宋_GB2312" w:hAnsi="仿宋_GB2312" w:eastAsia="仿宋_GB2312" w:cs="仿宋_GB2312"/>
          <w:szCs w:val="32"/>
          <w:lang w:val="en-US" w:eastAsia="zh-CN"/>
        </w:rPr>
        <w:t>26.9</w:t>
      </w:r>
      <w:r>
        <w:rPr>
          <w:rFonts w:hint="eastAsia" w:ascii="仿宋_GB2312" w:hAnsi="仿宋_GB2312" w:eastAsia="仿宋_GB2312" w:cs="仿宋_GB2312"/>
          <w:szCs w:val="32"/>
        </w:rPr>
        <w:t>____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，主要原因是</w:t>
      </w:r>
      <w:r>
        <w:rPr>
          <w:rFonts w:hint="eastAsia" w:ascii="仿宋_GB2312" w:hAnsi="仿宋_GB2312" w:eastAsia="仿宋_GB2312" w:cs="仿宋_GB2312"/>
          <w:szCs w:val="32"/>
        </w:rPr>
        <w:softHyphen/>
      </w:r>
      <w:r>
        <w:rPr>
          <w:rFonts w:hint="eastAsia" w:ascii="仿宋_GB2312" w:hAnsi="仿宋_GB2312" w:eastAsia="仿宋_GB2312" w:cs="仿宋_GB2312"/>
          <w:szCs w:val="32"/>
        </w:rPr>
        <w:softHyphen/>
      </w:r>
      <w:r>
        <w:rPr>
          <w:rFonts w:hint="eastAsia" w:ascii="仿宋_GB2312" w:hAnsi="仿宋_GB2312" w:eastAsia="仿宋_GB2312" w:cs="仿宋_GB2312"/>
          <w:szCs w:val="32"/>
        </w:rPr>
        <w:softHyphen/>
      </w:r>
      <w:r>
        <w:rPr>
          <w:rFonts w:hint="eastAsia" w:ascii="仿宋_GB2312" w:hAnsi="仿宋_GB2312" w:eastAsia="仿宋_GB2312" w:cs="仿宋_GB2312"/>
          <w:szCs w:val="32"/>
        </w:rPr>
        <w:t>___</w:t>
      </w:r>
      <w:r>
        <w:rPr>
          <w:rFonts w:hint="eastAsia" w:ascii="仿宋_GB2312" w:hAnsi="仿宋_GB2312" w:eastAsia="仿宋_GB2312" w:cs="仿宋_GB2312"/>
          <w:szCs w:val="32"/>
          <w:lang w:eastAsia="zh-CN"/>
        </w:rPr>
        <w:t>公务用车以及人员转正工资提升等</w:t>
      </w:r>
      <w:r>
        <w:rPr>
          <w:rFonts w:hint="eastAsia" w:ascii="仿宋_GB2312" w:hAnsi="仿宋_GB2312" w:eastAsia="仿宋_GB2312" w:cs="仿宋_GB2312"/>
          <w:szCs w:val="32"/>
        </w:rPr>
        <w:t>_。</w:t>
      </w:r>
    </w:p>
    <w:p>
      <w:pPr>
        <w:ind w:firstLine="640" w:firstLineChars="200"/>
        <w:rPr>
          <w:rFonts w:hint="eastAsia" w:ascii="仿宋_GB2312" w:hAnsi="仿宋_GB2312" w:eastAsia="仿宋_GB2312" w:cs="仿宋_GB2312"/>
          <w:szCs w:val="32"/>
        </w:rPr>
      </w:pPr>
    </w:p>
    <w:p>
      <w:pPr>
        <w:ind w:firstLine="600" w:firstLineChars="200"/>
        <w:rPr>
          <w:sz w:val="30"/>
          <w:szCs w:val="30"/>
        </w:rPr>
      </w:pPr>
    </w:p>
    <w:p>
      <w:pPr>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年收入预算__</w:t>
      </w:r>
      <w:r>
        <w:rPr>
          <w:rFonts w:hint="eastAsia" w:ascii="仿宋_GB2312" w:hAnsi="仿宋_GB2312" w:eastAsia="仿宋_GB2312" w:cs="仿宋_GB2312"/>
          <w:szCs w:val="32"/>
          <w:lang w:val="en-US" w:eastAsia="zh-CN"/>
        </w:rPr>
        <w:t>843.1</w:t>
      </w:r>
      <w:r>
        <w:rPr>
          <w:rFonts w:hint="eastAsia" w:ascii="仿宋_GB2312" w:hAnsi="仿宋_GB2312" w:eastAsia="仿宋_GB2312" w:cs="仿宋_GB2312"/>
          <w:szCs w:val="32"/>
        </w:rPr>
        <w:t>___万元，其中：本年收入___</w:t>
      </w:r>
      <w:r>
        <w:rPr>
          <w:rFonts w:hint="eastAsia" w:ascii="仿宋_GB2312" w:hAnsi="仿宋_GB2312" w:eastAsia="仿宋_GB2312" w:cs="仿宋_GB2312"/>
          <w:szCs w:val="32"/>
          <w:lang w:val="en-US" w:eastAsia="zh-CN"/>
        </w:rPr>
        <w:t>843.1</w:t>
      </w:r>
      <w:r>
        <w:rPr>
          <w:rFonts w:hint="eastAsia" w:ascii="仿宋_GB2312" w:hAnsi="仿宋_GB2312" w:eastAsia="仿宋_GB2312" w:cs="仿宋_GB2312"/>
          <w:szCs w:val="32"/>
        </w:rPr>
        <w:t>___万元，占___</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____%；上年结转____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___%。本年收入中，一般公共预算拨款收入___</w:t>
      </w:r>
      <w:r>
        <w:rPr>
          <w:rFonts w:hint="eastAsia" w:ascii="仿宋_GB2312" w:hAnsi="仿宋_GB2312" w:eastAsia="仿宋_GB2312" w:cs="仿宋_GB2312"/>
          <w:szCs w:val="32"/>
          <w:lang w:val="en-US" w:eastAsia="zh-CN"/>
        </w:rPr>
        <w:t>843.1</w:t>
      </w:r>
      <w:r>
        <w:rPr>
          <w:rFonts w:hint="eastAsia" w:ascii="仿宋_GB2312" w:hAnsi="仿宋_GB2312" w:eastAsia="仿宋_GB2312" w:cs="仿宋_GB2312"/>
          <w:szCs w:val="32"/>
        </w:rPr>
        <w:t>___万元，占___</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____%；政府性基金预算拨款收入____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___%；国有资本经营预算拨款收入____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___%；财政专户管理资金收入___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___%；事业收入__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____%；上级补助收入____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___%；附属单位上缴收入____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____%；事业单位经营收入____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____%；其他收入__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____万元，占____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___%。上年结转中，一般公共预算拨款结转____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___%；政府性基金预算拨款结转____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____%；国有资本经营预算拨款结转____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___%；财政专户管理资金结转结余____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___%；单位资金结转____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___%；用事业基金弥补收支差额_____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__万元，占____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w:t>
      </w:r>
    </w:p>
    <w:p>
      <w:pPr>
        <w:ind w:firstLine="640" w:firstLineChars="200"/>
        <w:rPr>
          <w:rFonts w:eastAsia="楷体"/>
          <w:szCs w:val="30"/>
        </w:rPr>
      </w:pPr>
    </w:p>
    <w:p>
      <w:pPr>
        <w:ind w:firstLine="640" w:firstLineChars="200"/>
        <w:rPr>
          <w:rFonts w:eastAsia="楷体"/>
          <w:szCs w:val="30"/>
        </w:rPr>
      </w:pPr>
    </w:p>
    <w:p>
      <w:pPr>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年支出预算____</w:t>
      </w:r>
      <w:r>
        <w:rPr>
          <w:rFonts w:hint="eastAsia" w:ascii="仿宋_GB2312" w:hAnsi="仿宋_GB2312" w:eastAsia="仿宋_GB2312" w:cs="仿宋_GB2312"/>
          <w:szCs w:val="32"/>
          <w:lang w:val="en-US" w:eastAsia="zh-CN"/>
        </w:rPr>
        <w:t>843.1</w:t>
      </w:r>
      <w:r>
        <w:rPr>
          <w:rFonts w:hint="eastAsia" w:ascii="仿宋_GB2312" w:hAnsi="仿宋_GB2312" w:eastAsia="仿宋_GB2312" w:cs="仿宋_GB2312"/>
          <w:szCs w:val="32"/>
        </w:rPr>
        <w:t>____万元，其中：基本支出____</w:t>
      </w:r>
      <w:r>
        <w:rPr>
          <w:rFonts w:hint="eastAsia" w:ascii="仿宋_GB2312" w:hAnsi="仿宋_GB2312" w:cs="仿宋_GB2312"/>
          <w:szCs w:val="32"/>
          <w:lang w:val="en-US" w:eastAsia="zh-CN"/>
        </w:rPr>
        <w:t>664.1</w:t>
      </w:r>
      <w:r>
        <w:rPr>
          <w:rFonts w:hint="eastAsia" w:ascii="仿宋_GB2312" w:hAnsi="仿宋_GB2312" w:eastAsia="仿宋_GB2312" w:cs="仿宋_GB2312"/>
          <w:szCs w:val="32"/>
        </w:rPr>
        <w:t>___万元，占____</w:t>
      </w:r>
      <w:r>
        <w:rPr>
          <w:rFonts w:hint="eastAsia" w:ascii="仿宋_GB2312" w:hAnsi="仿宋_GB2312" w:cs="仿宋_GB2312"/>
          <w:szCs w:val="32"/>
          <w:lang w:val="en-US" w:eastAsia="zh-CN"/>
        </w:rPr>
        <w:t>78.78</w:t>
      </w:r>
      <w:r>
        <w:rPr>
          <w:rFonts w:hint="eastAsia" w:ascii="仿宋_GB2312" w:hAnsi="仿宋_GB2312" w:eastAsia="仿宋_GB2312" w:cs="仿宋_GB2312"/>
          <w:szCs w:val="32"/>
        </w:rPr>
        <w:t>___%；项目支出___</w:t>
      </w:r>
      <w:r>
        <w:rPr>
          <w:rFonts w:hint="eastAsia" w:ascii="仿宋_GB2312" w:hAnsi="仿宋_GB2312" w:cs="仿宋_GB2312"/>
          <w:szCs w:val="32"/>
          <w:lang w:val="en-US" w:eastAsia="zh-CN"/>
        </w:rPr>
        <w:t>179.0</w:t>
      </w:r>
      <w:r>
        <w:rPr>
          <w:rFonts w:hint="eastAsia" w:ascii="仿宋_GB2312" w:hAnsi="仿宋_GB2312" w:eastAsia="仿宋_GB2312" w:cs="仿宋_GB2312"/>
          <w:szCs w:val="32"/>
        </w:rPr>
        <w:t>____万元，占___</w:t>
      </w:r>
      <w:r>
        <w:rPr>
          <w:rFonts w:hint="eastAsia" w:ascii="仿宋_GB2312" w:hAnsi="仿宋_GB2312" w:cs="仿宋_GB2312"/>
          <w:szCs w:val="32"/>
          <w:lang w:val="en-US" w:eastAsia="zh-CN"/>
        </w:rPr>
        <w:t>21.22</w:t>
      </w:r>
      <w:r>
        <w:rPr>
          <w:rFonts w:hint="eastAsia" w:ascii="仿宋_GB2312" w:hAnsi="仿宋_GB2312" w:eastAsia="仿宋_GB2312" w:cs="仿宋_GB2312"/>
          <w:szCs w:val="32"/>
        </w:rPr>
        <w:t>____%；事业单位经营支出___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____%；上缴上级支出____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___%；对附属单位补助支出____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_____%。</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年财政拨款收支总预算___</w:t>
      </w:r>
      <w:r>
        <w:rPr>
          <w:rFonts w:hint="eastAsia" w:ascii="仿宋_GB2312" w:hAnsi="仿宋_GB2312" w:cs="仿宋_GB2312"/>
          <w:szCs w:val="32"/>
          <w:lang w:val="en-US" w:eastAsia="zh-CN"/>
        </w:rPr>
        <w:t>843.1</w:t>
      </w:r>
      <w:r>
        <w:rPr>
          <w:rFonts w:hint="eastAsia" w:ascii="仿宋_GB2312" w:hAnsi="仿宋_GB2312" w:eastAsia="仿宋_GB2312" w:cs="仿宋_GB2312"/>
          <w:szCs w:val="32"/>
        </w:rPr>
        <w:t>____万元，其中：本年收入___</w:t>
      </w:r>
      <w:r>
        <w:rPr>
          <w:rFonts w:hint="eastAsia" w:ascii="仿宋_GB2312" w:hAnsi="仿宋_GB2312" w:cs="仿宋_GB2312"/>
          <w:szCs w:val="32"/>
          <w:lang w:val="en-US" w:eastAsia="zh-CN"/>
        </w:rPr>
        <w:t>843.1</w:t>
      </w:r>
      <w:r>
        <w:rPr>
          <w:rFonts w:hint="eastAsia" w:ascii="仿宋_GB2312" w:hAnsi="仿宋_GB2312" w:eastAsia="仿宋_GB2312" w:cs="仿宋_GB2312"/>
          <w:szCs w:val="32"/>
        </w:rPr>
        <w:t>____万元，上年结转_____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__万元。支出包括：</w:t>
      </w:r>
      <w:r>
        <w:rPr>
          <w:rFonts w:hint="eastAsia" w:ascii="仿宋_GB2312" w:hAnsi="仿宋_GB2312" w:eastAsia="仿宋_GB2312" w:cs="仿宋_GB2312"/>
          <w:kern w:val="0"/>
          <w:szCs w:val="32"/>
        </w:rPr>
        <w:t>一般公共服务支出</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702.4</w:t>
      </w:r>
      <w:r>
        <w:rPr>
          <w:rFonts w:hint="eastAsia" w:ascii="仿宋_GB2312" w:hAnsi="仿宋_GB2312" w:eastAsia="仿宋_GB2312" w:cs="仿宋_GB2312"/>
          <w:szCs w:val="32"/>
        </w:rPr>
        <w:t>____万元，</w:t>
      </w:r>
      <w:r>
        <w:rPr>
          <w:rFonts w:hint="eastAsia" w:ascii="仿宋_GB2312" w:hAnsi="仿宋_GB2312" w:eastAsia="仿宋_GB2312" w:cs="仿宋_GB2312"/>
          <w:kern w:val="0"/>
          <w:szCs w:val="32"/>
        </w:rPr>
        <w:t>国防支出</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w:t>
      </w:r>
      <w:r>
        <w:rPr>
          <w:rFonts w:hint="eastAsia" w:ascii="仿宋_GB2312" w:hAnsi="仿宋_GB2312" w:eastAsia="仿宋_GB2312" w:cs="仿宋_GB2312"/>
          <w:kern w:val="0"/>
          <w:szCs w:val="32"/>
        </w:rPr>
        <w:t>公共安全支出</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w:t>
      </w:r>
      <w:r>
        <w:rPr>
          <w:rFonts w:hint="eastAsia" w:ascii="仿宋_GB2312" w:hAnsi="仿宋_GB2312" w:eastAsia="仿宋_GB2312" w:cs="仿宋_GB2312"/>
          <w:kern w:val="0"/>
          <w:szCs w:val="32"/>
        </w:rPr>
        <w:t>教育支出</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w:t>
      </w:r>
      <w:r>
        <w:rPr>
          <w:rFonts w:hint="eastAsia" w:ascii="仿宋_GB2312" w:hAnsi="仿宋_GB2312" w:eastAsia="仿宋_GB2312" w:cs="仿宋_GB2312"/>
          <w:kern w:val="0"/>
          <w:szCs w:val="32"/>
        </w:rPr>
        <w:t>科学技术支出</w:t>
      </w:r>
      <w:r>
        <w:rPr>
          <w:rFonts w:hint="eastAsia" w:ascii="仿宋_GB2312" w:hAnsi="仿宋_GB2312" w:eastAsia="仿宋_GB2312" w:cs="仿宋_GB2312"/>
          <w:szCs w:val="32"/>
        </w:rPr>
        <w:t>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w:t>
      </w:r>
      <w:r>
        <w:rPr>
          <w:rFonts w:hint="eastAsia" w:ascii="仿宋_GB2312" w:hAnsi="仿宋_GB2312" w:eastAsia="仿宋_GB2312" w:cs="仿宋_GB2312"/>
          <w:kern w:val="0"/>
          <w:szCs w:val="32"/>
        </w:rPr>
        <w:t>文化旅游体育与传媒支出</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w:t>
      </w:r>
      <w:r>
        <w:rPr>
          <w:rFonts w:hint="eastAsia" w:ascii="仿宋_GB2312" w:hAnsi="仿宋_GB2312" w:eastAsia="仿宋_GB2312" w:cs="仿宋_GB2312"/>
          <w:kern w:val="0"/>
          <w:szCs w:val="32"/>
        </w:rPr>
        <w:t>社会保障和就业支出</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73.3</w:t>
      </w:r>
      <w:r>
        <w:rPr>
          <w:rFonts w:hint="eastAsia" w:ascii="仿宋_GB2312" w:hAnsi="仿宋_GB2312" w:eastAsia="仿宋_GB2312" w:cs="仿宋_GB2312"/>
          <w:szCs w:val="32"/>
        </w:rPr>
        <w:t>____万元，</w:t>
      </w:r>
      <w:r>
        <w:rPr>
          <w:rFonts w:hint="eastAsia" w:ascii="仿宋_GB2312" w:hAnsi="仿宋_GB2312" w:eastAsia="仿宋_GB2312" w:cs="仿宋_GB2312"/>
          <w:kern w:val="0"/>
          <w:szCs w:val="32"/>
        </w:rPr>
        <w:t>社会保险基金支出</w:t>
      </w:r>
      <w:r>
        <w:rPr>
          <w:rFonts w:hint="eastAsia" w:ascii="仿宋_GB2312" w:hAnsi="仿宋_GB2312" w:eastAsia="仿宋_GB2312" w:cs="仿宋_GB2312"/>
          <w:szCs w:val="32"/>
        </w:rPr>
        <w:t>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w:t>
      </w:r>
      <w:r>
        <w:rPr>
          <w:rFonts w:hint="eastAsia" w:ascii="仿宋_GB2312" w:hAnsi="仿宋_GB2312" w:eastAsia="仿宋_GB2312" w:cs="仿宋_GB2312"/>
          <w:kern w:val="0"/>
          <w:szCs w:val="32"/>
        </w:rPr>
        <w:t>卫生健康支出</w:t>
      </w:r>
      <w:r>
        <w:rPr>
          <w:rFonts w:hint="eastAsia" w:ascii="仿宋_GB2312" w:hAnsi="仿宋_GB2312" w:eastAsia="仿宋_GB2312" w:cs="仿宋_GB2312"/>
          <w:szCs w:val="32"/>
        </w:rPr>
        <w:t>__</w:t>
      </w:r>
      <w:r>
        <w:rPr>
          <w:rFonts w:hint="eastAsia" w:ascii="仿宋_GB2312" w:hAnsi="仿宋_GB2312" w:cs="仿宋_GB2312"/>
          <w:szCs w:val="32"/>
          <w:lang w:val="en-US" w:eastAsia="zh-CN"/>
        </w:rPr>
        <w:t>25.7</w:t>
      </w:r>
      <w:r>
        <w:rPr>
          <w:rFonts w:hint="eastAsia" w:ascii="仿宋_GB2312" w:hAnsi="仿宋_GB2312" w:eastAsia="仿宋_GB2312" w:cs="仿宋_GB2312"/>
          <w:szCs w:val="32"/>
        </w:rPr>
        <w:t>__万元，</w:t>
      </w:r>
      <w:r>
        <w:rPr>
          <w:rFonts w:hint="eastAsia" w:ascii="仿宋_GB2312" w:hAnsi="仿宋_GB2312" w:eastAsia="仿宋_GB2312" w:cs="仿宋_GB2312"/>
          <w:kern w:val="0"/>
          <w:szCs w:val="32"/>
        </w:rPr>
        <w:t>节能环保支出</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w:t>
      </w:r>
      <w:r>
        <w:rPr>
          <w:rFonts w:hint="eastAsia" w:ascii="仿宋_GB2312" w:hAnsi="仿宋_GB2312" w:eastAsia="仿宋_GB2312" w:cs="仿宋_GB2312"/>
          <w:kern w:val="0"/>
          <w:szCs w:val="32"/>
        </w:rPr>
        <w:t>城乡社区支出</w:t>
      </w:r>
      <w:r>
        <w:rPr>
          <w:rFonts w:hint="eastAsia" w:ascii="仿宋_GB2312" w:hAnsi="仿宋_GB2312" w:eastAsia="仿宋_GB2312" w:cs="仿宋_GB2312"/>
          <w:szCs w:val="32"/>
        </w:rPr>
        <w:t>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w:t>
      </w:r>
      <w:r>
        <w:rPr>
          <w:rFonts w:hint="eastAsia" w:ascii="仿宋_GB2312" w:hAnsi="仿宋_GB2312" w:eastAsia="仿宋_GB2312" w:cs="仿宋_GB2312"/>
          <w:kern w:val="0"/>
          <w:szCs w:val="32"/>
        </w:rPr>
        <w:t>农林水支出</w:t>
      </w:r>
      <w:r>
        <w:rPr>
          <w:rFonts w:hint="eastAsia" w:ascii="仿宋_GB2312" w:hAnsi="仿宋_GB2312" w:eastAsia="仿宋_GB2312" w:cs="仿宋_GB2312"/>
          <w:szCs w:val="32"/>
        </w:rPr>
        <w:t>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w:t>
      </w:r>
      <w:r>
        <w:rPr>
          <w:rFonts w:hint="eastAsia" w:ascii="仿宋_GB2312" w:hAnsi="仿宋_GB2312" w:eastAsia="仿宋_GB2312" w:cs="仿宋_GB2312"/>
          <w:kern w:val="0"/>
          <w:szCs w:val="32"/>
        </w:rPr>
        <w:t>交通运输支出</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w:t>
      </w:r>
      <w:r>
        <w:rPr>
          <w:rFonts w:hint="eastAsia" w:ascii="仿宋_GB2312" w:hAnsi="仿宋_GB2312" w:eastAsia="仿宋_GB2312" w:cs="仿宋_GB2312"/>
          <w:kern w:val="0"/>
          <w:szCs w:val="32"/>
        </w:rPr>
        <w:t>资源勘探信息等支出</w:t>
      </w:r>
      <w:r>
        <w:rPr>
          <w:rFonts w:hint="eastAsia" w:ascii="仿宋_GB2312" w:hAnsi="仿宋_GB2312" w:eastAsia="仿宋_GB2312" w:cs="仿宋_GB2312"/>
          <w:szCs w:val="32"/>
        </w:rPr>
        <w:t>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w:t>
      </w:r>
      <w:r>
        <w:rPr>
          <w:rFonts w:hint="eastAsia" w:ascii="仿宋_GB2312" w:hAnsi="仿宋_GB2312" w:eastAsia="仿宋_GB2312" w:cs="仿宋_GB2312"/>
          <w:kern w:val="0"/>
          <w:szCs w:val="32"/>
        </w:rPr>
        <w:t>商业服务业等支出</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w:t>
      </w:r>
      <w:r>
        <w:rPr>
          <w:rFonts w:hint="eastAsia" w:ascii="仿宋_GB2312" w:hAnsi="仿宋_GB2312" w:eastAsia="仿宋_GB2312" w:cs="仿宋_GB2312"/>
          <w:kern w:val="0"/>
          <w:szCs w:val="32"/>
        </w:rPr>
        <w:t>金融支出</w:t>
      </w:r>
      <w:r>
        <w:rPr>
          <w:rFonts w:hint="eastAsia" w:ascii="仿宋_GB2312" w:hAnsi="仿宋_GB2312" w:eastAsia="仿宋_GB2312" w:cs="仿宋_GB2312"/>
          <w:szCs w:val="32"/>
        </w:rPr>
        <w:t>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w:t>
      </w:r>
      <w:r>
        <w:rPr>
          <w:rFonts w:hint="eastAsia" w:ascii="仿宋_GB2312" w:hAnsi="仿宋_GB2312" w:eastAsia="仿宋_GB2312" w:cs="仿宋_GB2312"/>
          <w:kern w:val="0"/>
          <w:szCs w:val="32"/>
        </w:rPr>
        <w:t>援助其他地区支出</w:t>
      </w:r>
      <w:r>
        <w:rPr>
          <w:rFonts w:hint="eastAsia" w:ascii="仿宋_GB2312" w:hAnsi="仿宋_GB2312" w:eastAsia="仿宋_GB2312" w:cs="仿宋_GB2312"/>
          <w:szCs w:val="32"/>
        </w:rPr>
        <w:t>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w:t>
      </w:r>
      <w:r>
        <w:rPr>
          <w:rFonts w:hint="eastAsia" w:ascii="仿宋_GB2312" w:hAnsi="仿宋_GB2312" w:eastAsia="仿宋_GB2312" w:cs="仿宋_GB2312"/>
          <w:kern w:val="0"/>
          <w:szCs w:val="32"/>
        </w:rPr>
        <w:t>自然资源海洋气象等支出</w:t>
      </w:r>
      <w:r>
        <w:rPr>
          <w:rFonts w:hint="eastAsia" w:ascii="仿宋_GB2312" w:hAnsi="仿宋_GB2312" w:eastAsia="仿宋_GB2312" w:cs="仿宋_GB2312"/>
          <w:szCs w:val="32"/>
        </w:rPr>
        <w:t>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w:t>
      </w:r>
      <w:r>
        <w:rPr>
          <w:rFonts w:hint="eastAsia" w:ascii="仿宋_GB2312" w:hAnsi="仿宋_GB2312" w:eastAsia="仿宋_GB2312" w:cs="仿宋_GB2312"/>
          <w:kern w:val="0"/>
          <w:szCs w:val="32"/>
        </w:rPr>
        <w:t>住房保障支出</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41.7</w:t>
      </w:r>
      <w:r>
        <w:rPr>
          <w:rFonts w:hint="eastAsia" w:ascii="仿宋_GB2312" w:hAnsi="仿宋_GB2312" w:eastAsia="仿宋_GB2312" w:cs="仿宋_GB2312"/>
          <w:szCs w:val="32"/>
        </w:rPr>
        <w:t>____万元，</w:t>
      </w:r>
      <w:r>
        <w:rPr>
          <w:rFonts w:hint="eastAsia" w:ascii="仿宋_GB2312" w:hAnsi="仿宋_GB2312" w:eastAsia="仿宋_GB2312" w:cs="仿宋_GB2312"/>
          <w:kern w:val="0"/>
          <w:szCs w:val="32"/>
        </w:rPr>
        <w:t>粮油物资储备支出</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____万元，灾害防治及应急管理支出____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w:t>
      </w:r>
      <w:r>
        <w:rPr>
          <w:rFonts w:hint="eastAsia" w:ascii="仿宋_GB2312" w:hAnsi="仿宋_GB2312" w:eastAsia="仿宋_GB2312" w:cs="仿宋_GB2312"/>
          <w:kern w:val="0"/>
          <w:szCs w:val="32"/>
        </w:rPr>
        <w:t>其他支出</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w:t>
      </w:r>
      <w:r>
        <w:rPr>
          <w:rFonts w:hint="eastAsia" w:ascii="仿宋_GB2312" w:hAnsi="仿宋_GB2312" w:eastAsia="仿宋_GB2312" w:cs="仿宋_GB2312"/>
          <w:kern w:val="0"/>
          <w:szCs w:val="32"/>
        </w:rPr>
        <w:t>结转下年支出</w:t>
      </w:r>
      <w:r>
        <w:rPr>
          <w:rFonts w:hint="eastAsia" w:ascii="仿宋_GB2312" w:hAnsi="仿宋_GB2312" w:eastAsia="仿宋_GB2312" w:cs="仿宋_GB2312"/>
          <w:szCs w:val="32"/>
        </w:rPr>
        <w:t>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w:t>
      </w:r>
    </w:p>
    <w:p>
      <w:pPr>
        <w:ind w:firstLine="600"/>
        <w:rPr>
          <w:szCs w:val="32"/>
        </w:rPr>
      </w:pPr>
    </w:p>
    <w:p>
      <w:pPr>
        <w:rPr>
          <w:szCs w:val="32"/>
        </w:rPr>
      </w:pPr>
    </w:p>
    <w:p>
      <w:pPr>
        <w:rPr>
          <w:rFonts w:hint="eastAsia"/>
          <w:szCs w:val="32"/>
          <w:lang w:eastAsia="zh-CN"/>
        </w:rPr>
      </w:pPr>
    </w:p>
    <w:p>
      <w:pPr>
        <w:ind w:firstLine="600"/>
        <w:rPr>
          <w:rFonts w:hint="eastAsia"/>
          <w:szCs w:val="32"/>
          <w:lang w:eastAsia="zh-CN"/>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年一般公共预算拨款_</w:t>
      </w:r>
      <w:r>
        <w:rPr>
          <w:rFonts w:hint="eastAsia" w:ascii="仿宋_GB2312" w:hAnsi="仿宋_GB2312" w:cs="仿宋_GB2312"/>
          <w:szCs w:val="32"/>
          <w:lang w:val="en-US" w:eastAsia="zh-CN"/>
        </w:rPr>
        <w:t>843.1</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，其中：基本支出__</w:t>
      </w:r>
      <w:r>
        <w:rPr>
          <w:rFonts w:hint="eastAsia" w:ascii="仿宋_GB2312" w:hAnsi="仿宋_GB2312" w:cs="仿宋_GB2312"/>
          <w:szCs w:val="32"/>
          <w:lang w:val="en-US" w:eastAsia="zh-CN"/>
        </w:rPr>
        <w:t>664.1</w:t>
      </w:r>
      <w:r>
        <w:rPr>
          <w:rFonts w:hint="eastAsia" w:ascii="仿宋_GB2312" w:hAnsi="仿宋_GB2312" w:eastAsia="仿宋_GB2312" w:cs="仿宋_GB2312"/>
          <w:szCs w:val="32"/>
        </w:rPr>
        <w:t>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，占_</w:t>
      </w:r>
      <w:r>
        <w:rPr>
          <w:rFonts w:hint="eastAsia" w:ascii="仿宋_GB2312" w:hAnsi="仿宋_GB2312" w:cs="仿宋_GB2312"/>
          <w:szCs w:val="32"/>
          <w:lang w:val="en-US" w:eastAsia="zh-CN"/>
        </w:rPr>
        <w:t>78.78</w:t>
      </w:r>
      <w:r>
        <w:rPr>
          <w:rFonts w:hint="eastAsia" w:ascii="仿宋_GB2312" w:hAnsi="仿宋_GB2312" w:eastAsia="仿宋_GB2312" w:cs="仿宋_GB2312"/>
          <w:szCs w:val="32"/>
        </w:rPr>
        <w:t>__%；项目支出__</w:t>
      </w:r>
      <w:r>
        <w:rPr>
          <w:rFonts w:hint="eastAsia" w:ascii="仿宋_GB2312" w:hAnsi="仿宋_GB2312" w:cs="仿宋_GB2312"/>
          <w:szCs w:val="32"/>
          <w:lang w:val="en-US" w:eastAsia="zh-CN"/>
        </w:rPr>
        <w:t>179.0</w:t>
      </w:r>
      <w:r>
        <w:rPr>
          <w:rFonts w:hint="eastAsia" w:ascii="仿宋_GB2312" w:hAnsi="仿宋_GB2312" w:eastAsia="仿宋_GB2312" w:cs="仿宋_GB2312"/>
          <w:szCs w:val="32"/>
        </w:rPr>
        <w:t>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，占_</w:t>
      </w:r>
      <w:r>
        <w:rPr>
          <w:rFonts w:hint="eastAsia" w:ascii="仿宋_GB2312" w:hAnsi="仿宋_GB2312" w:cs="仿宋_GB2312"/>
          <w:szCs w:val="32"/>
          <w:lang w:val="en-US" w:eastAsia="zh-CN"/>
        </w:rPr>
        <w:t>21.22</w:t>
      </w:r>
      <w:r>
        <w:rPr>
          <w:rFonts w:hint="eastAsia" w:ascii="仿宋_GB2312" w:hAnsi="仿宋_GB2312" w:eastAsia="仿宋_GB2312" w:cs="仿宋_GB2312"/>
          <w:szCs w:val="32"/>
        </w:rPr>
        <w:t>__%。基本支出中，人员经费__</w:t>
      </w:r>
      <w:r>
        <w:rPr>
          <w:rFonts w:hint="eastAsia" w:ascii="仿宋_GB2312" w:hAnsi="仿宋_GB2312" w:cs="仿宋_GB2312"/>
          <w:szCs w:val="32"/>
          <w:lang w:val="en-US" w:eastAsia="zh-CN"/>
        </w:rPr>
        <w:t>587.7</w:t>
      </w:r>
      <w:r>
        <w:rPr>
          <w:rFonts w:hint="eastAsia" w:ascii="仿宋_GB2312" w:hAnsi="仿宋_GB2312" w:eastAsia="仿宋_GB2312" w:cs="仿宋_GB2312"/>
          <w:szCs w:val="32"/>
        </w:rPr>
        <w:t>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，占__</w:t>
      </w:r>
      <w:r>
        <w:rPr>
          <w:rFonts w:hint="eastAsia" w:ascii="仿宋_GB2312" w:hAnsi="仿宋_GB2312" w:cs="仿宋_GB2312"/>
          <w:szCs w:val="32"/>
          <w:lang w:val="en-US" w:eastAsia="zh-CN"/>
        </w:rPr>
        <w:t>88.48</w:t>
      </w:r>
      <w:r>
        <w:rPr>
          <w:rFonts w:hint="eastAsia" w:ascii="仿宋_GB2312" w:hAnsi="仿宋_GB2312" w:eastAsia="仿宋_GB2312" w:cs="仿宋_GB2312"/>
          <w:szCs w:val="32"/>
        </w:rPr>
        <w:t>__%；公用经费_</w:t>
      </w:r>
      <w:r>
        <w:rPr>
          <w:rFonts w:hint="eastAsia" w:ascii="仿宋_GB2312" w:hAnsi="仿宋_GB2312" w:cs="仿宋_GB2312"/>
          <w:szCs w:val="32"/>
          <w:lang w:val="en-US" w:eastAsia="zh-CN"/>
        </w:rPr>
        <w:t>76.4</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，占__</w:t>
      </w:r>
      <w:r>
        <w:rPr>
          <w:rFonts w:hint="eastAsia" w:ascii="仿宋_GB2312" w:hAnsi="仿宋_GB2312" w:cs="仿宋_GB2312"/>
          <w:szCs w:val="32"/>
          <w:lang w:val="en-US" w:eastAsia="zh-CN"/>
        </w:rPr>
        <w:t>11.52</w:t>
      </w:r>
      <w:r>
        <w:rPr>
          <w:rFonts w:hint="eastAsia" w:ascii="仿宋_GB2312" w:hAnsi="仿宋_GB2312" w:eastAsia="仿宋_GB2312" w:cs="仿宋_GB2312"/>
          <w:szCs w:val="32"/>
        </w:rPr>
        <w:t>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一般公共服务（类）支出___</w:t>
      </w:r>
      <w:r>
        <w:rPr>
          <w:rFonts w:hint="eastAsia" w:ascii="仿宋_GB2312" w:hAnsi="仿宋_GB2312" w:cs="仿宋_GB2312"/>
          <w:szCs w:val="32"/>
          <w:lang w:val="en-US" w:eastAsia="zh-CN"/>
        </w:rPr>
        <w:t>702.4</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，占___</w:t>
      </w:r>
      <w:r>
        <w:rPr>
          <w:rFonts w:hint="eastAsia" w:ascii="仿宋_GB2312" w:hAnsi="仿宋_GB2312" w:cs="仿宋_GB2312"/>
          <w:szCs w:val="32"/>
          <w:lang w:val="en-US" w:eastAsia="zh-CN"/>
        </w:rPr>
        <w:t>83.31</w:t>
      </w:r>
      <w:r>
        <w:rPr>
          <w:rFonts w:hint="eastAsia" w:ascii="仿宋_GB2312" w:hAnsi="仿宋_GB2312" w:eastAsia="仿宋_GB2312" w:cs="仿宋_GB2312"/>
          <w:szCs w:val="32"/>
        </w:rPr>
        <w:t>__%，主要用于_________</w:t>
      </w:r>
      <w:r>
        <w:rPr>
          <w:rFonts w:hint="eastAsia" w:ascii="仿宋_GB2312" w:hAnsi="仿宋_GB2312" w:cs="仿宋_GB2312"/>
          <w:szCs w:val="32"/>
          <w:lang w:eastAsia="zh-CN"/>
        </w:rPr>
        <w:t>政府</w:t>
      </w:r>
      <w:r>
        <w:rPr>
          <w:rFonts w:hint="eastAsia" w:ascii="仿宋_GB2312" w:hAnsi="仿宋_GB2312" w:cs="仿宋_GB2312"/>
          <w:szCs w:val="32"/>
          <w:lang w:val="en-US" w:eastAsia="zh-CN"/>
        </w:rPr>
        <w:t>行政运行相关服务支出</w:t>
      </w:r>
      <w:r>
        <w:rPr>
          <w:rFonts w:hint="eastAsia" w:ascii="仿宋_GB2312" w:hAnsi="仿宋_GB2312" w:eastAsia="仿宋_GB2312" w:cs="仿宋_GB2312"/>
          <w:szCs w:val="32"/>
        </w:rPr>
        <w:t>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社会保障和就业（类）支出__</w:t>
      </w:r>
      <w:r>
        <w:rPr>
          <w:rFonts w:hint="eastAsia" w:ascii="仿宋_GB2312" w:hAnsi="仿宋_GB2312" w:cs="仿宋_GB2312"/>
          <w:szCs w:val="32"/>
          <w:lang w:val="en-US" w:eastAsia="zh-CN"/>
        </w:rPr>
        <w:t>73.3</w:t>
      </w:r>
      <w:r>
        <w:rPr>
          <w:rFonts w:hint="eastAsia" w:ascii="仿宋_GB2312" w:hAnsi="仿宋_GB2312" w:eastAsia="仿宋_GB2312" w:cs="仿宋_GB2312"/>
          <w:szCs w:val="32"/>
        </w:rPr>
        <w:t>___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，占__</w:t>
      </w:r>
      <w:r>
        <w:rPr>
          <w:rFonts w:hint="eastAsia" w:ascii="仿宋_GB2312" w:hAnsi="仿宋_GB2312" w:cs="仿宋_GB2312"/>
          <w:szCs w:val="32"/>
          <w:lang w:val="en-US" w:eastAsia="zh-CN"/>
        </w:rPr>
        <w:t>8.70</w:t>
      </w:r>
      <w:r>
        <w:rPr>
          <w:rFonts w:hint="eastAsia" w:ascii="仿宋_GB2312" w:hAnsi="仿宋_GB2312" w:eastAsia="仿宋_GB2312" w:cs="仿宋_GB2312"/>
          <w:szCs w:val="32"/>
        </w:rPr>
        <w:t>___%，主要用于___________</w:t>
      </w:r>
      <w:r>
        <w:rPr>
          <w:rFonts w:hint="eastAsia" w:ascii="仿宋_GB2312" w:hAnsi="仿宋_GB2312" w:cs="仿宋_GB2312"/>
          <w:szCs w:val="32"/>
          <w:lang w:eastAsia="zh-CN"/>
        </w:rPr>
        <w:t>在职人员社保等</w:t>
      </w:r>
      <w:r>
        <w:rPr>
          <w:rFonts w:hint="eastAsia" w:ascii="仿宋_GB2312" w:hAnsi="仿宋_GB2312" w:eastAsia="仿宋_GB2312" w:cs="仿宋_GB2312"/>
          <w:szCs w:val="32"/>
        </w:rPr>
        <w:t>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cs="仿宋_GB2312"/>
          <w:szCs w:val="32"/>
          <w:lang w:eastAsia="zh-CN"/>
        </w:rPr>
        <w:t>卫生健康支出</w:t>
      </w:r>
      <w:r>
        <w:rPr>
          <w:rFonts w:hint="eastAsia" w:ascii="仿宋_GB2312" w:hAnsi="仿宋_GB2312" w:eastAsia="仿宋_GB2312" w:cs="仿宋_GB2312"/>
          <w:szCs w:val="32"/>
        </w:rPr>
        <w:t>（类）支出__</w:t>
      </w:r>
      <w:r>
        <w:rPr>
          <w:rFonts w:hint="eastAsia" w:ascii="仿宋_GB2312" w:hAnsi="仿宋_GB2312" w:cs="仿宋_GB2312"/>
          <w:szCs w:val="32"/>
          <w:lang w:val="en-US" w:eastAsia="zh-CN"/>
        </w:rPr>
        <w:t>25.7</w:t>
      </w:r>
      <w:r>
        <w:rPr>
          <w:rFonts w:hint="eastAsia" w:ascii="仿宋_GB2312" w:hAnsi="仿宋_GB2312" w:eastAsia="仿宋_GB2312" w:cs="仿宋_GB2312"/>
          <w:szCs w:val="32"/>
        </w:rPr>
        <w:t>___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，占__</w:t>
      </w:r>
      <w:r>
        <w:rPr>
          <w:rFonts w:hint="eastAsia" w:ascii="仿宋_GB2312" w:hAnsi="仿宋_GB2312" w:cs="仿宋_GB2312"/>
          <w:szCs w:val="32"/>
          <w:lang w:val="en-US" w:eastAsia="zh-CN"/>
        </w:rPr>
        <w:t>3.05</w:t>
      </w:r>
      <w:r>
        <w:rPr>
          <w:rFonts w:hint="eastAsia" w:ascii="仿宋_GB2312" w:hAnsi="仿宋_GB2312" w:eastAsia="仿宋_GB2312" w:cs="仿宋_GB2312"/>
          <w:szCs w:val="32"/>
        </w:rPr>
        <w:t>___%，主要用于_________</w:t>
      </w:r>
      <w:r>
        <w:rPr>
          <w:rFonts w:hint="eastAsia" w:ascii="仿宋_GB2312" w:hAnsi="仿宋_GB2312" w:cs="仿宋_GB2312"/>
          <w:szCs w:val="32"/>
          <w:lang w:eastAsia="zh-CN"/>
        </w:rPr>
        <w:t>行政事业单位医疗和行政单位医疗</w:t>
      </w:r>
      <w:r>
        <w:rPr>
          <w:rFonts w:hint="eastAsia" w:ascii="仿宋_GB2312" w:hAnsi="仿宋_GB2312" w:eastAsia="仿宋_GB2312" w:cs="仿宋_GB2312"/>
          <w:szCs w:val="32"/>
        </w:rPr>
        <w:t>_____________。</w:t>
      </w:r>
    </w:p>
    <w:p>
      <w:pPr>
        <w:spacing w:line="520" w:lineRule="exact"/>
        <w:ind w:firstLine="200"/>
        <w:rPr>
          <w:rFonts w:hint="eastAsia"/>
          <w:szCs w:val="32"/>
        </w:rPr>
      </w:pPr>
      <w:r>
        <w:rPr>
          <w:rFonts w:hint="eastAsia" w:ascii="仿宋_GB2312" w:hAnsi="仿宋_GB2312" w:eastAsia="仿宋_GB2312" w:cs="仿宋_GB2312"/>
          <w:szCs w:val="32"/>
        </w:rPr>
        <w:t>住房保障（类）支出___</w:t>
      </w:r>
      <w:r>
        <w:rPr>
          <w:rFonts w:hint="eastAsia" w:ascii="仿宋_GB2312" w:hAnsi="仿宋_GB2312" w:cs="仿宋_GB2312"/>
          <w:szCs w:val="32"/>
          <w:lang w:val="en-US" w:eastAsia="zh-CN"/>
        </w:rPr>
        <w:t>41.7</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，占__</w:t>
      </w:r>
      <w:r>
        <w:rPr>
          <w:rFonts w:hint="eastAsia" w:ascii="仿宋_GB2312" w:hAnsi="仿宋_GB2312" w:cs="仿宋_GB2312"/>
          <w:szCs w:val="32"/>
          <w:lang w:val="en-US" w:eastAsia="zh-CN"/>
        </w:rPr>
        <w:t>4.94</w:t>
      </w:r>
      <w:r>
        <w:rPr>
          <w:rFonts w:hint="eastAsia" w:ascii="仿宋_GB2312" w:hAnsi="仿宋_GB2312" w:eastAsia="仿宋_GB2312" w:cs="仿宋_GB2312"/>
          <w:szCs w:val="32"/>
        </w:rPr>
        <w:t>___%，主要用于__________</w:t>
      </w:r>
      <w:r>
        <w:rPr>
          <w:rFonts w:hint="eastAsia" w:ascii="仿宋_GB2312" w:hAnsi="仿宋_GB2312" w:cs="仿宋_GB2312"/>
          <w:szCs w:val="32"/>
          <w:lang w:eastAsia="zh-CN"/>
        </w:rPr>
        <w:t>在职人员住房公积金</w:t>
      </w:r>
      <w:r>
        <w:rPr>
          <w:rFonts w:hint="eastAsia" w:ascii="仿宋_GB2312" w:hAnsi="仿宋_GB2312" w:eastAsia="仿宋_GB2312" w:cs="仿宋_GB2312"/>
          <w:szCs w:val="32"/>
        </w:rPr>
        <w:t>____________。</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年一般公共预算基本支出___</w:t>
      </w:r>
      <w:r>
        <w:rPr>
          <w:rFonts w:hint="eastAsia" w:ascii="仿宋_GB2312" w:hAnsi="仿宋_GB2312" w:cs="仿宋_GB2312"/>
          <w:szCs w:val="32"/>
          <w:lang w:val="en-US" w:eastAsia="zh-CN"/>
        </w:rPr>
        <w:t>664.1</w:t>
      </w:r>
      <w:r>
        <w:rPr>
          <w:rFonts w:hint="eastAsia" w:ascii="仿宋_GB2312" w:hAnsi="仿宋_GB2312" w:eastAsia="仿宋_GB2312" w:cs="仿宋_GB2312"/>
          <w:szCs w:val="32"/>
        </w:rPr>
        <w:t>____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人员经费____</w:t>
      </w:r>
      <w:r>
        <w:rPr>
          <w:rFonts w:hint="eastAsia" w:ascii="仿宋_GB2312" w:hAnsi="仿宋_GB2312" w:cs="仿宋_GB2312"/>
          <w:szCs w:val="32"/>
          <w:lang w:val="en-US" w:eastAsia="zh-CN"/>
        </w:rPr>
        <w:t>587.7</w:t>
      </w:r>
      <w:r>
        <w:rPr>
          <w:rFonts w:hint="eastAsia" w:ascii="仿宋_GB2312" w:hAnsi="仿宋_GB2312" w:eastAsia="仿宋_GB2312" w:cs="仿宋_GB2312"/>
          <w:szCs w:val="32"/>
        </w:rPr>
        <w:t>___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76.4</w:t>
      </w:r>
      <w:r>
        <w:rPr>
          <w:rFonts w:hint="eastAsia" w:ascii="仿宋_GB2312" w:hAnsi="仿宋_GB2312" w:eastAsia="仿宋_GB2312" w:cs="仿宋_GB2312"/>
          <w:szCs w:val="32"/>
        </w:rPr>
        <w:t>____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年“三公”经费预算数为____</w:t>
      </w:r>
      <w:r>
        <w:rPr>
          <w:rFonts w:hint="eastAsia" w:ascii="仿宋_GB2312" w:hAnsi="仿宋_GB2312" w:cs="仿宋_GB2312"/>
          <w:szCs w:val="32"/>
          <w:lang w:val="en-US" w:eastAsia="zh-CN"/>
        </w:rPr>
        <w:t>8.00</w:t>
      </w:r>
      <w:r>
        <w:rPr>
          <w:rFonts w:hint="eastAsia" w:ascii="仿宋_GB2312" w:hAnsi="仿宋_GB2312" w:eastAsia="仿宋_GB2312" w:cs="仿宋_GB2312"/>
          <w:szCs w:val="32"/>
        </w:rPr>
        <w:t>___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8.00</w:t>
      </w:r>
      <w:r>
        <w:rPr>
          <w:rFonts w:hint="eastAsia" w:ascii="仿宋_GB2312" w:hAnsi="仿宋_GB2312" w:eastAsia="仿宋_GB2312" w:cs="仿宋_GB2312"/>
          <w:szCs w:val="32"/>
        </w:rPr>
        <w:t>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年预算数增加___</w:t>
      </w:r>
      <w:r>
        <w:rPr>
          <w:rFonts w:hint="eastAsia" w:ascii="仿宋_GB2312" w:hAnsi="仿宋_GB2312" w:cs="仿宋_GB2312"/>
          <w:szCs w:val="32"/>
          <w:lang w:val="en-US" w:eastAsia="zh-CN"/>
        </w:rPr>
        <w:t>8.00</w:t>
      </w:r>
      <w:r>
        <w:rPr>
          <w:rFonts w:hint="eastAsia" w:ascii="仿宋_GB2312" w:hAnsi="仿宋_GB2312" w:eastAsia="仿宋_GB2312" w:cs="仿宋_GB2312"/>
          <w:szCs w:val="32"/>
        </w:rPr>
        <w:t>____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。其中：</w:t>
      </w:r>
    </w:p>
    <w:p>
      <w:pPr>
        <w:numPr>
          <w:ilvl w:val="0"/>
          <w:numId w:val="0"/>
        </w:numPr>
        <w:ind w:firstLine="960" w:firstLineChars="300"/>
        <w:rPr>
          <w:rFonts w:hint="eastAsia" w:ascii="仿宋_GB2312" w:hAnsi="仿宋_GB2312" w:eastAsia="仿宋_GB2312" w:cs="仿宋_GB2312"/>
          <w:szCs w:val="32"/>
        </w:rPr>
      </w:pPr>
      <w:r>
        <w:rPr>
          <w:rFonts w:hint="eastAsia" w:ascii="仿宋_GB2312" w:hAnsi="仿宋_GB2312" w:cs="仿宋_GB2312"/>
          <w:szCs w:val="32"/>
          <w:lang w:val="en-US" w:eastAsia="zh-CN"/>
        </w:rPr>
        <w:t>1.</w:t>
      </w:r>
      <w:r>
        <w:rPr>
          <w:rFonts w:hint="eastAsia" w:ascii="仿宋_GB2312" w:hAnsi="仿宋_GB2312" w:eastAsia="仿宋_GB2312" w:cs="仿宋_GB2312"/>
          <w:szCs w:val="32"/>
        </w:rPr>
        <w:t>公务用车购置及运行费____</w:t>
      </w:r>
      <w:r>
        <w:rPr>
          <w:rFonts w:hint="eastAsia" w:ascii="仿宋_GB2312" w:hAnsi="仿宋_GB2312" w:cs="仿宋_GB2312"/>
          <w:szCs w:val="32"/>
          <w:lang w:val="en-US" w:eastAsia="zh-CN"/>
        </w:rPr>
        <w:t>8.00</w:t>
      </w:r>
      <w:r>
        <w:rPr>
          <w:rFonts w:hint="eastAsia" w:ascii="仿宋_GB2312" w:hAnsi="仿宋_GB2312" w:eastAsia="仿宋_GB2312" w:cs="仿宋_GB2312"/>
          <w:szCs w:val="32"/>
        </w:rPr>
        <w:t>___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w:t>
      </w:r>
      <w:r>
        <w:rPr>
          <w:rFonts w:hint="eastAsia" w:ascii="仿宋_GB2312" w:hAnsi="仿宋_GB2312" w:cs="仿宋_GB2312"/>
          <w:szCs w:val="32"/>
          <w:lang w:val="en-US" w:eastAsia="zh-CN"/>
        </w:rPr>
        <w:t>8.00</w:t>
      </w:r>
      <w:r>
        <w:rPr>
          <w:rFonts w:hint="eastAsia" w:ascii="仿宋_GB2312" w:hAnsi="仿宋_GB2312" w:eastAsia="仿宋_GB2312" w:cs="仿宋_GB2312"/>
          <w:szCs w:val="32"/>
        </w:rPr>
        <w:t>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年预算数增加____</w:t>
      </w:r>
      <w:r>
        <w:rPr>
          <w:rFonts w:hint="eastAsia" w:ascii="仿宋_GB2312" w:hAnsi="仿宋_GB2312" w:cs="仿宋_GB2312"/>
          <w:szCs w:val="32"/>
          <w:lang w:val="en-US" w:eastAsia="zh-CN"/>
        </w:rPr>
        <w:t>8.00</w:t>
      </w:r>
      <w:r>
        <w:rPr>
          <w:rFonts w:hint="eastAsia" w:ascii="仿宋_GB2312" w:hAnsi="仿宋_GB2312" w:eastAsia="仿宋_GB2312" w:cs="仿宋_GB2312"/>
          <w:szCs w:val="32"/>
        </w:rPr>
        <w:t>___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。公务用车运行维护费___</w:t>
      </w:r>
      <w:r>
        <w:rPr>
          <w:rFonts w:hint="eastAsia" w:ascii="仿宋_GB2312" w:hAnsi="仿宋_GB2312" w:cs="仿宋_GB2312"/>
          <w:szCs w:val="32"/>
          <w:lang w:val="en-US" w:eastAsia="zh-CN"/>
        </w:rPr>
        <w:t>8.00</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8.00</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年预算数增加__</w:t>
      </w:r>
      <w:r>
        <w:rPr>
          <w:rFonts w:hint="eastAsia" w:ascii="仿宋_GB2312" w:hAnsi="仿宋_GB2312" w:cs="仿宋_GB2312"/>
          <w:szCs w:val="32"/>
          <w:lang w:val="en-US" w:eastAsia="zh-CN"/>
        </w:rPr>
        <w:t>8.00</w:t>
      </w:r>
      <w:r>
        <w:rPr>
          <w:rFonts w:hint="eastAsia" w:ascii="仿宋_GB2312" w:hAnsi="仿宋_GB2312" w:eastAsia="仿宋_GB2312" w:cs="仿宋_GB2312"/>
          <w:szCs w:val="32"/>
        </w:rPr>
        <w:t>___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，主要原因是__</w:t>
      </w:r>
      <w:r>
        <w:rPr>
          <w:rFonts w:hint="eastAsia" w:ascii="仿宋_GB2312" w:hAnsi="仿宋_GB2312" w:cs="仿宋_GB2312"/>
          <w:szCs w:val="32"/>
          <w:lang w:eastAsia="zh-CN"/>
        </w:rPr>
        <w:t>两辆公务车运行费用</w:t>
      </w:r>
      <w:r>
        <w:rPr>
          <w:rFonts w:hint="eastAsia" w:ascii="仿宋_GB2312" w:hAnsi="仿宋_GB2312" w:eastAsia="仿宋_GB2312" w:cs="仿宋_GB2312"/>
          <w:szCs w:val="32"/>
        </w:rPr>
        <w:t>___。</w:t>
      </w:r>
    </w:p>
    <w:p>
      <w:pPr>
        <w:widowControl w:val="0"/>
        <w:numPr>
          <w:ilvl w:val="0"/>
          <w:numId w:val="0"/>
        </w:numPr>
        <w:jc w:val="both"/>
        <w:rPr>
          <w:rFonts w:hint="eastAsia" w:ascii="仿宋_GB2312" w:hAnsi="仿宋_GB2312" w:eastAsia="仿宋_GB2312" w:cs="仿宋_GB2312"/>
          <w:szCs w:val="32"/>
        </w:rPr>
      </w:pPr>
    </w:p>
    <w:p>
      <w:pPr>
        <w:widowControl w:val="0"/>
        <w:numPr>
          <w:ilvl w:val="0"/>
          <w:numId w:val="0"/>
        </w:numPr>
        <w:jc w:val="both"/>
        <w:rPr>
          <w:rFonts w:hint="eastAsia" w:ascii="仿宋_GB2312" w:hAnsi="仿宋_GB2312" w:eastAsia="仿宋_GB2312" w:cs="仿宋_GB2312"/>
          <w:szCs w:val="32"/>
        </w:rPr>
      </w:pPr>
    </w:p>
    <w:p>
      <w:pPr>
        <w:widowControl w:val="0"/>
        <w:numPr>
          <w:ilvl w:val="0"/>
          <w:numId w:val="0"/>
        </w:numPr>
        <w:jc w:val="both"/>
        <w:rPr>
          <w:rFonts w:hint="eastAsia" w:ascii="仿宋_GB2312" w:hAnsi="仿宋_GB2312" w:eastAsia="仿宋_GB2312" w:cs="仿宋_GB2312"/>
          <w:szCs w:val="32"/>
        </w:rPr>
      </w:pP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firstLineChars="200"/>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rPr>
        <w:t>本部门无政府性基金预算拨款</w:t>
      </w:r>
      <w:r>
        <w:rPr>
          <w:rFonts w:hint="eastAsia" w:ascii="仿宋_GB2312" w:hAnsi="仿宋_GB2312" w:eastAsia="仿宋_GB2312" w:cs="仿宋_GB2312"/>
          <w:kern w:val="0"/>
          <w:szCs w:val="32"/>
          <w:lang w:eastAsia="zh-CN"/>
        </w:rPr>
        <w:t>。</w:t>
      </w:r>
    </w:p>
    <w:p>
      <w:pPr>
        <w:ind w:firstLine="640"/>
        <w:rPr>
          <w:szCs w:val="32"/>
        </w:rPr>
      </w:pPr>
    </w:p>
    <w:p>
      <w:pPr>
        <w:ind w:firstLine="640"/>
        <w:rPr>
          <w:szCs w:val="32"/>
        </w:rPr>
      </w:pPr>
    </w:p>
    <w:p>
      <w:pPr>
        <w:ind w:firstLine="640"/>
        <w:rPr>
          <w:szCs w:val="32"/>
        </w:rPr>
      </w:pPr>
    </w:p>
    <w:p>
      <w:pPr>
        <w:ind w:firstLine="640"/>
        <w:rPr>
          <w:szCs w:val="32"/>
        </w:rPr>
      </w:pPr>
    </w:p>
    <w:p>
      <w:pPr>
        <w:ind w:firstLine="640"/>
        <w:rPr>
          <w:szCs w:val="32"/>
        </w:rPr>
      </w:pPr>
    </w:p>
    <w:p>
      <w:pPr>
        <w:ind w:firstLine="640"/>
        <w:rPr>
          <w:szCs w:val="32"/>
        </w:rPr>
      </w:pPr>
    </w:p>
    <w:p>
      <w:pPr>
        <w:ind w:firstLine="640"/>
        <w:rPr>
          <w:szCs w:val="32"/>
        </w:rPr>
      </w:pPr>
    </w:p>
    <w:p>
      <w:pPr>
        <w:ind w:firstLine="640"/>
        <w:rPr>
          <w:szCs w:val="32"/>
        </w:rPr>
      </w:pPr>
    </w:p>
    <w:p>
      <w:pPr>
        <w:ind w:firstLine="640"/>
        <w:rPr>
          <w:szCs w:val="32"/>
        </w:rPr>
      </w:pPr>
    </w:p>
    <w:p>
      <w:pPr>
        <w:ind w:firstLine="640"/>
        <w:rPr>
          <w:szCs w:val="32"/>
        </w:rPr>
      </w:pPr>
    </w:p>
    <w:p>
      <w:pPr>
        <w:ind w:firstLine="640"/>
        <w:rPr>
          <w:szCs w:val="32"/>
        </w:rPr>
      </w:pP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本部门无国有资本经营预算拨款。</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年部门本级等__</w:t>
      </w:r>
      <w:r>
        <w:rPr>
          <w:rFonts w:hint="eastAsia" w:ascii="仿宋_GB2312" w:hAnsi="仿宋_GB2312" w:cs="仿宋_GB2312"/>
          <w:szCs w:val="32"/>
          <w:lang w:eastAsia="zh-CN"/>
        </w:rPr>
        <w:t>一</w:t>
      </w:r>
      <w:r>
        <w:rPr>
          <w:rFonts w:hint="eastAsia" w:ascii="仿宋_GB2312" w:hAnsi="仿宋_GB2312" w:eastAsia="仿宋_GB2312" w:cs="仿宋_GB2312"/>
          <w:szCs w:val="32"/>
        </w:rPr>
        <w:t>__家行政单位的机关运行经费财政拨款预算____</w:t>
      </w:r>
      <w:r>
        <w:rPr>
          <w:rFonts w:hint="eastAsia" w:ascii="仿宋_GB2312" w:hAnsi="仿宋_GB2312" w:cs="仿宋_GB2312"/>
          <w:szCs w:val="32"/>
          <w:lang w:val="en-US" w:eastAsia="zh-CN"/>
        </w:rPr>
        <w:t>843.1</w:t>
      </w:r>
      <w:r>
        <w:rPr>
          <w:rFonts w:hint="eastAsia" w:ascii="仿宋_GB2312" w:hAnsi="仿宋_GB2312" w:eastAsia="仿宋_GB2312" w:cs="仿宋_GB2312"/>
          <w:szCs w:val="32"/>
        </w:rPr>
        <w:t>___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年预算增加___</w:t>
      </w:r>
      <w:r>
        <w:rPr>
          <w:rFonts w:hint="eastAsia" w:ascii="仿宋_GB2312" w:hAnsi="仿宋_GB2312" w:cs="仿宋_GB2312"/>
          <w:szCs w:val="32"/>
          <w:lang w:val="en-US" w:eastAsia="zh-CN"/>
        </w:rPr>
        <w:t>26.9</w:t>
      </w:r>
      <w:r>
        <w:rPr>
          <w:rFonts w:hint="eastAsia" w:ascii="仿宋_GB2312" w:hAnsi="仿宋_GB2312" w:eastAsia="仿宋_GB2312" w:cs="仿宋_GB2312"/>
          <w:szCs w:val="32"/>
        </w:rPr>
        <w:t>____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，增长____</w:t>
      </w:r>
      <w:r>
        <w:rPr>
          <w:rFonts w:hint="eastAsia" w:ascii="仿宋_GB2312" w:hAnsi="仿宋_GB2312" w:cs="仿宋_GB2312"/>
          <w:szCs w:val="32"/>
          <w:lang w:val="en-US" w:eastAsia="zh-CN"/>
        </w:rPr>
        <w:t>3.30</w:t>
      </w:r>
      <w:r>
        <w:rPr>
          <w:rFonts w:hint="eastAsia" w:ascii="仿宋_GB2312" w:hAnsi="仿宋_GB2312" w:eastAsia="仿宋_GB2312" w:cs="仿宋_GB2312"/>
          <w:szCs w:val="32"/>
        </w:rPr>
        <w:t>___%，主要原因是_________</w:t>
      </w:r>
      <w:r>
        <w:rPr>
          <w:rFonts w:hint="eastAsia" w:ascii="仿宋_GB2312" w:hAnsi="仿宋_GB2312" w:cs="仿宋_GB2312"/>
          <w:szCs w:val="32"/>
          <w:lang w:eastAsia="zh-CN"/>
        </w:rPr>
        <w:t>公务用车</w:t>
      </w:r>
      <w:r>
        <w:rPr>
          <w:rFonts w:hint="eastAsia" w:ascii="仿宋_GB2312" w:hAnsi="仿宋_GB2312" w:cs="仿宋_GB2312"/>
          <w:szCs w:val="32"/>
          <w:lang w:val="en-US" w:eastAsia="zh-CN"/>
        </w:rPr>
        <w:t>运行维护费</w:t>
      </w:r>
      <w:bookmarkStart w:id="0" w:name="_GoBack"/>
      <w:bookmarkEnd w:id="0"/>
      <w:r>
        <w:rPr>
          <w:rFonts w:hint="eastAsia" w:ascii="仿宋_GB2312" w:hAnsi="仿宋_GB2312" w:cs="仿宋_GB2312"/>
          <w:szCs w:val="32"/>
          <w:lang w:eastAsia="zh-CN"/>
        </w:rPr>
        <w:t>以及人员转正</w:t>
      </w:r>
      <w:r>
        <w:rPr>
          <w:rFonts w:hint="eastAsia" w:ascii="仿宋_GB2312" w:hAnsi="仿宋_GB2312" w:eastAsia="仿宋_GB2312" w:cs="仿宋_GB2312"/>
          <w:szCs w:val="32"/>
        </w:rPr>
        <w:t>____________。</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cs="仿宋_GB2312"/>
          <w:szCs w:val="32"/>
          <w:lang w:val="en-US" w:eastAsia="zh-CN"/>
        </w:rPr>
      </w:pPr>
      <w:r>
        <w:rPr>
          <w:rFonts w:hint="eastAsia" w:ascii="仿宋_GB2312" w:hAnsi="仿宋_GB2312" w:cs="仿宋_GB2312"/>
          <w:szCs w:val="32"/>
          <w:lang w:val="en-US" w:eastAsia="zh-CN"/>
        </w:rPr>
        <w:t>本部门无政府采购。</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cs="仿宋_GB2312"/>
          <w:szCs w:val="32"/>
          <w:lang w:val="en-US" w:eastAsia="zh-CN"/>
        </w:rPr>
      </w:pPr>
      <w:r>
        <w:rPr>
          <w:rFonts w:hint="eastAsia" w:ascii="仿宋_GB2312" w:hAnsi="仿宋_GB2312" w:cs="仿宋_GB2312"/>
          <w:szCs w:val="32"/>
          <w:lang w:val="en-US" w:eastAsia="zh-CN"/>
        </w:rPr>
        <w:t>本部门无政府采购。</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eastAsia="仿宋_GB2312" w:cs="仿宋_GB2312"/>
          <w:szCs w:val="32"/>
          <w:highlight w:val="none"/>
        </w:rPr>
        <w:t>__</w:t>
      </w:r>
      <w:r>
        <w:rPr>
          <w:rFonts w:hint="eastAsia" w:ascii="仿宋_GB2312" w:hAnsi="仿宋_GB2312" w:cs="仿宋_GB2312"/>
          <w:szCs w:val="32"/>
          <w:highlight w:val="none"/>
          <w:lang w:val="en-US" w:eastAsia="zh-CN"/>
        </w:rPr>
        <w:t>179.0</w:t>
      </w:r>
      <w:r>
        <w:rPr>
          <w:rFonts w:hint="eastAsia" w:ascii="仿宋_GB2312" w:hAnsi="仿宋_GB2312" w:eastAsia="仿宋_GB2312" w:cs="仿宋_GB2312"/>
          <w:szCs w:val="32"/>
          <w:highlight w:val="none"/>
        </w:rPr>
        <w:t>__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highlight w:val="none"/>
        </w:rPr>
        <w:t>，其中：二级项目__</w:t>
      </w:r>
      <w:r>
        <w:rPr>
          <w:rFonts w:hint="eastAsia" w:ascii="仿宋_GB2312" w:hAnsi="仿宋_GB2312" w:cs="仿宋_GB2312"/>
          <w:szCs w:val="32"/>
          <w:highlight w:val="none"/>
          <w:lang w:val="en-US" w:eastAsia="zh-CN"/>
        </w:rPr>
        <w:t>5</w:t>
      </w:r>
      <w:r>
        <w:rPr>
          <w:rFonts w:hint="eastAsia" w:ascii="仿宋_GB2312" w:hAnsi="仿宋_GB2312" w:eastAsia="仿宋_GB2312" w:cs="仿宋_GB2312"/>
          <w:szCs w:val="32"/>
          <w:highlight w:val="none"/>
        </w:rPr>
        <w:t>__个；使用本年拨款__</w:t>
      </w:r>
      <w:r>
        <w:rPr>
          <w:rFonts w:hint="eastAsia" w:ascii="仿宋_GB2312" w:hAnsi="仿宋_GB2312" w:cs="仿宋_GB2312"/>
          <w:szCs w:val="32"/>
          <w:highlight w:val="none"/>
          <w:lang w:val="en-US" w:eastAsia="zh-CN"/>
        </w:rPr>
        <w:t>179.0</w:t>
      </w:r>
      <w:r>
        <w:rPr>
          <w:rFonts w:hint="eastAsia" w:ascii="仿宋_GB2312" w:hAnsi="仿宋_GB2312" w:eastAsia="仿宋_GB2312" w:cs="仿宋_GB2312"/>
          <w:szCs w:val="32"/>
          <w:highlight w:val="none"/>
        </w:rPr>
        <w:t>__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highlight w:val="none"/>
        </w:rPr>
        <w:t>。</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5</w:t>
      </w:r>
      <w:r>
        <w:rPr>
          <w:rFonts w:hint="eastAsia" w:ascii="仿宋_GB2312" w:hAnsi="仿宋_GB2312" w:eastAsia="仿宋_GB2312" w:cs="仿宋_GB2312"/>
          <w:szCs w:val="32"/>
        </w:rPr>
        <w:t>_</w:t>
      </w:r>
      <w:r>
        <w:rPr>
          <w:rFonts w:hint="eastAsia" w:ascii="仿宋_GB2312" w:hAnsi="仿宋_GB2312" w:eastAsia="仿宋_GB2312" w:cs="仿宋_GB2312"/>
        </w:rPr>
        <w:t>个</w:t>
      </w:r>
      <w:r>
        <w:rPr>
          <w:rFonts w:hint="eastAsia" w:ascii="仿宋_GB2312" w:hAnsi="仿宋_GB2312" w:cs="仿宋_GB2312"/>
          <w:lang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179.0</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rPr>
        <w:t>。</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F6903390-47D8-43C6-A73A-E4FB88E57A25}"/>
  </w:font>
  <w:font w:name="黑体">
    <w:panose1 w:val="02010609060101010101"/>
    <w:charset w:val="86"/>
    <w:family w:val="auto"/>
    <w:pitch w:val="default"/>
    <w:sig w:usb0="800002BF" w:usb1="38CF7CFA" w:usb2="00000016" w:usb3="00000000" w:csb0="00040001" w:csb1="00000000"/>
    <w:embedRegular r:id="rId2" w:fontKey="{23ABEDC3-A0FD-432C-8A70-EC64D0E8FA0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A86776EC-8DCE-47EB-AEBC-38C3246EF9BB}"/>
  </w:font>
  <w:font w:name="仿宋_GB2312">
    <w:altName w:val="仿宋"/>
    <w:panose1 w:val="02010609030101010101"/>
    <w:charset w:val="86"/>
    <w:family w:val="modern"/>
    <w:pitch w:val="default"/>
    <w:sig w:usb0="00000000" w:usb1="00000000" w:usb2="00000000" w:usb3="00000000" w:csb0="00040000" w:csb1="00000000"/>
    <w:embedRegular r:id="rId4" w:fontKey="{80731F48-71B6-4AF8-ABFD-B1EFB49C78D7}"/>
  </w:font>
  <w:font w:name="华文细黑">
    <w:panose1 w:val="02010600040101010101"/>
    <w:charset w:val="86"/>
    <w:family w:val="auto"/>
    <w:pitch w:val="default"/>
    <w:sig w:usb0="00000287" w:usb1="080F0000" w:usb2="00000000" w:usb3="00000000" w:csb0="0004009F" w:csb1="DFD70000"/>
    <w:embedRegular r:id="rId5" w:fontKey="{EB924E63-85A3-473A-9F15-AE8532646E93}"/>
  </w:font>
  <w:font w:name="方正小标宋简体">
    <w:panose1 w:val="02000000000000000000"/>
    <w:charset w:val="86"/>
    <w:family w:val="auto"/>
    <w:pitch w:val="default"/>
    <w:sig w:usb0="00000001" w:usb1="08000000" w:usb2="00000000" w:usb3="00000000" w:csb0="00040000" w:csb1="00000000"/>
    <w:embedRegular r:id="rId6" w:fontKey="{48337734-C02C-4CD3-9DF0-1A67853602F1}"/>
  </w:font>
  <w:font w:name="楷体_GB2312">
    <w:altName w:val="楷体"/>
    <w:panose1 w:val="02010609030101010101"/>
    <w:charset w:val="86"/>
    <w:family w:val="modern"/>
    <w:pitch w:val="default"/>
    <w:sig w:usb0="00000000" w:usb1="00000000" w:usb2="00000000" w:usb3="00000000" w:csb0="00040000" w:csb1="00000000"/>
    <w:embedRegular r:id="rId7" w:fontKey="{90F1A6E2-0B1A-4763-8206-8642AF98E019}"/>
  </w:font>
  <w:font w:name="楷体">
    <w:panose1 w:val="02010609060101010101"/>
    <w:charset w:val="86"/>
    <w:family w:val="auto"/>
    <w:pitch w:val="default"/>
    <w:sig w:usb0="800002BF" w:usb1="38CF7CFA" w:usb2="00000016" w:usb3="00000000" w:csb0="00040001" w:csb1="00000000"/>
    <w:embedRegular r:id="rId8" w:fontKey="{F1C788E2-988A-445D-94A4-B949A57E3FFB}"/>
  </w:font>
  <w:font w:name="Verdana">
    <w:panose1 w:val="020B0604030504040204"/>
    <w:charset w:val="00"/>
    <w:family w:val="auto"/>
    <w:pitch w:val="default"/>
    <w:sig w:usb0="A00006FF" w:usb1="4000205B" w:usb2="00000010" w:usb3="00000000" w:csb0="2000019F" w:csb1="00000000"/>
    <w:embedRegular r:id="rId9" w:fontKey="{0E1BCE57-B15F-41F9-9B7A-D830BDF752B9}"/>
  </w:font>
  <w:font w:name="仿宋">
    <w:panose1 w:val="02010609060101010101"/>
    <w:charset w:val="86"/>
    <w:family w:val="auto"/>
    <w:pitch w:val="default"/>
    <w:sig w:usb0="800002BF" w:usb1="38CF7CFA" w:usb2="00000016" w:usb3="00000000" w:csb0="00040001" w:csb1="00000000"/>
    <w:embedRegular r:id="rId10" w:fontKey="{49464579-70C3-4A4C-A4AD-8283BBDC158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2YTFmYWUzN2M3YjE3YzAwZGI4OTA3Yzg2MzU5ZT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2367383"/>
    <w:rsid w:val="031D7D4B"/>
    <w:rsid w:val="0388408C"/>
    <w:rsid w:val="04022755"/>
    <w:rsid w:val="0486486A"/>
    <w:rsid w:val="04954460"/>
    <w:rsid w:val="04F026C1"/>
    <w:rsid w:val="050D06DA"/>
    <w:rsid w:val="050E411D"/>
    <w:rsid w:val="050F3BA7"/>
    <w:rsid w:val="05513E94"/>
    <w:rsid w:val="056F5A6D"/>
    <w:rsid w:val="059B3770"/>
    <w:rsid w:val="05EB6B7D"/>
    <w:rsid w:val="061614DB"/>
    <w:rsid w:val="063949A0"/>
    <w:rsid w:val="067960C1"/>
    <w:rsid w:val="06BD5BC7"/>
    <w:rsid w:val="074F1149"/>
    <w:rsid w:val="07BF7EB9"/>
    <w:rsid w:val="07D21289"/>
    <w:rsid w:val="07F544B0"/>
    <w:rsid w:val="09A0082A"/>
    <w:rsid w:val="0A334D52"/>
    <w:rsid w:val="0ABA06FE"/>
    <w:rsid w:val="0B5F5ADA"/>
    <w:rsid w:val="0B710869"/>
    <w:rsid w:val="0B934B0D"/>
    <w:rsid w:val="0C2A5C84"/>
    <w:rsid w:val="0C807FF6"/>
    <w:rsid w:val="0DA001B0"/>
    <w:rsid w:val="0DB6446C"/>
    <w:rsid w:val="0DEB170B"/>
    <w:rsid w:val="0E4C7841"/>
    <w:rsid w:val="0F3E0406"/>
    <w:rsid w:val="0F8B592F"/>
    <w:rsid w:val="0FD62F63"/>
    <w:rsid w:val="107728C7"/>
    <w:rsid w:val="10AE7F82"/>
    <w:rsid w:val="10C93B35"/>
    <w:rsid w:val="10E46C84"/>
    <w:rsid w:val="11177619"/>
    <w:rsid w:val="112605C8"/>
    <w:rsid w:val="12E711B7"/>
    <w:rsid w:val="136D62BD"/>
    <w:rsid w:val="13824654"/>
    <w:rsid w:val="13F21722"/>
    <w:rsid w:val="13F32911"/>
    <w:rsid w:val="13FD3CDB"/>
    <w:rsid w:val="1441443C"/>
    <w:rsid w:val="14C12787"/>
    <w:rsid w:val="14E124E6"/>
    <w:rsid w:val="15593E10"/>
    <w:rsid w:val="159F7E25"/>
    <w:rsid w:val="15F848D0"/>
    <w:rsid w:val="160E1FA5"/>
    <w:rsid w:val="160F2600"/>
    <w:rsid w:val="17765BCA"/>
    <w:rsid w:val="17A027D8"/>
    <w:rsid w:val="18CD0120"/>
    <w:rsid w:val="18DF7E53"/>
    <w:rsid w:val="192B12EA"/>
    <w:rsid w:val="194D300E"/>
    <w:rsid w:val="1A1831E9"/>
    <w:rsid w:val="1A817DF8"/>
    <w:rsid w:val="1AC35C7E"/>
    <w:rsid w:val="1ADC594E"/>
    <w:rsid w:val="1AEB5252"/>
    <w:rsid w:val="1B010554"/>
    <w:rsid w:val="1B490020"/>
    <w:rsid w:val="1B6B1E72"/>
    <w:rsid w:val="1C852172"/>
    <w:rsid w:val="1CA40C0C"/>
    <w:rsid w:val="1CA81C4F"/>
    <w:rsid w:val="1CFF4A32"/>
    <w:rsid w:val="1D833200"/>
    <w:rsid w:val="1E2D59A2"/>
    <w:rsid w:val="1E3A3FD0"/>
    <w:rsid w:val="1EB55C07"/>
    <w:rsid w:val="1F016D75"/>
    <w:rsid w:val="1F351A10"/>
    <w:rsid w:val="1FD62ED7"/>
    <w:rsid w:val="1FED47E9"/>
    <w:rsid w:val="206816AC"/>
    <w:rsid w:val="20E70C92"/>
    <w:rsid w:val="21EC7E86"/>
    <w:rsid w:val="22A4003E"/>
    <w:rsid w:val="22A672B4"/>
    <w:rsid w:val="234436D4"/>
    <w:rsid w:val="23984063"/>
    <w:rsid w:val="23CE11F0"/>
    <w:rsid w:val="23D305B4"/>
    <w:rsid w:val="23EC61F6"/>
    <w:rsid w:val="24044C11"/>
    <w:rsid w:val="244C543C"/>
    <w:rsid w:val="24624768"/>
    <w:rsid w:val="2539376C"/>
    <w:rsid w:val="254C6FAD"/>
    <w:rsid w:val="259B5BC5"/>
    <w:rsid w:val="25C7462E"/>
    <w:rsid w:val="25F62C4E"/>
    <w:rsid w:val="26643D6C"/>
    <w:rsid w:val="26FE109D"/>
    <w:rsid w:val="27073E1E"/>
    <w:rsid w:val="272C6959"/>
    <w:rsid w:val="27B04AB3"/>
    <w:rsid w:val="28A63332"/>
    <w:rsid w:val="29583A35"/>
    <w:rsid w:val="29C45F24"/>
    <w:rsid w:val="2A953AAE"/>
    <w:rsid w:val="2DD911BB"/>
    <w:rsid w:val="2DF8796C"/>
    <w:rsid w:val="2E894691"/>
    <w:rsid w:val="2EB22F18"/>
    <w:rsid w:val="2EE12108"/>
    <w:rsid w:val="2EED35E3"/>
    <w:rsid w:val="2F250383"/>
    <w:rsid w:val="2F63610B"/>
    <w:rsid w:val="300965A3"/>
    <w:rsid w:val="30730D6E"/>
    <w:rsid w:val="30B91A70"/>
    <w:rsid w:val="32CF2C5D"/>
    <w:rsid w:val="335402B5"/>
    <w:rsid w:val="339466B2"/>
    <w:rsid w:val="34555AF5"/>
    <w:rsid w:val="35507CB7"/>
    <w:rsid w:val="35616772"/>
    <w:rsid w:val="35EA1663"/>
    <w:rsid w:val="364C598E"/>
    <w:rsid w:val="36CC2B0F"/>
    <w:rsid w:val="371A614D"/>
    <w:rsid w:val="381F01AD"/>
    <w:rsid w:val="3838492F"/>
    <w:rsid w:val="387258D7"/>
    <w:rsid w:val="3887374F"/>
    <w:rsid w:val="38AF6637"/>
    <w:rsid w:val="39041A07"/>
    <w:rsid w:val="39043B77"/>
    <w:rsid w:val="390E1DB3"/>
    <w:rsid w:val="392F4087"/>
    <w:rsid w:val="393F0DCD"/>
    <w:rsid w:val="39670895"/>
    <w:rsid w:val="3A3E6188"/>
    <w:rsid w:val="3A657F9A"/>
    <w:rsid w:val="3A6B7341"/>
    <w:rsid w:val="3A9113D4"/>
    <w:rsid w:val="3AC54CA3"/>
    <w:rsid w:val="3AC54F32"/>
    <w:rsid w:val="3B144A0A"/>
    <w:rsid w:val="3B1B2A0D"/>
    <w:rsid w:val="3B7C071F"/>
    <w:rsid w:val="3B8B7C9A"/>
    <w:rsid w:val="3BC92948"/>
    <w:rsid w:val="3BE370D4"/>
    <w:rsid w:val="3C29381E"/>
    <w:rsid w:val="3C711E1D"/>
    <w:rsid w:val="3C7F463D"/>
    <w:rsid w:val="3CAE3960"/>
    <w:rsid w:val="3D365BF6"/>
    <w:rsid w:val="3D564D25"/>
    <w:rsid w:val="3DF23324"/>
    <w:rsid w:val="3EA14040"/>
    <w:rsid w:val="3EE8108D"/>
    <w:rsid w:val="3F11495A"/>
    <w:rsid w:val="3F7A2FA6"/>
    <w:rsid w:val="3FB8669C"/>
    <w:rsid w:val="3FBA0B4E"/>
    <w:rsid w:val="40384169"/>
    <w:rsid w:val="405745EF"/>
    <w:rsid w:val="409018AF"/>
    <w:rsid w:val="40B80EFF"/>
    <w:rsid w:val="41652D3C"/>
    <w:rsid w:val="41A35364"/>
    <w:rsid w:val="41C31686"/>
    <w:rsid w:val="42010CB6"/>
    <w:rsid w:val="42982B4E"/>
    <w:rsid w:val="436B1E42"/>
    <w:rsid w:val="43993170"/>
    <w:rsid w:val="44054362"/>
    <w:rsid w:val="449C5E6A"/>
    <w:rsid w:val="44BD69EB"/>
    <w:rsid w:val="451A5BEB"/>
    <w:rsid w:val="45283D54"/>
    <w:rsid w:val="456D114B"/>
    <w:rsid w:val="45EB670F"/>
    <w:rsid w:val="46AB7C0D"/>
    <w:rsid w:val="46D44808"/>
    <w:rsid w:val="46F068D0"/>
    <w:rsid w:val="47CF49E6"/>
    <w:rsid w:val="4843587B"/>
    <w:rsid w:val="48674ED2"/>
    <w:rsid w:val="487708E6"/>
    <w:rsid w:val="48CF7884"/>
    <w:rsid w:val="49276B29"/>
    <w:rsid w:val="49645F71"/>
    <w:rsid w:val="499F5C68"/>
    <w:rsid w:val="4A0A26D2"/>
    <w:rsid w:val="4AED6BE2"/>
    <w:rsid w:val="4AF16062"/>
    <w:rsid w:val="4B646DDD"/>
    <w:rsid w:val="4B7F44F8"/>
    <w:rsid w:val="4BAC24C5"/>
    <w:rsid w:val="4BE64A79"/>
    <w:rsid w:val="4BF35FBF"/>
    <w:rsid w:val="4BFA0656"/>
    <w:rsid w:val="4C5567C9"/>
    <w:rsid w:val="4D730507"/>
    <w:rsid w:val="4D741DD3"/>
    <w:rsid w:val="4DC93207"/>
    <w:rsid w:val="4E2A22FD"/>
    <w:rsid w:val="4E6C395B"/>
    <w:rsid w:val="4E8D5761"/>
    <w:rsid w:val="4EF54A85"/>
    <w:rsid w:val="4F6F75D9"/>
    <w:rsid w:val="501B3C66"/>
    <w:rsid w:val="504B40C5"/>
    <w:rsid w:val="50987DC2"/>
    <w:rsid w:val="50A4703E"/>
    <w:rsid w:val="512562C1"/>
    <w:rsid w:val="5136104F"/>
    <w:rsid w:val="51E55C99"/>
    <w:rsid w:val="52071113"/>
    <w:rsid w:val="52447C09"/>
    <w:rsid w:val="52461214"/>
    <w:rsid w:val="525A440D"/>
    <w:rsid w:val="539774E2"/>
    <w:rsid w:val="54316AAD"/>
    <w:rsid w:val="54741940"/>
    <w:rsid w:val="54810E66"/>
    <w:rsid w:val="54C2556E"/>
    <w:rsid w:val="550D2661"/>
    <w:rsid w:val="55480EEF"/>
    <w:rsid w:val="55DB13C7"/>
    <w:rsid w:val="56570E30"/>
    <w:rsid w:val="57AE5C26"/>
    <w:rsid w:val="57D9322F"/>
    <w:rsid w:val="57DD75A9"/>
    <w:rsid w:val="58256ABD"/>
    <w:rsid w:val="59472AC7"/>
    <w:rsid w:val="59BD150F"/>
    <w:rsid w:val="59DD570D"/>
    <w:rsid w:val="59FF5EDC"/>
    <w:rsid w:val="5A084708"/>
    <w:rsid w:val="5A44578C"/>
    <w:rsid w:val="5A93401E"/>
    <w:rsid w:val="5A9C7376"/>
    <w:rsid w:val="5AB343F7"/>
    <w:rsid w:val="5ABF50F2"/>
    <w:rsid w:val="5AF76904"/>
    <w:rsid w:val="5B052E7A"/>
    <w:rsid w:val="5B3D7F7E"/>
    <w:rsid w:val="5B7C7777"/>
    <w:rsid w:val="5B9462A0"/>
    <w:rsid w:val="5BC70423"/>
    <w:rsid w:val="5BEC6771"/>
    <w:rsid w:val="5CA506B9"/>
    <w:rsid w:val="5CFD5FB2"/>
    <w:rsid w:val="5D2B52D8"/>
    <w:rsid w:val="5D5A7C63"/>
    <w:rsid w:val="5DE75E69"/>
    <w:rsid w:val="5DF474C9"/>
    <w:rsid w:val="5E256F6F"/>
    <w:rsid w:val="5F6235A9"/>
    <w:rsid w:val="5FC52ECB"/>
    <w:rsid w:val="60E76E71"/>
    <w:rsid w:val="614125C2"/>
    <w:rsid w:val="61952D71"/>
    <w:rsid w:val="624C5C52"/>
    <w:rsid w:val="6288308B"/>
    <w:rsid w:val="62960B4F"/>
    <w:rsid w:val="63952BB5"/>
    <w:rsid w:val="63DF08E4"/>
    <w:rsid w:val="64127E15"/>
    <w:rsid w:val="64C04AFD"/>
    <w:rsid w:val="65067046"/>
    <w:rsid w:val="661A7B69"/>
    <w:rsid w:val="664909C1"/>
    <w:rsid w:val="6692162D"/>
    <w:rsid w:val="66C63EB5"/>
    <w:rsid w:val="66CF2882"/>
    <w:rsid w:val="677772D0"/>
    <w:rsid w:val="679461D3"/>
    <w:rsid w:val="683A4C5D"/>
    <w:rsid w:val="6858287E"/>
    <w:rsid w:val="686C7A9F"/>
    <w:rsid w:val="69157114"/>
    <w:rsid w:val="691A443E"/>
    <w:rsid w:val="6A80735F"/>
    <w:rsid w:val="6ACC5E47"/>
    <w:rsid w:val="6AD43ED1"/>
    <w:rsid w:val="6B11024D"/>
    <w:rsid w:val="6B3709F5"/>
    <w:rsid w:val="6B7D5B36"/>
    <w:rsid w:val="6CF120A8"/>
    <w:rsid w:val="714213DD"/>
    <w:rsid w:val="717F272E"/>
    <w:rsid w:val="72420550"/>
    <w:rsid w:val="728027C6"/>
    <w:rsid w:val="72D54D7C"/>
    <w:rsid w:val="737664E0"/>
    <w:rsid w:val="73FE7ACC"/>
    <w:rsid w:val="74053F35"/>
    <w:rsid w:val="74556746"/>
    <w:rsid w:val="74AB7A24"/>
    <w:rsid w:val="758D193E"/>
    <w:rsid w:val="762F6E99"/>
    <w:rsid w:val="76BB79B1"/>
    <w:rsid w:val="76C17E06"/>
    <w:rsid w:val="76CA67BD"/>
    <w:rsid w:val="774E6400"/>
    <w:rsid w:val="775B0046"/>
    <w:rsid w:val="78796248"/>
    <w:rsid w:val="796926C2"/>
    <w:rsid w:val="796C21B2"/>
    <w:rsid w:val="79700BEF"/>
    <w:rsid w:val="79F85634"/>
    <w:rsid w:val="7A090695"/>
    <w:rsid w:val="7AE175F4"/>
    <w:rsid w:val="7B417685"/>
    <w:rsid w:val="7B5220F0"/>
    <w:rsid w:val="7B8F3032"/>
    <w:rsid w:val="7BA169C0"/>
    <w:rsid w:val="7BE95D3C"/>
    <w:rsid w:val="7C907820"/>
    <w:rsid w:val="7CAD595B"/>
    <w:rsid w:val="7CF65D07"/>
    <w:rsid w:val="7D232E8C"/>
    <w:rsid w:val="7D2975D1"/>
    <w:rsid w:val="7DCC0CD6"/>
    <w:rsid w:val="7E52101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9</TotalTime>
  <ScaleCrop>false</ScaleCrop>
  <LinksUpToDate>false</LinksUpToDate>
  <CharactersWithSpaces>8690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逍遥</cp:lastModifiedBy>
  <cp:lastPrinted>2022-02-21T08:08:00Z</cp:lastPrinted>
  <dcterms:modified xsi:type="dcterms:W3CDTF">2024-01-26T16:01:31Z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commondata">
    <vt:lpwstr>eyJoZGlkIjoiZWM5MjE1YWFmYzZkMzU5ZGRkN2NlNjYxOGIzMjAyOWQifQ==</vt:lpwstr>
  </property>
  <property fmtid="{D5CDD505-2E9C-101B-9397-08002B2CF9AE}" pid="4" name="ICV">
    <vt:lpwstr>4B94E7B738A34994BEA546BADBE26FE9_13</vt:lpwstr>
  </property>
</Properties>
</file>