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none"/>
          <w:lang w:eastAsia="zh-CN"/>
        </w:rPr>
        <w:t>通榆县中小企业服务中心</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pBdr>
          <w:top w:val="none" w:color="000000" w:sz="0" w:space="0"/>
          <w:left w:val="none" w:color="000000" w:sz="0" w:space="0"/>
          <w:bottom w:val="none" w:color="000000" w:sz="0" w:space="0"/>
          <w:right w:val="none" w:color="000000" w:sz="0" w:space="0"/>
        </w:pBdr>
        <w:shd w:val="solid" w:color="FFFFFF" w:fill="auto"/>
        <w:autoSpaceDN w:val="0"/>
        <w:spacing w:line="480" w:lineRule="auto"/>
        <w:ind w:firstLine="640" w:firstLineChars="200"/>
        <w:rPr>
          <w:rFonts w:hint="eastAsia" w:ascii="仿宋" w:hAnsi="仿宋" w:eastAsia="仿宋"/>
          <w:sz w:val="32"/>
        </w:rPr>
      </w:pPr>
      <w:r>
        <w:rPr>
          <w:rFonts w:hint="eastAsia" w:ascii="仿宋" w:hAnsi="仿宋" w:eastAsia="仿宋"/>
          <w:sz w:val="32"/>
        </w:rPr>
        <w:t>（一）指导和协调全县中小企业服务体系建设，改善服务环境，促进中小企业发展。</w:t>
      </w:r>
    </w:p>
    <w:p>
      <w:pPr>
        <w:pBdr>
          <w:top w:val="none" w:color="000000" w:sz="0" w:space="0"/>
          <w:left w:val="none" w:color="000000" w:sz="0" w:space="0"/>
          <w:bottom w:val="none" w:color="000000" w:sz="0" w:space="0"/>
          <w:right w:val="none" w:color="000000" w:sz="0" w:space="0"/>
        </w:pBdr>
        <w:shd w:val="solid" w:color="FFFFFF" w:fill="auto"/>
        <w:autoSpaceDN w:val="0"/>
        <w:spacing w:line="480" w:lineRule="auto"/>
        <w:ind w:firstLine="640" w:firstLineChars="200"/>
        <w:rPr>
          <w:rFonts w:hint="eastAsia" w:ascii="仿宋" w:hAnsi="仿宋" w:eastAsia="仿宋"/>
          <w:sz w:val="32"/>
        </w:rPr>
      </w:pPr>
      <w:r>
        <w:rPr>
          <w:rFonts w:hint="eastAsia" w:ascii="仿宋" w:hAnsi="仿宋" w:eastAsia="仿宋"/>
          <w:sz w:val="32"/>
        </w:rPr>
        <w:t>（二）负责贯彻落实国家和省有关中小企业的法律法规和方针政策。</w:t>
      </w:r>
    </w:p>
    <w:p>
      <w:pPr>
        <w:pBdr>
          <w:top w:val="none" w:color="000000" w:sz="0" w:space="0"/>
          <w:left w:val="none" w:color="000000" w:sz="0" w:space="0"/>
          <w:bottom w:val="none" w:color="000000" w:sz="0" w:space="0"/>
          <w:right w:val="none" w:color="000000" w:sz="0" w:space="0"/>
        </w:pBdr>
        <w:shd w:val="solid" w:color="FFFFFF" w:fill="auto"/>
        <w:autoSpaceDN w:val="0"/>
        <w:spacing w:line="480" w:lineRule="auto"/>
        <w:ind w:firstLine="640" w:firstLineChars="200"/>
        <w:rPr>
          <w:rFonts w:hint="eastAsia" w:ascii="仿宋" w:hAnsi="仿宋" w:eastAsia="仿宋"/>
          <w:sz w:val="32"/>
        </w:rPr>
      </w:pPr>
      <w:r>
        <w:rPr>
          <w:rFonts w:hint="eastAsia" w:ascii="仿宋" w:hAnsi="仿宋" w:eastAsia="仿宋"/>
          <w:sz w:val="32"/>
        </w:rPr>
        <w:t>（三）为中小企业及民营企业提供创业、融资、技术、信息、咨询和维权的综合服务。</w:t>
      </w:r>
    </w:p>
    <w:p>
      <w:pPr>
        <w:pBdr>
          <w:top w:val="none" w:color="000000" w:sz="0" w:space="0"/>
          <w:left w:val="none" w:color="000000" w:sz="0" w:space="0"/>
          <w:bottom w:val="none" w:color="000000" w:sz="0" w:space="0"/>
          <w:right w:val="none" w:color="000000" w:sz="0" w:space="0"/>
        </w:pBdr>
        <w:shd w:val="solid" w:color="FFFFFF" w:fill="auto"/>
        <w:autoSpaceDN w:val="0"/>
        <w:spacing w:line="480" w:lineRule="auto"/>
        <w:ind w:firstLine="640" w:firstLineChars="200"/>
        <w:rPr>
          <w:rFonts w:hint="eastAsia" w:ascii="仿宋" w:hAnsi="仿宋" w:eastAsia="仿宋"/>
          <w:sz w:val="32"/>
        </w:rPr>
      </w:pPr>
      <w:r>
        <w:rPr>
          <w:rFonts w:hint="eastAsia" w:ascii="仿宋" w:hAnsi="仿宋" w:eastAsia="仿宋"/>
          <w:sz w:val="32"/>
        </w:rPr>
        <w:t>（四）负责原国有出资设立的国有企业、集体企业资产运营及管理工作。</w:t>
      </w:r>
    </w:p>
    <w:p>
      <w:pPr>
        <w:pBdr>
          <w:top w:val="none" w:color="000000" w:sz="0" w:space="0"/>
          <w:left w:val="none" w:color="000000" w:sz="0" w:space="0"/>
          <w:bottom w:val="none" w:color="000000" w:sz="0" w:space="0"/>
          <w:right w:val="none" w:color="000000" w:sz="0" w:space="0"/>
        </w:pBdr>
        <w:shd w:val="solid" w:color="FFFFFF" w:fill="auto"/>
        <w:autoSpaceDN w:val="0"/>
        <w:spacing w:line="480" w:lineRule="auto"/>
        <w:ind w:firstLine="640" w:firstLineChars="200"/>
        <w:rPr>
          <w:rFonts w:hint="eastAsia" w:ascii="仿宋" w:hAnsi="仿宋" w:eastAsia="仿宋"/>
          <w:sz w:val="32"/>
        </w:rPr>
      </w:pPr>
      <w:r>
        <w:rPr>
          <w:rFonts w:hint="eastAsia" w:ascii="仿宋" w:hAnsi="仿宋" w:eastAsia="仿宋"/>
          <w:sz w:val="32"/>
        </w:rPr>
        <w:t>（五）承担原县食品协会、经济技术协作办公室、计划与经济委员会、民营经济管理局等机关所办企业的管理和清算任务，承担相应的法律责任，并协助有关部门处理上述企业相关人员的安置工作。</w:t>
      </w:r>
    </w:p>
    <w:p>
      <w:pPr>
        <w:pBdr>
          <w:top w:val="none" w:color="000000" w:sz="0" w:space="0"/>
          <w:left w:val="none" w:color="000000" w:sz="0" w:space="0"/>
          <w:bottom w:val="none" w:color="000000" w:sz="0" w:space="0"/>
          <w:right w:val="none" w:color="000000" w:sz="0" w:space="0"/>
        </w:pBdr>
        <w:shd w:val="solid" w:color="FFFFFF" w:fill="auto"/>
        <w:autoSpaceDN w:val="0"/>
        <w:spacing w:line="480" w:lineRule="auto"/>
        <w:ind w:firstLine="640" w:firstLineChars="200"/>
        <w:rPr>
          <w:rFonts w:hint="eastAsia" w:ascii="仿宋" w:hAnsi="仿宋" w:eastAsia="仿宋"/>
          <w:sz w:val="32"/>
        </w:rPr>
      </w:pPr>
      <w:r>
        <w:rPr>
          <w:rFonts w:hint="eastAsia" w:ascii="仿宋" w:hAnsi="仿宋" w:eastAsia="仿宋"/>
          <w:sz w:val="32"/>
        </w:rPr>
        <w:t>（六）负责科研机构统计、分析、科研计划项目统计。</w:t>
      </w:r>
    </w:p>
    <w:p>
      <w:pPr>
        <w:pBdr>
          <w:top w:val="none" w:color="000000" w:sz="0" w:space="0"/>
          <w:left w:val="none" w:color="000000" w:sz="0" w:space="0"/>
          <w:bottom w:val="none" w:color="000000" w:sz="0" w:space="0"/>
          <w:right w:val="none" w:color="000000" w:sz="0" w:space="0"/>
        </w:pBdr>
        <w:shd w:val="solid" w:color="FFFFFF" w:fill="auto"/>
        <w:autoSpaceDN w:val="0"/>
        <w:spacing w:line="480" w:lineRule="auto"/>
        <w:ind w:firstLine="640" w:firstLineChars="200"/>
        <w:rPr>
          <w:rFonts w:hint="eastAsia" w:ascii="仿宋" w:hAnsi="仿宋" w:eastAsia="仿宋"/>
          <w:sz w:val="32"/>
        </w:rPr>
      </w:pPr>
      <w:r>
        <w:rPr>
          <w:rFonts w:hint="eastAsia" w:ascii="仿宋" w:hAnsi="仿宋" w:eastAsia="仿宋"/>
          <w:sz w:val="32"/>
        </w:rPr>
        <w:t>（七）负责科技情报信息的研究、分析，为政府部门提供公益性科技政策和科技战略决策支持服务。</w:t>
      </w:r>
    </w:p>
    <w:p>
      <w:pPr>
        <w:pBdr>
          <w:top w:val="none" w:color="000000" w:sz="0" w:space="0"/>
          <w:left w:val="none" w:color="000000" w:sz="0" w:space="0"/>
          <w:bottom w:val="none" w:color="000000" w:sz="0" w:space="0"/>
          <w:right w:val="none" w:color="000000" w:sz="0" w:space="0"/>
        </w:pBdr>
        <w:shd w:val="solid" w:color="FFFFFF" w:fill="auto"/>
        <w:autoSpaceDN w:val="0"/>
        <w:spacing w:line="480" w:lineRule="auto"/>
        <w:ind w:firstLine="640" w:firstLineChars="200"/>
        <w:rPr>
          <w:rFonts w:hint="eastAsia" w:ascii="仿宋" w:hAnsi="仿宋" w:eastAsia="仿宋"/>
          <w:sz w:val="32"/>
        </w:rPr>
      </w:pPr>
      <w:r>
        <w:rPr>
          <w:rFonts w:hint="eastAsia" w:ascii="仿宋" w:hAnsi="仿宋" w:eastAsia="仿宋"/>
          <w:sz w:val="32"/>
        </w:rPr>
        <w:t>（八）负责对地震管理保障信息进行加工处理、信息分析、信息系统建设、信息资料管理、 查询与咨询服务，承担信息业务培训、信息产品研发任务。</w:t>
      </w:r>
    </w:p>
    <w:p>
      <w:pPr>
        <w:pBdr>
          <w:top w:val="none" w:color="000000" w:sz="0" w:space="0"/>
          <w:left w:val="none" w:color="000000" w:sz="0" w:space="0"/>
          <w:bottom w:val="none" w:color="000000" w:sz="0" w:space="0"/>
          <w:right w:val="none" w:color="000000" w:sz="0" w:space="0"/>
        </w:pBdr>
        <w:shd w:val="solid" w:color="FFFFFF" w:fill="auto"/>
        <w:autoSpaceDN w:val="0"/>
        <w:spacing w:line="480" w:lineRule="auto"/>
        <w:ind w:firstLine="640" w:firstLineChars="200"/>
        <w:rPr>
          <w:rFonts w:hint="eastAsia" w:ascii="仿宋" w:hAnsi="仿宋" w:eastAsia="仿宋"/>
          <w:sz w:val="32"/>
        </w:rPr>
      </w:pPr>
      <w:r>
        <w:rPr>
          <w:rFonts w:hint="eastAsia" w:ascii="仿宋" w:hAnsi="仿宋" w:eastAsia="仿宋"/>
          <w:sz w:val="32"/>
        </w:rPr>
        <w:t>（九）负责分析防震减灾、科技管理、地震监测、预报管理。</w:t>
      </w:r>
    </w:p>
    <w:p>
      <w:pPr>
        <w:pBdr>
          <w:top w:val="none" w:color="000000" w:sz="0" w:space="0"/>
          <w:left w:val="none" w:color="000000" w:sz="0" w:space="0"/>
          <w:bottom w:val="none" w:color="000000" w:sz="0" w:space="0"/>
          <w:right w:val="none" w:color="000000" w:sz="0" w:space="0"/>
        </w:pBdr>
        <w:shd w:val="solid" w:color="FFFFFF" w:fill="auto"/>
        <w:autoSpaceDN w:val="0"/>
        <w:spacing w:line="480" w:lineRule="auto"/>
        <w:ind w:firstLine="640" w:firstLineChars="200"/>
        <w:rPr>
          <w:rFonts w:hint="eastAsia" w:ascii="仿宋" w:hAnsi="仿宋" w:eastAsia="仿宋"/>
          <w:sz w:val="32"/>
        </w:rPr>
      </w:pPr>
      <w:r>
        <w:rPr>
          <w:rFonts w:hint="eastAsia" w:ascii="仿宋" w:hAnsi="仿宋" w:eastAsia="仿宋"/>
          <w:sz w:val="32"/>
        </w:rPr>
        <w:t>（十）负责抗震设防、执法监督、地震应急，防震减灾宣传。</w:t>
      </w:r>
    </w:p>
    <w:p>
      <w:pPr>
        <w:pBdr>
          <w:top w:val="none" w:color="000000" w:sz="0" w:space="0"/>
          <w:left w:val="none" w:color="000000" w:sz="0" w:space="0"/>
          <w:bottom w:val="none" w:color="000000" w:sz="0" w:space="0"/>
          <w:right w:val="none" w:color="000000" w:sz="0" w:space="0"/>
        </w:pBdr>
        <w:shd w:val="solid" w:color="FFFFFF" w:fill="auto"/>
        <w:autoSpaceDN w:val="0"/>
        <w:spacing w:line="480" w:lineRule="auto"/>
        <w:ind w:firstLine="640" w:firstLineChars="200"/>
        <w:rPr>
          <w:rFonts w:hint="eastAsia" w:ascii="仿宋_GB2312" w:eastAsia="仿宋_GB2312"/>
          <w:sz w:val="32"/>
          <w:szCs w:val="32"/>
        </w:rPr>
      </w:pPr>
      <w:r>
        <w:rPr>
          <w:rFonts w:hint="eastAsia" w:ascii="仿宋" w:hAnsi="仿宋" w:eastAsia="仿宋"/>
          <w:sz w:val="32"/>
        </w:rPr>
        <w:t>（十一）承办政府主管部门交办的其他事项。</w:t>
      </w:r>
    </w:p>
    <w:p>
      <w:pPr>
        <w:ind w:firstLine="640" w:firstLineChars="200"/>
      </w:pPr>
      <w:r>
        <w:rPr>
          <w:rFonts w:eastAsia="楷体_GB2312"/>
        </w:rPr>
        <w:t>二、机构设置</w:t>
      </w:r>
    </w:p>
    <w:p>
      <w:pPr>
        <w:keepNext w:val="0"/>
        <w:keepLines w:val="0"/>
        <w:pageBreakBefore w:val="0"/>
        <w:widowControl w:val="0"/>
        <w:pBdr>
          <w:top w:val="none" w:color="000000" w:sz="0" w:space="0"/>
          <w:left w:val="none" w:color="000000" w:sz="0" w:space="0"/>
          <w:bottom w:val="none" w:color="000000" w:sz="0" w:space="0"/>
          <w:right w:val="none" w:color="000000" w:sz="0" w:space="0"/>
        </w:pBdr>
        <w:shd w:val="solid" w:color="FFFFFF" w:fill="auto"/>
        <w:kinsoku/>
        <w:wordWrap/>
        <w:overflowPunct/>
        <w:topLinePunct w:val="0"/>
        <w:autoSpaceDE/>
        <w:autoSpaceDN w:val="0"/>
        <w:bidi w:val="0"/>
        <w:adjustRightInd/>
        <w:snapToGrid/>
        <w:spacing w:line="480" w:lineRule="auto"/>
        <w:ind w:firstLine="640" w:firstLineChars="200"/>
        <w:textAlignment w:val="auto"/>
        <w:rPr>
          <w:rFonts w:hint="eastAsia" w:ascii="仿宋" w:hAnsi="仿宋" w:eastAsia="仿宋" w:cs="仿宋"/>
          <w:color w:val="auto"/>
          <w:sz w:val="30"/>
          <w:szCs w:val="30"/>
          <w:lang w:val="en-US" w:eastAsia="zh-CN"/>
        </w:rPr>
      </w:pPr>
      <w:r>
        <w:rPr>
          <w:rFonts w:eastAsia="仿宋_GB2312"/>
          <w:color w:val="auto"/>
        </w:rPr>
        <w:t>根据上述职责，</w:t>
      </w:r>
      <w:r>
        <w:rPr>
          <w:rFonts w:hint="eastAsia"/>
          <w:color w:val="auto"/>
          <w:lang w:eastAsia="zh-CN"/>
        </w:rPr>
        <w:t>通榆县中小企业服务中心</w:t>
      </w:r>
      <w:r>
        <w:rPr>
          <w:rFonts w:eastAsia="仿宋_GB2312"/>
          <w:color w:val="auto"/>
        </w:rPr>
        <w:t>内设</w:t>
      </w:r>
      <w:r>
        <w:rPr>
          <w:rFonts w:hint="eastAsia"/>
          <w:color w:val="auto"/>
          <w:lang w:val="en-US" w:eastAsia="zh-CN"/>
        </w:rPr>
        <w:t>4</w:t>
      </w:r>
      <w:r>
        <w:rPr>
          <w:rFonts w:eastAsia="仿宋_GB2312"/>
          <w:color w:val="auto"/>
        </w:rPr>
        <w:t>个机构，分别为</w:t>
      </w:r>
    </w:p>
    <w:p>
      <w:pPr>
        <w:keepNext w:val="0"/>
        <w:keepLines w:val="0"/>
        <w:pageBreakBefore w:val="0"/>
        <w:widowControl w:val="0"/>
        <w:kinsoku/>
        <w:wordWrap/>
        <w:overflowPunct/>
        <w:topLinePunct w:val="0"/>
        <w:autoSpaceDE/>
        <w:bidi w:val="0"/>
        <w:adjustRightInd/>
        <w:snapToGrid/>
        <w:ind w:firstLine="602" w:firstLineChars="200"/>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1.中心企业服务中心信息服务科：</w:t>
      </w:r>
    </w:p>
    <w:p>
      <w:pPr>
        <w:keepNext w:val="0"/>
        <w:keepLines w:val="0"/>
        <w:pageBreakBefore w:val="0"/>
        <w:widowControl w:val="0"/>
        <w:kinsoku/>
        <w:wordWrap/>
        <w:overflowPunct/>
        <w:topLinePunct w:val="0"/>
        <w:autoSpaceDE/>
        <w:bidi w:val="0"/>
        <w:adjustRightInd/>
        <w:snapToGrid/>
        <w:ind w:firstLine="600" w:firstLineChars="200"/>
        <w:textAlignment w:val="auto"/>
        <w:rPr>
          <w:rFonts w:hint="eastAsia" w:ascii="仿宋" w:hAnsi="仿宋" w:eastAsia="仿宋" w:cs="仿宋"/>
          <w:b/>
          <w:bCs/>
          <w:sz w:val="30"/>
          <w:szCs w:val="30"/>
          <w:lang w:val="en-US" w:eastAsia="zh-CN"/>
        </w:rPr>
      </w:pPr>
      <w:r>
        <w:rPr>
          <w:rFonts w:hint="eastAsia" w:ascii="仿宋" w:hAnsi="仿宋" w:eastAsia="仿宋" w:cs="仿宋"/>
          <w:b w:val="0"/>
          <w:bCs w:val="0"/>
          <w:sz w:val="30"/>
          <w:szCs w:val="30"/>
          <w:lang w:val="en-US" w:eastAsia="zh-CN"/>
        </w:rPr>
        <w:t>刘国东、韩贵荣 、朱国威、单春玲</w:t>
      </w:r>
    </w:p>
    <w:p>
      <w:pPr>
        <w:keepNext w:val="0"/>
        <w:keepLines w:val="0"/>
        <w:pageBreakBefore w:val="0"/>
        <w:widowControl w:val="0"/>
        <w:pBdr>
          <w:top w:val="none" w:color="000000" w:sz="0" w:space="0"/>
          <w:left w:val="none" w:color="000000" w:sz="0" w:space="0"/>
          <w:bottom w:val="none" w:color="000000" w:sz="0" w:space="0"/>
          <w:right w:val="none" w:color="000000" w:sz="0" w:space="0"/>
        </w:pBdr>
        <w:shd w:val="solid" w:color="FFFFFF" w:fill="auto"/>
        <w:kinsoku/>
        <w:wordWrap/>
        <w:overflowPunct/>
        <w:topLinePunct w:val="0"/>
        <w:autoSpaceDE/>
        <w:autoSpaceDN w:val="0"/>
        <w:bidi w:val="0"/>
        <w:adjustRightInd/>
        <w:snapToGrid/>
        <w:spacing w:line="480" w:lineRule="auto"/>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lang w:val="en-US" w:eastAsia="zh-CN"/>
        </w:rPr>
        <w:t>工作分工：</w:t>
      </w:r>
      <w:r>
        <w:rPr>
          <w:rFonts w:hint="eastAsia" w:ascii="仿宋" w:hAnsi="仿宋" w:eastAsia="仿宋" w:cs="仿宋"/>
          <w:sz w:val="30"/>
          <w:szCs w:val="30"/>
        </w:rPr>
        <w:t>指导和协调全县中小企业服务体系建设，改善服务环境，促进中小企业发展。负责贯彻落实国家和省有关中小企业的法律法规和方针政策。为中小企业及民营企业提供创业、融资、技术、信息、咨询和维权的综合服务。负责科研机构统计、分析、科研计划项目统计。负责科技情报信息的研究、分析，为政府部门提供公益性科技政策和科技战略决策支持服务。</w:t>
      </w:r>
    </w:p>
    <w:p>
      <w:pPr>
        <w:keepNext w:val="0"/>
        <w:keepLines w:val="0"/>
        <w:pageBreakBefore w:val="0"/>
        <w:widowControl w:val="0"/>
        <w:pBdr>
          <w:top w:val="none" w:color="000000" w:sz="0" w:space="0"/>
          <w:left w:val="none" w:color="000000" w:sz="0" w:space="0"/>
          <w:bottom w:val="none" w:color="000000" w:sz="0" w:space="0"/>
          <w:right w:val="none" w:color="000000" w:sz="0" w:space="0"/>
        </w:pBdr>
        <w:shd w:val="solid" w:color="FFFFFF" w:fill="auto"/>
        <w:kinsoku/>
        <w:wordWrap/>
        <w:overflowPunct/>
        <w:topLinePunct w:val="0"/>
        <w:autoSpaceDE/>
        <w:autoSpaceDN w:val="0"/>
        <w:bidi w:val="0"/>
        <w:adjustRightInd/>
        <w:snapToGrid/>
        <w:spacing w:line="480" w:lineRule="auto"/>
        <w:ind w:firstLine="602" w:firstLineChars="200"/>
        <w:textAlignment w:val="auto"/>
        <w:rPr>
          <w:rFonts w:hint="eastAsia" w:ascii="仿宋" w:hAnsi="仿宋" w:eastAsia="仿宋" w:cs="仿宋"/>
          <w:sz w:val="30"/>
          <w:szCs w:val="30"/>
          <w:lang w:val="en-US" w:eastAsia="zh-CN"/>
        </w:rPr>
      </w:pPr>
      <w:r>
        <w:rPr>
          <w:rFonts w:hint="eastAsia" w:ascii="仿宋" w:hAnsi="仿宋" w:eastAsia="仿宋" w:cs="仿宋"/>
          <w:b/>
          <w:bCs/>
          <w:sz w:val="30"/>
          <w:szCs w:val="30"/>
          <w:lang w:val="en-US" w:eastAsia="zh-CN"/>
        </w:rPr>
        <w:t>廉政风险点：</w:t>
      </w:r>
      <w:r>
        <w:rPr>
          <w:rFonts w:hint="eastAsia" w:ascii="仿宋" w:hAnsi="仿宋" w:eastAsia="仿宋" w:cs="仿宋"/>
          <w:sz w:val="30"/>
          <w:szCs w:val="30"/>
          <w:lang w:val="en-US" w:eastAsia="zh-CN"/>
        </w:rPr>
        <w:t>对</w:t>
      </w:r>
      <w:r>
        <w:rPr>
          <w:rFonts w:hint="eastAsia" w:ascii="仿宋" w:hAnsi="仿宋" w:eastAsia="仿宋" w:cs="仿宋"/>
          <w:sz w:val="30"/>
          <w:szCs w:val="30"/>
        </w:rPr>
        <w:t>政策法规不熟，政策把握不准，工作把关不严，不能坚持原则和标准;在有关工作中掌握标准差异较大，造成不公平</w:t>
      </w:r>
      <w:r>
        <w:rPr>
          <w:rFonts w:hint="eastAsia" w:ascii="仿宋" w:hAnsi="仿宋" w:eastAsia="仿宋" w:cs="仿宋"/>
          <w:sz w:val="30"/>
          <w:szCs w:val="30"/>
          <w:lang w:eastAsia="zh-CN"/>
        </w:rPr>
        <w:t>。</w:t>
      </w:r>
      <w:r>
        <w:rPr>
          <w:rFonts w:hint="eastAsia" w:ascii="仿宋" w:hAnsi="仿宋" w:eastAsia="仿宋" w:cs="仿宋"/>
          <w:sz w:val="30"/>
          <w:szCs w:val="30"/>
        </w:rPr>
        <w:t>调研不够全面深入，工作不够严谨细致，责任心不强，工作拖拉，办理不及时。</w:t>
      </w:r>
    </w:p>
    <w:p>
      <w:pPr>
        <w:keepNext w:val="0"/>
        <w:keepLines w:val="0"/>
        <w:pageBreakBefore w:val="0"/>
        <w:widowControl w:val="0"/>
        <w:kinsoku/>
        <w:wordWrap/>
        <w:overflowPunct/>
        <w:topLinePunct w:val="0"/>
        <w:autoSpaceDE/>
        <w:bidi w:val="0"/>
        <w:adjustRightInd/>
        <w:snapToGrid/>
        <w:ind w:firstLine="602" w:firstLineChars="200"/>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2.中小企业服务中心财会室：</w:t>
      </w:r>
    </w:p>
    <w:p>
      <w:pPr>
        <w:keepNext w:val="0"/>
        <w:keepLines w:val="0"/>
        <w:pageBreakBefore w:val="0"/>
        <w:widowControl w:val="0"/>
        <w:kinsoku/>
        <w:wordWrap/>
        <w:overflowPunct/>
        <w:topLinePunct w:val="0"/>
        <w:autoSpaceDE/>
        <w:bidi w:val="0"/>
        <w:adjustRightInd/>
        <w:snapToGrid/>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b w:val="0"/>
          <w:bCs w:val="0"/>
          <w:sz w:val="30"/>
          <w:szCs w:val="30"/>
          <w:lang w:val="en-US" w:eastAsia="zh-CN"/>
        </w:rPr>
        <w:t>付</w:t>
      </w:r>
      <w:r>
        <w:rPr>
          <w:rFonts w:hint="eastAsia" w:ascii="仿宋" w:hAnsi="仿宋" w:eastAsia="仿宋" w:cs="仿宋"/>
          <w:sz w:val="30"/>
          <w:szCs w:val="30"/>
          <w:lang w:val="en-US" w:eastAsia="zh-CN"/>
        </w:rPr>
        <w:t>荣波、 李佳音</w:t>
      </w:r>
    </w:p>
    <w:p>
      <w:pPr>
        <w:keepNext w:val="0"/>
        <w:keepLines w:val="0"/>
        <w:pageBreakBefore w:val="0"/>
        <w:widowControl w:val="0"/>
        <w:kinsoku/>
        <w:wordWrap/>
        <w:overflowPunct/>
        <w:topLinePunct w:val="0"/>
        <w:autoSpaceDE/>
        <w:bidi w:val="0"/>
        <w:adjustRightInd/>
        <w:snapToGrid/>
        <w:ind w:firstLine="602" w:firstLineChars="200"/>
        <w:textAlignment w:val="auto"/>
        <w:rPr>
          <w:rFonts w:hint="eastAsia" w:ascii="仿宋" w:hAnsi="仿宋" w:eastAsia="仿宋" w:cs="仿宋"/>
          <w:b w:val="0"/>
          <w:bCs w:val="0"/>
          <w:sz w:val="30"/>
          <w:szCs w:val="30"/>
          <w:lang w:val="en-US" w:eastAsia="zh-CN"/>
        </w:rPr>
      </w:pPr>
      <w:r>
        <w:rPr>
          <w:rFonts w:hint="eastAsia" w:ascii="仿宋" w:hAnsi="仿宋" w:eastAsia="仿宋" w:cs="仿宋"/>
          <w:b/>
          <w:bCs/>
          <w:sz w:val="30"/>
          <w:szCs w:val="30"/>
          <w:lang w:val="en-US" w:eastAsia="zh-CN"/>
        </w:rPr>
        <w:t>工作分工：</w:t>
      </w:r>
      <w:r>
        <w:rPr>
          <w:rFonts w:hint="eastAsia" w:ascii="仿宋" w:hAnsi="仿宋" w:eastAsia="仿宋" w:cs="仿宋"/>
          <w:b w:val="0"/>
          <w:bCs w:val="0"/>
          <w:sz w:val="30"/>
          <w:szCs w:val="30"/>
          <w:lang w:val="en-US" w:eastAsia="zh-CN"/>
        </w:rPr>
        <w:t>主要负责中心财会等工作。</w:t>
      </w:r>
    </w:p>
    <w:p>
      <w:pPr>
        <w:keepNext w:val="0"/>
        <w:keepLines w:val="0"/>
        <w:pageBreakBefore w:val="0"/>
        <w:widowControl w:val="0"/>
        <w:kinsoku/>
        <w:wordWrap/>
        <w:overflowPunct/>
        <w:topLinePunct w:val="0"/>
        <w:autoSpaceDE/>
        <w:bidi w:val="0"/>
        <w:adjustRightInd/>
        <w:snapToGrid/>
        <w:ind w:firstLine="602" w:firstLineChars="200"/>
        <w:textAlignment w:val="auto"/>
        <w:rPr>
          <w:rFonts w:hint="eastAsia" w:ascii="仿宋" w:hAnsi="仿宋" w:eastAsia="仿宋" w:cs="仿宋"/>
          <w:b w:val="0"/>
          <w:bCs w:val="0"/>
          <w:sz w:val="30"/>
          <w:szCs w:val="30"/>
          <w:lang w:val="en-US" w:eastAsia="zh-CN"/>
        </w:rPr>
      </w:pPr>
      <w:r>
        <w:rPr>
          <w:rFonts w:hint="eastAsia" w:ascii="仿宋" w:hAnsi="仿宋" w:eastAsia="仿宋" w:cs="仿宋"/>
          <w:b/>
          <w:bCs/>
          <w:sz w:val="30"/>
          <w:szCs w:val="30"/>
          <w:lang w:val="en-US" w:eastAsia="zh-CN"/>
        </w:rPr>
        <w:t>廉政风险点：</w:t>
      </w:r>
      <w:r>
        <w:rPr>
          <w:rFonts w:hint="eastAsia" w:ascii="仿宋" w:hAnsi="仿宋" w:eastAsia="仿宋" w:cs="仿宋"/>
          <w:b w:val="0"/>
          <w:bCs w:val="0"/>
          <w:sz w:val="30"/>
          <w:szCs w:val="30"/>
          <w:lang w:val="en-US" w:eastAsia="zh-CN"/>
        </w:rPr>
        <w:t>违规发放</w:t>
      </w:r>
      <w:r>
        <w:rPr>
          <w:rFonts w:hint="eastAsia" w:ascii="仿宋" w:hAnsi="仿宋" w:eastAsia="仿宋" w:cs="仿宋"/>
          <w:b w:val="0"/>
          <w:bCs w:val="0"/>
          <w:sz w:val="30"/>
          <w:szCs w:val="30"/>
          <w:lang w:val="en-US" w:eastAsia="zh-CN"/>
        </w:rPr>
        <w:fldChar w:fldCharType="begin"/>
      </w:r>
      <w:r>
        <w:rPr>
          <w:rFonts w:hint="eastAsia" w:ascii="仿宋" w:hAnsi="仿宋" w:eastAsia="仿宋" w:cs="仿宋"/>
          <w:b w:val="0"/>
          <w:bCs w:val="0"/>
          <w:sz w:val="30"/>
          <w:szCs w:val="30"/>
          <w:lang w:val="en-US" w:eastAsia="zh-CN"/>
        </w:rPr>
        <w:instrText xml:space="preserve"> HYPERLINK "http://www.so.com/s?q=%E6%B4%A5%E8%B4%B4&amp;ie=utf-8&amp;src=internal_wenda_recommend_textn" \t "https://wenda.so.com/q/_blank" </w:instrText>
      </w:r>
      <w:r>
        <w:rPr>
          <w:rFonts w:hint="eastAsia" w:ascii="仿宋" w:hAnsi="仿宋" w:eastAsia="仿宋" w:cs="仿宋"/>
          <w:b w:val="0"/>
          <w:bCs w:val="0"/>
          <w:sz w:val="30"/>
          <w:szCs w:val="30"/>
          <w:lang w:val="en-US" w:eastAsia="zh-CN"/>
        </w:rPr>
        <w:fldChar w:fldCharType="separate"/>
      </w:r>
      <w:r>
        <w:rPr>
          <w:rFonts w:hint="eastAsia" w:ascii="仿宋" w:hAnsi="仿宋" w:eastAsia="仿宋" w:cs="仿宋"/>
          <w:b w:val="0"/>
          <w:bCs w:val="0"/>
          <w:sz w:val="30"/>
          <w:szCs w:val="30"/>
          <w:lang w:val="en-US" w:eastAsia="zh-CN"/>
        </w:rPr>
        <w:t>津贴</w:t>
      </w:r>
      <w:r>
        <w:rPr>
          <w:rFonts w:hint="eastAsia" w:ascii="仿宋" w:hAnsi="仿宋" w:eastAsia="仿宋" w:cs="仿宋"/>
          <w:b w:val="0"/>
          <w:bCs w:val="0"/>
          <w:sz w:val="30"/>
          <w:szCs w:val="30"/>
          <w:lang w:val="en-US" w:eastAsia="zh-CN"/>
        </w:rPr>
        <w:fldChar w:fldCharType="end"/>
      </w:r>
      <w:r>
        <w:rPr>
          <w:rFonts w:hint="eastAsia" w:ascii="仿宋" w:hAnsi="仿宋" w:eastAsia="仿宋" w:cs="仿宋"/>
          <w:b w:val="0"/>
          <w:bCs w:val="0"/>
          <w:sz w:val="30"/>
          <w:szCs w:val="30"/>
          <w:lang w:val="en-US" w:eastAsia="zh-CN"/>
        </w:rPr>
        <w:t>、补贴和</w:t>
      </w:r>
      <w:r>
        <w:rPr>
          <w:rFonts w:hint="eastAsia" w:ascii="仿宋" w:hAnsi="仿宋" w:eastAsia="仿宋" w:cs="仿宋"/>
          <w:b w:val="0"/>
          <w:bCs w:val="0"/>
          <w:sz w:val="30"/>
          <w:szCs w:val="30"/>
          <w:lang w:val="en-US" w:eastAsia="zh-CN"/>
        </w:rPr>
        <w:fldChar w:fldCharType="begin"/>
      </w:r>
      <w:r>
        <w:rPr>
          <w:rFonts w:hint="eastAsia" w:ascii="仿宋" w:hAnsi="仿宋" w:eastAsia="仿宋" w:cs="仿宋"/>
          <w:b w:val="0"/>
          <w:bCs w:val="0"/>
          <w:sz w:val="30"/>
          <w:szCs w:val="30"/>
          <w:lang w:val="en-US" w:eastAsia="zh-CN"/>
        </w:rPr>
        <w:instrText xml:space="preserve"> HYPERLINK "http://www.so.com/s?q=%E5%A5%96%E9%87%91&amp;ie=utf-8&amp;src=internal_wenda_recommend_textn" \t "https://wenda.so.com/q/_blank" </w:instrText>
      </w:r>
      <w:r>
        <w:rPr>
          <w:rFonts w:hint="eastAsia" w:ascii="仿宋" w:hAnsi="仿宋" w:eastAsia="仿宋" w:cs="仿宋"/>
          <w:b w:val="0"/>
          <w:bCs w:val="0"/>
          <w:sz w:val="30"/>
          <w:szCs w:val="30"/>
          <w:lang w:val="en-US" w:eastAsia="zh-CN"/>
        </w:rPr>
        <w:fldChar w:fldCharType="separate"/>
      </w:r>
      <w:r>
        <w:rPr>
          <w:rFonts w:hint="eastAsia" w:ascii="仿宋" w:hAnsi="仿宋" w:eastAsia="仿宋" w:cs="仿宋"/>
          <w:b w:val="0"/>
          <w:bCs w:val="0"/>
          <w:sz w:val="30"/>
          <w:szCs w:val="30"/>
          <w:lang w:val="en-US" w:eastAsia="zh-CN"/>
        </w:rPr>
        <w:t>奖金</w:t>
      </w:r>
      <w:r>
        <w:rPr>
          <w:rFonts w:hint="eastAsia" w:ascii="仿宋" w:hAnsi="仿宋" w:eastAsia="仿宋" w:cs="仿宋"/>
          <w:b w:val="0"/>
          <w:bCs w:val="0"/>
          <w:sz w:val="30"/>
          <w:szCs w:val="30"/>
          <w:lang w:val="en-US" w:eastAsia="zh-CN"/>
        </w:rPr>
        <w:fldChar w:fldCharType="end"/>
      </w:r>
      <w:r>
        <w:rPr>
          <w:rFonts w:hint="eastAsia" w:ascii="仿宋" w:hAnsi="仿宋" w:eastAsia="仿宋" w:cs="仿宋"/>
          <w:b w:val="0"/>
          <w:bCs w:val="0"/>
          <w:sz w:val="30"/>
          <w:szCs w:val="30"/>
          <w:lang w:val="en-US" w:eastAsia="zh-CN"/>
        </w:rPr>
        <w:t>。弄虚作假、未经主管</w:t>
      </w:r>
      <w:r>
        <w:rPr>
          <w:rFonts w:hint="eastAsia" w:ascii="仿宋" w:hAnsi="仿宋" w:eastAsia="仿宋" w:cs="仿宋"/>
          <w:b w:val="0"/>
          <w:bCs w:val="0"/>
          <w:sz w:val="30"/>
          <w:szCs w:val="30"/>
          <w:lang w:val="en-US" w:eastAsia="zh-CN"/>
        </w:rPr>
        <w:fldChar w:fldCharType="begin"/>
      </w:r>
      <w:r>
        <w:rPr>
          <w:rFonts w:hint="eastAsia" w:ascii="仿宋" w:hAnsi="仿宋" w:eastAsia="仿宋" w:cs="仿宋"/>
          <w:b w:val="0"/>
          <w:bCs w:val="0"/>
          <w:sz w:val="30"/>
          <w:szCs w:val="30"/>
          <w:lang w:val="en-US" w:eastAsia="zh-CN"/>
        </w:rPr>
        <w:instrText xml:space="preserve"> HYPERLINK "http://www.so.com/s?q=%E8%B4%A2%E5%8A%A1%E8%B4%9F%E8%B4%A3%E4%BA%BA&amp;ie=utf-8&amp;src=internal_wenda_recommend_textn" \t "https://wenda.so.com/q/_blank" </w:instrText>
      </w:r>
      <w:r>
        <w:rPr>
          <w:rFonts w:hint="eastAsia" w:ascii="仿宋" w:hAnsi="仿宋" w:eastAsia="仿宋" w:cs="仿宋"/>
          <w:b w:val="0"/>
          <w:bCs w:val="0"/>
          <w:sz w:val="30"/>
          <w:szCs w:val="30"/>
          <w:lang w:val="en-US" w:eastAsia="zh-CN"/>
        </w:rPr>
        <w:fldChar w:fldCharType="separate"/>
      </w:r>
      <w:r>
        <w:rPr>
          <w:rFonts w:hint="eastAsia" w:ascii="仿宋" w:hAnsi="仿宋" w:eastAsia="仿宋" w:cs="仿宋"/>
          <w:b w:val="0"/>
          <w:bCs w:val="0"/>
          <w:sz w:val="30"/>
          <w:szCs w:val="30"/>
          <w:lang w:val="en-US" w:eastAsia="zh-CN"/>
        </w:rPr>
        <w:t>财务负责人</w:t>
      </w:r>
      <w:r>
        <w:rPr>
          <w:rFonts w:hint="eastAsia" w:ascii="仿宋" w:hAnsi="仿宋" w:eastAsia="仿宋" w:cs="仿宋"/>
          <w:b w:val="0"/>
          <w:bCs w:val="0"/>
          <w:sz w:val="30"/>
          <w:szCs w:val="30"/>
          <w:lang w:val="en-US" w:eastAsia="zh-CN"/>
        </w:rPr>
        <w:fldChar w:fldCharType="end"/>
      </w:r>
      <w:r>
        <w:rPr>
          <w:rFonts w:hint="eastAsia" w:ascii="仿宋" w:hAnsi="仿宋" w:eastAsia="仿宋" w:cs="仿宋"/>
          <w:b w:val="0"/>
          <w:bCs w:val="0"/>
          <w:sz w:val="30"/>
          <w:szCs w:val="30"/>
          <w:lang w:val="en-US" w:eastAsia="zh-CN"/>
        </w:rPr>
        <w:t>同意私自报销个人</w:t>
      </w:r>
      <w:r>
        <w:rPr>
          <w:rFonts w:hint="eastAsia" w:ascii="仿宋" w:hAnsi="仿宋" w:eastAsia="仿宋" w:cs="仿宋"/>
          <w:b w:val="0"/>
          <w:bCs w:val="0"/>
          <w:sz w:val="30"/>
          <w:szCs w:val="30"/>
          <w:lang w:val="en-US" w:eastAsia="zh-CN"/>
        </w:rPr>
        <w:fldChar w:fldCharType="begin"/>
      </w:r>
      <w:r>
        <w:rPr>
          <w:rFonts w:hint="eastAsia" w:ascii="仿宋" w:hAnsi="仿宋" w:eastAsia="仿宋" w:cs="仿宋"/>
          <w:b w:val="0"/>
          <w:bCs w:val="0"/>
          <w:sz w:val="30"/>
          <w:szCs w:val="30"/>
          <w:lang w:val="en-US" w:eastAsia="zh-CN"/>
        </w:rPr>
        <w:instrText xml:space="preserve"> HYPERLINK "http://www.so.com/s?q=%E5%BC%80%E6%94%AF&amp;ie=utf-8&amp;src=internal_wenda_recommend_textn" \t "https://wenda.so.com/q/_blank" </w:instrText>
      </w:r>
      <w:r>
        <w:rPr>
          <w:rFonts w:hint="eastAsia" w:ascii="仿宋" w:hAnsi="仿宋" w:eastAsia="仿宋" w:cs="仿宋"/>
          <w:b w:val="0"/>
          <w:bCs w:val="0"/>
          <w:sz w:val="30"/>
          <w:szCs w:val="30"/>
          <w:lang w:val="en-US" w:eastAsia="zh-CN"/>
        </w:rPr>
        <w:fldChar w:fldCharType="separate"/>
      </w:r>
      <w:r>
        <w:rPr>
          <w:rFonts w:hint="eastAsia" w:ascii="仿宋" w:hAnsi="仿宋" w:eastAsia="仿宋" w:cs="仿宋"/>
          <w:b w:val="0"/>
          <w:bCs w:val="0"/>
          <w:sz w:val="30"/>
          <w:szCs w:val="30"/>
          <w:lang w:val="en-US" w:eastAsia="zh-CN"/>
        </w:rPr>
        <w:t>开支</w:t>
      </w:r>
      <w:r>
        <w:rPr>
          <w:rFonts w:hint="eastAsia" w:ascii="仿宋" w:hAnsi="仿宋" w:eastAsia="仿宋" w:cs="仿宋"/>
          <w:b w:val="0"/>
          <w:bCs w:val="0"/>
          <w:sz w:val="30"/>
          <w:szCs w:val="30"/>
          <w:lang w:val="en-US" w:eastAsia="zh-CN"/>
        </w:rPr>
        <w:fldChar w:fldCharType="end"/>
      </w:r>
      <w:r>
        <w:rPr>
          <w:rFonts w:hint="eastAsia" w:ascii="仿宋" w:hAnsi="仿宋" w:eastAsia="仿宋" w:cs="仿宋"/>
          <w:b w:val="0"/>
          <w:bCs w:val="0"/>
          <w:sz w:val="30"/>
          <w:szCs w:val="30"/>
          <w:lang w:val="en-US" w:eastAsia="zh-CN"/>
        </w:rPr>
        <w:t>。4、不按照规定管理、使用</w:t>
      </w:r>
      <w:r>
        <w:rPr>
          <w:rFonts w:hint="eastAsia" w:ascii="仿宋" w:hAnsi="仿宋" w:eastAsia="仿宋" w:cs="仿宋"/>
          <w:b w:val="0"/>
          <w:bCs w:val="0"/>
          <w:sz w:val="30"/>
          <w:szCs w:val="30"/>
          <w:lang w:val="en-US" w:eastAsia="zh-CN"/>
        </w:rPr>
        <w:fldChar w:fldCharType="begin"/>
      </w:r>
      <w:r>
        <w:rPr>
          <w:rFonts w:hint="eastAsia" w:ascii="仿宋" w:hAnsi="仿宋" w:eastAsia="仿宋" w:cs="仿宋"/>
          <w:b w:val="0"/>
          <w:bCs w:val="0"/>
          <w:sz w:val="30"/>
          <w:szCs w:val="30"/>
          <w:lang w:val="en-US" w:eastAsia="zh-CN"/>
        </w:rPr>
        <w:instrText xml:space="preserve"> HYPERLINK "http://www.so.com/s?q=%E5%8F%91%E7%A5%A8&amp;ie=utf-8&amp;src=internal_wenda_recommend_textn" \t "https://wenda.so.com/q/_blank" </w:instrText>
      </w:r>
      <w:r>
        <w:rPr>
          <w:rFonts w:hint="eastAsia" w:ascii="仿宋" w:hAnsi="仿宋" w:eastAsia="仿宋" w:cs="仿宋"/>
          <w:b w:val="0"/>
          <w:bCs w:val="0"/>
          <w:sz w:val="30"/>
          <w:szCs w:val="30"/>
          <w:lang w:val="en-US" w:eastAsia="zh-CN"/>
        </w:rPr>
        <w:fldChar w:fldCharType="separate"/>
      </w:r>
      <w:r>
        <w:rPr>
          <w:rFonts w:hint="eastAsia" w:ascii="仿宋" w:hAnsi="仿宋" w:eastAsia="仿宋" w:cs="仿宋"/>
          <w:b w:val="0"/>
          <w:bCs w:val="0"/>
          <w:sz w:val="30"/>
          <w:szCs w:val="30"/>
          <w:lang w:val="en-US" w:eastAsia="zh-CN"/>
        </w:rPr>
        <w:t>发票</w:t>
      </w:r>
      <w:r>
        <w:rPr>
          <w:rFonts w:hint="eastAsia" w:ascii="仿宋" w:hAnsi="仿宋" w:eastAsia="仿宋" w:cs="仿宋"/>
          <w:b w:val="0"/>
          <w:bCs w:val="0"/>
          <w:sz w:val="30"/>
          <w:szCs w:val="30"/>
          <w:lang w:val="en-US" w:eastAsia="zh-CN"/>
        </w:rPr>
        <w:fldChar w:fldCharType="end"/>
      </w:r>
      <w:r>
        <w:rPr>
          <w:rFonts w:hint="eastAsia" w:ascii="仿宋" w:hAnsi="仿宋" w:eastAsia="仿宋" w:cs="仿宋"/>
          <w:b w:val="0"/>
          <w:bCs w:val="0"/>
          <w:sz w:val="30"/>
          <w:szCs w:val="30"/>
          <w:lang w:val="en-US" w:eastAsia="zh-CN"/>
        </w:rPr>
        <w:t>、致使发票损毁、丢失。预算支出管理不够规范，核定的</w:t>
      </w:r>
      <w:r>
        <w:rPr>
          <w:rFonts w:hint="eastAsia" w:ascii="仿宋" w:hAnsi="仿宋" w:eastAsia="仿宋" w:cs="仿宋"/>
          <w:b w:val="0"/>
          <w:bCs w:val="0"/>
          <w:sz w:val="30"/>
          <w:szCs w:val="30"/>
          <w:lang w:val="en-US" w:eastAsia="zh-CN"/>
        </w:rPr>
        <w:fldChar w:fldCharType="begin"/>
      </w:r>
      <w:r>
        <w:rPr>
          <w:rFonts w:hint="eastAsia" w:ascii="仿宋" w:hAnsi="仿宋" w:eastAsia="仿宋" w:cs="仿宋"/>
          <w:b w:val="0"/>
          <w:bCs w:val="0"/>
          <w:sz w:val="30"/>
          <w:szCs w:val="30"/>
          <w:lang w:val="en-US" w:eastAsia="zh-CN"/>
        </w:rPr>
        <w:instrText xml:space="preserve"> HYPERLINK "http://www.so.com/s?q=%E9%A1%B9%E7%9B%AE&amp;ie=utf-8&amp;src=internal_wenda_recommend_textn" \t "https://wenda.so.com/q/_blank" </w:instrText>
      </w:r>
      <w:r>
        <w:rPr>
          <w:rFonts w:hint="eastAsia" w:ascii="仿宋" w:hAnsi="仿宋" w:eastAsia="仿宋" w:cs="仿宋"/>
          <w:b w:val="0"/>
          <w:bCs w:val="0"/>
          <w:sz w:val="30"/>
          <w:szCs w:val="30"/>
          <w:lang w:val="en-US" w:eastAsia="zh-CN"/>
        </w:rPr>
        <w:fldChar w:fldCharType="separate"/>
      </w:r>
      <w:r>
        <w:rPr>
          <w:rFonts w:hint="eastAsia" w:ascii="仿宋" w:hAnsi="仿宋" w:eastAsia="仿宋" w:cs="仿宋"/>
          <w:b w:val="0"/>
          <w:bCs w:val="0"/>
          <w:sz w:val="30"/>
          <w:szCs w:val="30"/>
          <w:lang w:val="en-US" w:eastAsia="zh-CN"/>
        </w:rPr>
        <w:t>项目</w:t>
      </w:r>
      <w:r>
        <w:rPr>
          <w:rFonts w:hint="eastAsia" w:ascii="仿宋" w:hAnsi="仿宋" w:eastAsia="仿宋" w:cs="仿宋"/>
          <w:b w:val="0"/>
          <w:bCs w:val="0"/>
          <w:sz w:val="30"/>
          <w:szCs w:val="30"/>
          <w:lang w:val="en-US" w:eastAsia="zh-CN"/>
        </w:rPr>
        <w:fldChar w:fldCharType="end"/>
      </w:r>
      <w:r>
        <w:rPr>
          <w:rFonts w:hint="eastAsia" w:ascii="仿宋" w:hAnsi="仿宋" w:eastAsia="仿宋" w:cs="仿宋"/>
          <w:b w:val="0"/>
          <w:bCs w:val="0"/>
          <w:sz w:val="30"/>
          <w:szCs w:val="30"/>
          <w:lang w:val="en-US" w:eastAsia="zh-CN"/>
        </w:rPr>
        <w:fldChar w:fldCharType="begin"/>
      </w:r>
      <w:r>
        <w:rPr>
          <w:rFonts w:hint="eastAsia" w:ascii="仿宋" w:hAnsi="仿宋" w:eastAsia="仿宋" w:cs="仿宋"/>
          <w:b w:val="0"/>
          <w:bCs w:val="0"/>
          <w:sz w:val="30"/>
          <w:szCs w:val="30"/>
          <w:lang w:val="en-US" w:eastAsia="zh-CN"/>
        </w:rPr>
        <w:instrText xml:space="preserve"> HYPERLINK "http://www.so.com/s?q=%E7%BB%8F%E8%B4%B9%E6%94%AF%E5%87%BA&amp;ie=utf-8&amp;src=internal_wenda_recommend_textn" \t "https://wenda.so.com/q/_blank" </w:instrText>
      </w:r>
      <w:r>
        <w:rPr>
          <w:rFonts w:hint="eastAsia" w:ascii="仿宋" w:hAnsi="仿宋" w:eastAsia="仿宋" w:cs="仿宋"/>
          <w:b w:val="0"/>
          <w:bCs w:val="0"/>
          <w:sz w:val="30"/>
          <w:szCs w:val="30"/>
          <w:lang w:val="en-US" w:eastAsia="zh-CN"/>
        </w:rPr>
        <w:fldChar w:fldCharType="separate"/>
      </w:r>
      <w:r>
        <w:rPr>
          <w:rFonts w:hint="eastAsia" w:ascii="仿宋" w:hAnsi="仿宋" w:eastAsia="仿宋" w:cs="仿宋"/>
          <w:b w:val="0"/>
          <w:bCs w:val="0"/>
          <w:sz w:val="30"/>
          <w:szCs w:val="30"/>
          <w:lang w:val="en-US" w:eastAsia="zh-CN"/>
        </w:rPr>
        <w:t>经费支出</w:t>
      </w:r>
      <w:r>
        <w:rPr>
          <w:rFonts w:hint="eastAsia" w:ascii="仿宋" w:hAnsi="仿宋" w:eastAsia="仿宋" w:cs="仿宋"/>
          <w:b w:val="0"/>
          <w:bCs w:val="0"/>
          <w:sz w:val="30"/>
          <w:szCs w:val="30"/>
          <w:lang w:val="en-US" w:eastAsia="zh-CN"/>
        </w:rPr>
        <w:fldChar w:fldCharType="end"/>
      </w:r>
      <w:r>
        <w:rPr>
          <w:rFonts w:hint="eastAsia" w:ascii="仿宋" w:hAnsi="仿宋" w:eastAsia="仿宋" w:cs="仿宋"/>
          <w:b w:val="0"/>
          <w:bCs w:val="0"/>
          <w:sz w:val="30"/>
          <w:szCs w:val="30"/>
          <w:lang w:val="en-US" w:eastAsia="zh-CN"/>
        </w:rPr>
        <w:t>存在随意性，</w:t>
      </w:r>
      <w:r>
        <w:rPr>
          <w:rFonts w:hint="eastAsia" w:ascii="仿宋" w:hAnsi="仿宋" w:eastAsia="仿宋" w:cs="仿宋"/>
          <w:b w:val="0"/>
          <w:bCs w:val="0"/>
          <w:sz w:val="30"/>
          <w:szCs w:val="30"/>
          <w:lang w:val="en-US" w:eastAsia="zh-CN"/>
        </w:rPr>
        <w:fldChar w:fldCharType="begin"/>
      </w:r>
      <w:r>
        <w:rPr>
          <w:rFonts w:hint="eastAsia" w:ascii="仿宋" w:hAnsi="仿宋" w:eastAsia="仿宋" w:cs="仿宋"/>
          <w:b w:val="0"/>
          <w:bCs w:val="0"/>
          <w:sz w:val="30"/>
          <w:szCs w:val="30"/>
          <w:lang w:val="en-US" w:eastAsia="zh-CN"/>
        </w:rPr>
        <w:instrText xml:space="preserve"> HYPERLINK "http://www.so.com/s?q=%E8%AE%A1%E5%88%92&amp;ie=utf-8&amp;src=internal_wenda_recommend_textn" \t "https://wenda.so.com/q/_blank" </w:instrText>
      </w:r>
      <w:r>
        <w:rPr>
          <w:rFonts w:hint="eastAsia" w:ascii="仿宋" w:hAnsi="仿宋" w:eastAsia="仿宋" w:cs="仿宋"/>
          <w:b w:val="0"/>
          <w:bCs w:val="0"/>
          <w:sz w:val="30"/>
          <w:szCs w:val="30"/>
          <w:lang w:val="en-US" w:eastAsia="zh-CN"/>
        </w:rPr>
        <w:fldChar w:fldCharType="separate"/>
      </w:r>
      <w:r>
        <w:rPr>
          <w:rFonts w:hint="eastAsia" w:ascii="仿宋" w:hAnsi="仿宋" w:eastAsia="仿宋" w:cs="仿宋"/>
          <w:b w:val="0"/>
          <w:bCs w:val="0"/>
          <w:sz w:val="30"/>
          <w:szCs w:val="30"/>
          <w:lang w:val="en-US" w:eastAsia="zh-CN"/>
        </w:rPr>
        <w:t>计划</w:t>
      </w:r>
      <w:r>
        <w:rPr>
          <w:rFonts w:hint="eastAsia" w:ascii="仿宋" w:hAnsi="仿宋" w:eastAsia="仿宋" w:cs="仿宋"/>
          <w:b w:val="0"/>
          <w:bCs w:val="0"/>
          <w:sz w:val="30"/>
          <w:szCs w:val="30"/>
          <w:lang w:val="en-US" w:eastAsia="zh-CN"/>
        </w:rPr>
        <w:fldChar w:fldCharType="end"/>
      </w:r>
      <w:r>
        <w:rPr>
          <w:rFonts w:hint="eastAsia" w:ascii="仿宋" w:hAnsi="仿宋" w:eastAsia="仿宋" w:cs="仿宋"/>
          <w:b w:val="0"/>
          <w:bCs w:val="0"/>
          <w:sz w:val="30"/>
          <w:szCs w:val="30"/>
          <w:lang w:val="en-US" w:eastAsia="zh-CN"/>
        </w:rPr>
        <w:t>和控制的严谨性不强。</w:t>
      </w:r>
      <w:r>
        <w:rPr>
          <w:rFonts w:hint="eastAsia" w:ascii="仿宋" w:hAnsi="仿宋" w:eastAsia="仿宋" w:cs="仿宋"/>
          <w:b w:val="0"/>
          <w:bCs w:val="0"/>
          <w:sz w:val="30"/>
          <w:szCs w:val="30"/>
          <w:lang w:val="en-US" w:eastAsia="zh-CN"/>
        </w:rPr>
        <w:fldChar w:fldCharType="begin"/>
      </w:r>
      <w:r>
        <w:rPr>
          <w:rFonts w:hint="eastAsia" w:ascii="仿宋" w:hAnsi="仿宋" w:eastAsia="仿宋" w:cs="仿宋"/>
          <w:b w:val="0"/>
          <w:bCs w:val="0"/>
          <w:sz w:val="30"/>
          <w:szCs w:val="30"/>
          <w:lang w:val="en-US" w:eastAsia="zh-CN"/>
        </w:rPr>
        <w:instrText xml:space="preserve"> HYPERLINK "http://www.so.com/s?q=%E8%B5%84%E4%BA%A7&amp;ie=utf-8&amp;src=internal_wenda_recommend_textn" \t "https://wenda.so.com/q/_blank" </w:instrText>
      </w:r>
      <w:r>
        <w:rPr>
          <w:rFonts w:hint="eastAsia" w:ascii="仿宋" w:hAnsi="仿宋" w:eastAsia="仿宋" w:cs="仿宋"/>
          <w:b w:val="0"/>
          <w:bCs w:val="0"/>
          <w:sz w:val="30"/>
          <w:szCs w:val="30"/>
          <w:lang w:val="en-US" w:eastAsia="zh-CN"/>
        </w:rPr>
        <w:fldChar w:fldCharType="separate"/>
      </w:r>
      <w:r>
        <w:rPr>
          <w:rFonts w:hint="eastAsia" w:ascii="仿宋" w:hAnsi="仿宋" w:eastAsia="仿宋" w:cs="仿宋"/>
          <w:b w:val="0"/>
          <w:bCs w:val="0"/>
          <w:sz w:val="30"/>
          <w:szCs w:val="30"/>
          <w:lang w:val="en-US" w:eastAsia="zh-CN"/>
        </w:rPr>
        <w:t>资产</w:t>
      </w:r>
      <w:r>
        <w:rPr>
          <w:rFonts w:hint="eastAsia" w:ascii="仿宋" w:hAnsi="仿宋" w:eastAsia="仿宋" w:cs="仿宋"/>
          <w:b w:val="0"/>
          <w:bCs w:val="0"/>
          <w:sz w:val="30"/>
          <w:szCs w:val="30"/>
          <w:lang w:val="en-US" w:eastAsia="zh-CN"/>
        </w:rPr>
        <w:fldChar w:fldCharType="end"/>
      </w:r>
      <w:r>
        <w:rPr>
          <w:rFonts w:hint="eastAsia" w:ascii="仿宋" w:hAnsi="仿宋" w:eastAsia="仿宋" w:cs="仿宋"/>
          <w:b w:val="0"/>
          <w:bCs w:val="0"/>
          <w:sz w:val="30"/>
          <w:szCs w:val="30"/>
          <w:lang w:val="en-US" w:eastAsia="zh-CN"/>
        </w:rPr>
        <w:fldChar w:fldCharType="begin"/>
      </w:r>
      <w:r>
        <w:rPr>
          <w:rFonts w:hint="eastAsia" w:ascii="仿宋" w:hAnsi="仿宋" w:eastAsia="仿宋" w:cs="仿宋"/>
          <w:b w:val="0"/>
          <w:bCs w:val="0"/>
          <w:sz w:val="30"/>
          <w:szCs w:val="30"/>
          <w:lang w:val="en-US" w:eastAsia="zh-CN"/>
        </w:rPr>
        <w:instrText xml:space="preserve"> HYPERLINK "http://www.so.com/s?q=%E7%AE%A1%E7%90%86%E5%88%B6%E5%BA%A6&amp;ie=utf-8&amp;src=internal_wenda_recommend_textn" \t "https://wenda.so.com/q/_blank" </w:instrText>
      </w:r>
      <w:r>
        <w:rPr>
          <w:rFonts w:hint="eastAsia" w:ascii="仿宋" w:hAnsi="仿宋" w:eastAsia="仿宋" w:cs="仿宋"/>
          <w:b w:val="0"/>
          <w:bCs w:val="0"/>
          <w:sz w:val="30"/>
          <w:szCs w:val="30"/>
          <w:lang w:val="en-US" w:eastAsia="zh-CN"/>
        </w:rPr>
        <w:fldChar w:fldCharType="separate"/>
      </w:r>
      <w:r>
        <w:rPr>
          <w:rFonts w:hint="eastAsia" w:ascii="仿宋" w:hAnsi="仿宋" w:eastAsia="仿宋" w:cs="仿宋"/>
          <w:b w:val="0"/>
          <w:bCs w:val="0"/>
          <w:sz w:val="30"/>
          <w:szCs w:val="30"/>
          <w:lang w:val="en-US" w:eastAsia="zh-CN"/>
        </w:rPr>
        <w:t>管理制度</w:t>
      </w:r>
      <w:r>
        <w:rPr>
          <w:rFonts w:hint="eastAsia" w:ascii="仿宋" w:hAnsi="仿宋" w:eastAsia="仿宋" w:cs="仿宋"/>
          <w:b w:val="0"/>
          <w:bCs w:val="0"/>
          <w:sz w:val="30"/>
          <w:szCs w:val="30"/>
          <w:lang w:val="en-US" w:eastAsia="zh-CN"/>
        </w:rPr>
        <w:fldChar w:fldCharType="end"/>
      </w:r>
      <w:r>
        <w:rPr>
          <w:rFonts w:hint="eastAsia" w:ascii="仿宋" w:hAnsi="仿宋" w:eastAsia="仿宋" w:cs="仿宋"/>
          <w:b w:val="0"/>
          <w:bCs w:val="0"/>
          <w:sz w:val="30"/>
          <w:szCs w:val="30"/>
          <w:lang w:val="en-US" w:eastAsia="zh-CN"/>
        </w:rPr>
        <w:t>执行不严，资产调配、报废、</w:t>
      </w:r>
      <w:r>
        <w:rPr>
          <w:rFonts w:hint="eastAsia" w:ascii="仿宋" w:hAnsi="仿宋" w:eastAsia="仿宋" w:cs="仿宋"/>
          <w:b w:val="0"/>
          <w:bCs w:val="0"/>
          <w:sz w:val="30"/>
          <w:szCs w:val="30"/>
          <w:lang w:val="en-US" w:eastAsia="zh-CN"/>
        </w:rPr>
        <w:fldChar w:fldCharType="begin"/>
      </w:r>
      <w:r>
        <w:rPr>
          <w:rFonts w:hint="eastAsia" w:ascii="仿宋" w:hAnsi="仿宋" w:eastAsia="仿宋" w:cs="仿宋"/>
          <w:b w:val="0"/>
          <w:bCs w:val="0"/>
          <w:sz w:val="30"/>
          <w:szCs w:val="30"/>
          <w:lang w:val="en-US" w:eastAsia="zh-CN"/>
        </w:rPr>
        <w:instrText xml:space="preserve"> HYPERLINK "http://www.so.com/s?q=%E9%97%B2%E7%BD%AE%E8%B5%84%E4%BA%A7&amp;ie=utf-8&amp;src=internal_wenda_recommend_textn" \t "https://wenda.so.com/q/_blank" </w:instrText>
      </w:r>
      <w:r>
        <w:rPr>
          <w:rFonts w:hint="eastAsia" w:ascii="仿宋" w:hAnsi="仿宋" w:eastAsia="仿宋" w:cs="仿宋"/>
          <w:b w:val="0"/>
          <w:bCs w:val="0"/>
          <w:sz w:val="30"/>
          <w:szCs w:val="30"/>
          <w:lang w:val="en-US" w:eastAsia="zh-CN"/>
        </w:rPr>
        <w:fldChar w:fldCharType="separate"/>
      </w:r>
      <w:r>
        <w:rPr>
          <w:rFonts w:hint="eastAsia" w:ascii="仿宋" w:hAnsi="仿宋" w:eastAsia="仿宋" w:cs="仿宋"/>
          <w:b w:val="0"/>
          <w:bCs w:val="0"/>
          <w:sz w:val="30"/>
          <w:szCs w:val="30"/>
          <w:lang w:val="en-US" w:eastAsia="zh-CN"/>
        </w:rPr>
        <w:t>闲置资产</w:t>
      </w:r>
      <w:r>
        <w:rPr>
          <w:rFonts w:hint="eastAsia" w:ascii="仿宋" w:hAnsi="仿宋" w:eastAsia="仿宋" w:cs="仿宋"/>
          <w:b w:val="0"/>
          <w:bCs w:val="0"/>
          <w:sz w:val="30"/>
          <w:szCs w:val="30"/>
          <w:lang w:val="en-US" w:eastAsia="zh-CN"/>
        </w:rPr>
        <w:fldChar w:fldCharType="end"/>
      </w:r>
      <w:r>
        <w:rPr>
          <w:rFonts w:hint="eastAsia" w:ascii="仿宋" w:hAnsi="仿宋" w:eastAsia="仿宋" w:cs="仿宋"/>
          <w:b w:val="0"/>
          <w:bCs w:val="0"/>
          <w:sz w:val="30"/>
          <w:szCs w:val="30"/>
          <w:lang w:val="en-US" w:eastAsia="zh-CN"/>
        </w:rPr>
        <w:t>的管理不能精确到位。</w:t>
      </w:r>
    </w:p>
    <w:p>
      <w:pPr>
        <w:keepNext w:val="0"/>
        <w:keepLines w:val="0"/>
        <w:pageBreakBefore w:val="0"/>
        <w:widowControl w:val="0"/>
        <w:kinsoku/>
        <w:wordWrap/>
        <w:overflowPunct/>
        <w:topLinePunct w:val="0"/>
        <w:autoSpaceDE/>
        <w:bidi w:val="0"/>
        <w:adjustRightInd/>
        <w:snapToGrid/>
        <w:ind w:firstLine="602" w:firstLineChars="200"/>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3.国有资产经营管理中心：</w:t>
      </w:r>
    </w:p>
    <w:p>
      <w:pPr>
        <w:keepNext w:val="0"/>
        <w:keepLines w:val="0"/>
        <w:pageBreakBefore w:val="0"/>
        <w:widowControl w:val="0"/>
        <w:kinsoku/>
        <w:wordWrap/>
        <w:overflowPunct/>
        <w:topLinePunct w:val="0"/>
        <w:autoSpaceDE/>
        <w:bidi w:val="0"/>
        <w:adjustRightInd/>
        <w:snapToGrid/>
        <w:ind w:firstLine="600" w:firstLineChars="200"/>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于晓亮、张浩楠、许佳莹、赵丽贺</w:t>
      </w:r>
    </w:p>
    <w:p>
      <w:pPr>
        <w:keepNext w:val="0"/>
        <w:keepLines w:val="0"/>
        <w:pageBreakBefore w:val="0"/>
        <w:widowControl w:val="0"/>
        <w:pBdr>
          <w:top w:val="none" w:color="000000" w:sz="0" w:space="0"/>
          <w:left w:val="none" w:color="000000" w:sz="0" w:space="0"/>
          <w:bottom w:val="none" w:color="000000" w:sz="0" w:space="0"/>
          <w:right w:val="none" w:color="000000" w:sz="0" w:space="0"/>
        </w:pBdr>
        <w:shd w:val="solid" w:color="FFFFFF" w:fill="auto"/>
        <w:kinsoku/>
        <w:wordWrap/>
        <w:overflowPunct/>
        <w:topLinePunct w:val="0"/>
        <w:autoSpaceDE/>
        <w:autoSpaceDN w:val="0"/>
        <w:bidi w:val="0"/>
        <w:adjustRightInd/>
        <w:snapToGrid/>
        <w:spacing w:line="480" w:lineRule="auto"/>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lang w:val="en-US" w:eastAsia="zh-CN"/>
        </w:rPr>
        <w:t>工作分工：</w:t>
      </w:r>
      <w:r>
        <w:rPr>
          <w:rFonts w:hint="eastAsia" w:ascii="仿宋" w:hAnsi="仿宋" w:eastAsia="仿宋" w:cs="仿宋"/>
          <w:sz w:val="30"/>
          <w:szCs w:val="30"/>
        </w:rPr>
        <w:t>负责原国有出资设立的国有企业、集体企业资产运营及管理工作。承办政府主管部门交办的其他事项</w:t>
      </w:r>
    </w:p>
    <w:p>
      <w:pPr>
        <w:keepNext w:val="0"/>
        <w:keepLines w:val="0"/>
        <w:pageBreakBefore w:val="0"/>
        <w:widowControl w:val="0"/>
        <w:pBdr>
          <w:top w:val="none" w:color="000000" w:sz="0" w:space="0"/>
          <w:left w:val="none" w:color="000000" w:sz="0" w:space="0"/>
          <w:bottom w:val="none" w:color="000000" w:sz="0" w:space="0"/>
          <w:right w:val="none" w:color="000000" w:sz="0" w:space="0"/>
        </w:pBdr>
        <w:shd w:val="solid" w:color="FFFFFF" w:fill="auto"/>
        <w:kinsoku/>
        <w:wordWrap/>
        <w:overflowPunct/>
        <w:topLinePunct w:val="0"/>
        <w:autoSpaceDE/>
        <w:autoSpaceDN w:val="0"/>
        <w:bidi w:val="0"/>
        <w:adjustRightInd/>
        <w:snapToGrid/>
        <w:spacing w:line="480" w:lineRule="auto"/>
        <w:ind w:firstLine="602" w:firstLineChars="200"/>
        <w:textAlignment w:val="auto"/>
        <w:rPr>
          <w:rFonts w:hint="eastAsia" w:ascii="仿宋" w:hAnsi="仿宋" w:eastAsia="仿宋" w:cs="仿宋"/>
          <w:sz w:val="30"/>
          <w:szCs w:val="30"/>
          <w:lang w:val="en-US" w:eastAsia="zh-CN"/>
        </w:rPr>
      </w:pPr>
      <w:r>
        <w:rPr>
          <w:rFonts w:hint="eastAsia" w:ascii="仿宋" w:hAnsi="仿宋" w:eastAsia="仿宋" w:cs="仿宋"/>
          <w:b/>
          <w:bCs/>
          <w:sz w:val="30"/>
          <w:szCs w:val="30"/>
          <w:lang w:val="en-US" w:eastAsia="zh-CN"/>
        </w:rPr>
        <w:t>廉政风险点：</w:t>
      </w:r>
      <w:r>
        <w:rPr>
          <w:rFonts w:hint="eastAsia" w:ascii="仿宋" w:hAnsi="仿宋" w:eastAsia="仿宋" w:cs="仿宋"/>
          <w:sz w:val="30"/>
          <w:szCs w:val="30"/>
        </w:rPr>
        <w:t>在档案管理工作中，存在违反规定提供档案查询服务以及因管理不善造成档案丢失、损坏的风险。</w:t>
      </w:r>
    </w:p>
    <w:p>
      <w:pPr>
        <w:keepNext w:val="0"/>
        <w:keepLines w:val="0"/>
        <w:pageBreakBefore w:val="0"/>
        <w:widowControl w:val="0"/>
        <w:kinsoku/>
        <w:wordWrap/>
        <w:overflowPunct/>
        <w:topLinePunct w:val="0"/>
        <w:autoSpaceDE/>
        <w:bidi w:val="0"/>
        <w:adjustRightInd/>
        <w:snapToGrid/>
        <w:ind w:firstLine="602" w:firstLineChars="200"/>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4.中小企业服务中心综合科：</w:t>
      </w:r>
    </w:p>
    <w:p>
      <w:pPr>
        <w:keepNext w:val="0"/>
        <w:keepLines w:val="0"/>
        <w:pageBreakBefore w:val="0"/>
        <w:widowControl w:val="0"/>
        <w:kinsoku/>
        <w:wordWrap/>
        <w:overflowPunct/>
        <w:topLinePunct w:val="0"/>
        <w:autoSpaceDE/>
        <w:bidi w:val="0"/>
        <w:adjustRightInd/>
        <w:snapToGrid/>
        <w:ind w:firstLine="600" w:firstLineChars="200"/>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李忠和、曲忠生、武强、刘辉</w:t>
      </w:r>
    </w:p>
    <w:p>
      <w:pPr>
        <w:pStyle w:val="51"/>
        <w:ind w:firstLine="602" w:firstLineChars="200"/>
        <w:rPr>
          <w:rFonts w:eastAsia="楷体"/>
        </w:rPr>
      </w:pPr>
      <w:r>
        <w:rPr>
          <w:rFonts w:hint="eastAsia" w:ascii="仿宋" w:hAnsi="仿宋" w:eastAsia="仿宋" w:cs="仿宋"/>
          <w:b/>
          <w:bCs/>
          <w:sz w:val="30"/>
          <w:szCs w:val="30"/>
          <w:lang w:val="en-US" w:eastAsia="zh-CN"/>
        </w:rPr>
        <w:t>工作分工：</w:t>
      </w:r>
      <w:r>
        <w:rPr>
          <w:rFonts w:hint="eastAsia" w:ascii="仿宋" w:hAnsi="仿宋" w:eastAsia="仿宋" w:cs="仿宋"/>
          <w:sz w:val="30"/>
          <w:szCs w:val="30"/>
        </w:rPr>
        <w:t>负责对地震管理保障信息进行加工处理、信息分析、信息系统建设、信息资料管理、 查询与咨询服务，承担信息业务培训、信息产品研发任务。负责分析防震减灾、科技管理、地震监测、预报管理。负责抗震设防、防震减灾宣传。承担原县食品协会、经济技术协作办公室、计划与经济委员会、民营经济管理局等机关所办企业的管理和清算任务，承担相应的法律责任，并协助有关部门处理上述企业相关人员的安置工作。</w:t>
      </w: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195.02</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145.71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195.02</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25.92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15.09</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8.30</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195.02</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hint="eastAsia" w:eastAsia="宋体"/>
                <w:kern w:val="0"/>
                <w:sz w:val="20"/>
                <w:lang w:val="en-US" w:eastAsia="zh-CN"/>
              </w:rPr>
              <w:t>195.02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195.02</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195.02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8988" w:type="dxa"/>
        <w:jc w:val="center"/>
        <w:tblLayout w:type="fixed"/>
        <w:tblCellMar>
          <w:top w:w="0" w:type="dxa"/>
          <w:left w:w="108" w:type="dxa"/>
          <w:bottom w:w="0" w:type="dxa"/>
          <w:right w:w="108" w:type="dxa"/>
        </w:tblCellMar>
      </w:tblPr>
      <w:tblGrid>
        <w:gridCol w:w="428"/>
        <w:gridCol w:w="488"/>
        <w:gridCol w:w="776"/>
        <w:gridCol w:w="776"/>
        <w:gridCol w:w="984"/>
        <w:gridCol w:w="240"/>
        <w:gridCol w:w="328"/>
        <w:gridCol w:w="362"/>
        <w:gridCol w:w="176"/>
        <w:gridCol w:w="255"/>
        <w:gridCol w:w="413"/>
        <w:gridCol w:w="328"/>
        <w:gridCol w:w="310"/>
        <w:gridCol w:w="140"/>
        <w:gridCol w:w="146"/>
        <w:gridCol w:w="76"/>
        <w:gridCol w:w="254"/>
        <w:gridCol w:w="201"/>
        <w:gridCol w:w="215"/>
        <w:gridCol w:w="316"/>
        <w:gridCol w:w="100"/>
        <w:gridCol w:w="416"/>
        <w:gridCol w:w="416"/>
        <w:gridCol w:w="416"/>
        <w:gridCol w:w="368"/>
        <w:gridCol w:w="60"/>
      </w:tblGrid>
      <w:tr>
        <w:tblPrEx>
          <w:tblCellMar>
            <w:top w:w="0" w:type="dxa"/>
            <w:left w:w="108" w:type="dxa"/>
            <w:bottom w:w="0" w:type="dxa"/>
            <w:right w:w="108" w:type="dxa"/>
          </w:tblCellMar>
        </w:tblPrEx>
        <w:trPr>
          <w:gridAfter w:val="1"/>
          <w:wAfter w:w="60" w:type="dxa"/>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8"/>
            <w:tcBorders>
              <w:bottom w:val="single" w:color="000000" w:sz="4" w:space="0"/>
            </w:tcBorders>
            <w:noWrap w:val="0"/>
            <w:vAlign w:val="center"/>
          </w:tcPr>
          <w:p>
            <w:pPr>
              <w:autoSpaceDN w:val="0"/>
              <w:jc w:val="left"/>
              <w:textAlignment w:val="center"/>
              <w:rPr>
                <w:rFonts w:eastAsia="华文细黑"/>
                <w:color w:val="000000"/>
                <w:sz w:val="20"/>
              </w:rPr>
            </w:pPr>
          </w:p>
        </w:tc>
        <w:tc>
          <w:tcPr>
            <w:tcW w:w="996" w:type="dxa"/>
            <w:gridSpan w:val="3"/>
            <w:noWrap w:val="0"/>
            <w:vAlign w:val="center"/>
          </w:tcPr>
          <w:p>
            <w:pPr>
              <w:autoSpaceDN w:val="0"/>
              <w:jc w:val="left"/>
              <w:textAlignment w:val="center"/>
              <w:rPr>
                <w:rFonts w:eastAsia="华文细黑"/>
                <w:color w:val="000000"/>
                <w:sz w:val="20"/>
              </w:rPr>
            </w:pPr>
          </w:p>
        </w:tc>
        <w:tc>
          <w:tcPr>
            <w:tcW w:w="596" w:type="dxa"/>
            <w:gridSpan w:val="3"/>
            <w:noWrap w:val="0"/>
            <w:vAlign w:val="center"/>
          </w:tcPr>
          <w:p>
            <w:pPr>
              <w:autoSpaceDN w:val="0"/>
              <w:jc w:val="left"/>
              <w:textAlignment w:val="center"/>
              <w:rPr>
                <w:rFonts w:eastAsia="华文细黑"/>
                <w:color w:val="000000"/>
                <w:sz w:val="20"/>
              </w:rPr>
            </w:pPr>
          </w:p>
        </w:tc>
        <w:tc>
          <w:tcPr>
            <w:tcW w:w="531" w:type="dxa"/>
            <w:gridSpan w:val="3"/>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gridAfter w:val="1"/>
          <w:wAfter w:w="60" w:type="dxa"/>
          <w:trHeight w:val="418" w:hRule="atLeast"/>
          <w:jc w:val="center"/>
        </w:trPr>
        <w:tc>
          <w:tcPr>
            <w:tcW w:w="91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77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312" w:type="dxa"/>
            <w:gridSpan w:val="11"/>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1"/>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9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77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77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9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3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3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31"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3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31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362"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2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1861" w:hRule="atLeast"/>
          <w:jc w:val="center"/>
        </w:trPr>
        <w:tc>
          <w:tcPr>
            <w:tcW w:w="916" w:type="dxa"/>
            <w:gridSpan w:val="2"/>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　</w:t>
            </w:r>
            <w:r>
              <w:rPr>
                <w:rFonts w:hint="eastAsia" w:ascii="宋体" w:hAnsi="宋体" w:eastAsia="宋体" w:cs="宋体"/>
                <w:i w:val="0"/>
                <w:iCs w:val="0"/>
                <w:color w:val="000000"/>
                <w:kern w:val="0"/>
                <w:sz w:val="16"/>
                <w:szCs w:val="16"/>
                <w:u w:val="none"/>
                <w:lang w:val="en-US" w:eastAsia="zh-CN" w:bidi="ar"/>
              </w:rPr>
              <w:t>通榆县中小企业服务中心</w:t>
            </w:r>
          </w:p>
        </w:tc>
        <w:tc>
          <w:tcPr>
            <w:tcW w:w="77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195.02</w:t>
            </w:r>
          </w:p>
        </w:tc>
        <w:tc>
          <w:tcPr>
            <w:tcW w:w="77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195.02</w:t>
            </w:r>
          </w:p>
        </w:tc>
        <w:tc>
          <w:tcPr>
            <w:tcW w:w="984"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lang w:val="en-US" w:eastAsia="zh-CN"/>
              </w:rPr>
              <w:t>195.02</w:t>
            </w:r>
          </w:p>
        </w:tc>
        <w:tc>
          <w:tcPr>
            <w:tcW w:w="240"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3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62"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31"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1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62" w:type="dxa"/>
            <w:gridSpan w:val="3"/>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254"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916"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7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7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9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2"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31"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2"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916"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7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7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9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2"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31"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2"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916"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7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7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9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2"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31"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2"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916"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7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7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9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2"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31"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2"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916"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7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7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9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2"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31"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2"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916"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77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7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9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2"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31"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2"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916"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77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77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9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2"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31"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1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2"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916"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77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color w:val="000000"/>
                <w:sz w:val="20"/>
                <w:lang w:val="en-US" w:eastAsia="zh-CN"/>
              </w:rPr>
              <w:t>195.02</w:t>
            </w:r>
          </w:p>
        </w:tc>
        <w:tc>
          <w:tcPr>
            <w:tcW w:w="77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color w:val="000000"/>
                <w:sz w:val="20"/>
                <w:lang w:val="en-US" w:eastAsia="zh-CN"/>
              </w:rPr>
              <w:t>195.02</w:t>
            </w:r>
          </w:p>
        </w:tc>
        <w:tc>
          <w:tcPr>
            <w:tcW w:w="9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ascii="Times New Roman" w:hAnsi="Times New Roman" w:eastAsia="仿宋_GB2312" w:cs="Times New Roman"/>
                <w:color w:val="000000"/>
                <w:kern w:val="2"/>
                <w:sz w:val="20"/>
                <w:shd w:val="clear" w:color="auto" w:fill="FFFFFF"/>
                <w:lang w:val="en-US" w:eastAsia="zh-CN" w:bidi="ar-SA"/>
              </w:rPr>
            </w:pPr>
            <w:r>
              <w:rPr>
                <w:rFonts w:hint="eastAsia" w:eastAsia="宋体"/>
                <w:color w:val="000000"/>
                <w:sz w:val="20"/>
                <w:lang w:val="en-US" w:eastAsia="zh-CN"/>
              </w:rPr>
              <w:t>195.02</w:t>
            </w: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2"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31"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1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2"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10405" w:type="dxa"/>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color w:val="auto"/>
                <w:kern w:val="0"/>
                <w:sz w:val="36"/>
                <w:szCs w:val="36"/>
              </w:rPr>
            </w:pPr>
            <w:r>
              <w:rPr>
                <w:rFonts w:eastAsia="方正小标宋简体"/>
                <w:color w:val="auto"/>
                <w:kern w:val="0"/>
                <w:sz w:val="36"/>
                <w:szCs w:val="36"/>
              </w:rPr>
              <w:t>支出</w:t>
            </w:r>
            <w:r>
              <w:rPr>
                <w:rFonts w:hint="eastAsia" w:eastAsia="方正小标宋简体"/>
                <w:color w:val="auto"/>
                <w:kern w:val="0"/>
                <w:sz w:val="36"/>
                <w:szCs w:val="36"/>
              </w:rPr>
              <w:t>总</w:t>
            </w:r>
            <w:r>
              <w:rPr>
                <w:rFonts w:eastAsia="方正小标宋简体"/>
                <w:color w:val="auto"/>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auto"/>
                      <w:kern w:val="0"/>
                      <w:sz w:val="20"/>
                    </w:rPr>
                  </w:pPr>
                </w:p>
              </w:tc>
              <w:tc>
                <w:tcPr>
                  <w:tcW w:w="1297" w:type="dxa"/>
                  <w:tcBorders>
                    <w:bottom w:val="single" w:color="000000" w:sz="4" w:space="0"/>
                  </w:tcBorders>
                  <w:noWrap w:val="0"/>
                  <w:vAlign w:val="center"/>
                </w:tcPr>
                <w:p>
                  <w:pPr>
                    <w:widowControl/>
                    <w:jc w:val="right"/>
                    <w:rPr>
                      <w:rFonts w:eastAsia="华文细黑"/>
                      <w:color w:val="auto"/>
                      <w:kern w:val="0"/>
                      <w:sz w:val="20"/>
                    </w:rPr>
                  </w:pPr>
                </w:p>
              </w:tc>
              <w:tc>
                <w:tcPr>
                  <w:tcW w:w="1297" w:type="dxa"/>
                  <w:gridSpan w:val="2"/>
                  <w:tcBorders>
                    <w:bottom w:val="single" w:color="000000" w:sz="4" w:space="0"/>
                  </w:tcBorders>
                  <w:noWrap w:val="0"/>
                  <w:vAlign w:val="center"/>
                </w:tcPr>
                <w:p>
                  <w:pPr>
                    <w:widowControl/>
                    <w:jc w:val="right"/>
                    <w:rPr>
                      <w:rFonts w:eastAsia="华文细黑"/>
                      <w:color w:val="auto"/>
                      <w:kern w:val="0"/>
                      <w:sz w:val="20"/>
                    </w:rPr>
                  </w:pPr>
                </w:p>
              </w:tc>
              <w:tc>
                <w:tcPr>
                  <w:tcW w:w="1297" w:type="dxa"/>
                  <w:tcBorders>
                    <w:bottom w:val="single" w:color="000000" w:sz="4" w:space="0"/>
                  </w:tcBorders>
                  <w:noWrap w:val="0"/>
                  <w:vAlign w:val="center"/>
                </w:tcPr>
                <w:p>
                  <w:pPr>
                    <w:widowControl/>
                    <w:jc w:val="right"/>
                    <w:rPr>
                      <w:rFonts w:eastAsia="华文细黑"/>
                      <w:color w:val="auto"/>
                      <w:kern w:val="0"/>
                      <w:sz w:val="20"/>
                    </w:rPr>
                  </w:pPr>
                  <w:r>
                    <w:rPr>
                      <w:rFonts w:eastAsia="华文细黑"/>
                      <w:color w:val="auto"/>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auto"/>
                      <w:sz w:val="20"/>
                    </w:rPr>
                  </w:pPr>
                  <w:r>
                    <w:rPr>
                      <w:rFonts w:eastAsia="宋体"/>
                      <w:color w:val="auto"/>
                      <w:sz w:val="20"/>
                    </w:rPr>
                    <w:t>功能分类</w:t>
                  </w:r>
                </w:p>
                <w:p>
                  <w:pPr>
                    <w:widowControl/>
                    <w:jc w:val="center"/>
                    <w:rPr>
                      <w:rFonts w:eastAsia="华文细黑"/>
                      <w:color w:val="auto"/>
                      <w:kern w:val="0"/>
                      <w:sz w:val="20"/>
                    </w:rPr>
                  </w:pPr>
                  <w:r>
                    <w:rPr>
                      <w:rFonts w:eastAsia="宋体"/>
                      <w:color w:val="auto"/>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rPr>
                  </w:pPr>
                  <w:r>
                    <w:rPr>
                      <w:rFonts w:ascii="Times New Roman" w:hAnsi="Times New Roman" w:eastAsia="宋体" w:cs="Times New Roman"/>
                      <w:color w:val="auto"/>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auto"/>
                      <w:sz w:val="20"/>
                    </w:rPr>
                  </w:pPr>
                </w:p>
                <w:p>
                  <w:pPr>
                    <w:widowControl/>
                    <w:jc w:val="center"/>
                    <w:rPr>
                      <w:rFonts w:ascii="Times New Roman" w:hAnsi="Times New Roman" w:eastAsia="宋体" w:cs="Times New Roman"/>
                      <w:color w:val="auto"/>
                      <w:sz w:val="20"/>
                    </w:rPr>
                  </w:pPr>
                  <w:r>
                    <w:rPr>
                      <w:rFonts w:ascii="Times New Roman" w:hAnsi="Times New Roman" w:eastAsia="宋体" w:cs="Times New Roman"/>
                      <w:color w:val="auto"/>
                      <w:sz w:val="20"/>
                    </w:rPr>
                    <w:t>基本</w:t>
                  </w:r>
                </w:p>
                <w:p>
                  <w:pPr>
                    <w:widowControl/>
                    <w:jc w:val="center"/>
                    <w:rPr>
                      <w:rFonts w:ascii="Times New Roman" w:hAnsi="Times New Roman" w:eastAsia="宋体" w:cs="Times New Roman"/>
                      <w:color w:val="auto"/>
                      <w:sz w:val="20"/>
                    </w:rPr>
                  </w:pPr>
                  <w:r>
                    <w:rPr>
                      <w:rFonts w:ascii="Times New Roman" w:hAnsi="Times New Roman" w:eastAsia="宋体" w:cs="Times New Roman"/>
                      <w:color w:val="auto"/>
                      <w:sz w:val="20"/>
                    </w:rPr>
                    <w:t>支出</w:t>
                  </w:r>
                </w:p>
                <w:p>
                  <w:pPr>
                    <w:widowControl/>
                    <w:jc w:val="center"/>
                    <w:rPr>
                      <w:rFonts w:eastAsia="华文细黑"/>
                      <w:color w:val="auto"/>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rPr>
                  </w:pPr>
                  <w:r>
                    <w:rPr>
                      <w:rFonts w:ascii="Times New Roman" w:hAnsi="Times New Roman" w:eastAsia="宋体" w:cs="Times New Roman"/>
                      <w:color w:val="auto"/>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事业单位</w:t>
                  </w:r>
                </w:p>
                <w:p>
                  <w:pPr>
                    <w:widowControl/>
                    <w:jc w:val="center"/>
                    <w:rPr>
                      <w:rFonts w:hint="eastAsia" w:eastAsia="华文细黑"/>
                      <w:color w:val="auto"/>
                      <w:kern w:val="0"/>
                      <w:sz w:val="20"/>
                    </w:rPr>
                  </w:pPr>
                  <w:r>
                    <w:rPr>
                      <w:rFonts w:hint="eastAsia" w:ascii="Times New Roman" w:hAnsi="Times New Roman" w:eastAsia="宋体" w:cs="Times New Roman"/>
                      <w:color w:val="auto"/>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rPr>
                  </w:pPr>
                  <w:r>
                    <w:rPr>
                      <w:rFonts w:hint="eastAsia" w:ascii="Times New Roman" w:hAnsi="Times New Roman" w:eastAsia="宋体" w:cs="Times New Roman"/>
                      <w:color w:val="auto"/>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rPr>
                  </w:pPr>
                  <w:r>
                    <w:rPr>
                      <w:rFonts w:hint="eastAsia" w:ascii="Times New Roman" w:hAnsi="Times New Roman" w:eastAsia="宋体" w:cs="Times New Roman"/>
                      <w:color w:val="auto"/>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800" w:firstLineChars="40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auto"/>
                      <w:kern w:val="0"/>
                      <w:sz w:val="20"/>
                      <w:lang w:val="en-US" w:eastAsia="zh-CN"/>
                    </w:rPr>
                  </w:pPr>
                  <w:r>
                    <w:rPr>
                      <w:rFonts w:hint="eastAsia" w:eastAsia="宋体"/>
                      <w:color w:val="auto"/>
                      <w:kern w:val="0"/>
                      <w:sz w:val="20"/>
                      <w:lang w:val="en-US" w:eastAsia="zh-CN"/>
                    </w:rPr>
                    <w:t>195.02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rPr>
                  </w:pPr>
                  <w:r>
                    <w:rPr>
                      <w:rFonts w:hint="eastAsia" w:eastAsia="宋体"/>
                      <w:color w:val="auto"/>
                      <w:kern w:val="0"/>
                      <w:sz w:val="20"/>
                      <w:lang w:val="en-US" w:eastAsia="zh-CN"/>
                    </w:rPr>
                    <w:t>195.02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一般公共服务支出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145.71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145.71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商贸事务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145.71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145.71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145.71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145.71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25.92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25.92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25.92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25.92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20.12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20.12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4.92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4.92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0.88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0.88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8.30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8.30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8.30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8.30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8.05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8.05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0.25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0.25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15.09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15.09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15.09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15.09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15.09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15.09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rPr>
                  </w:pPr>
                </w:p>
              </w:tc>
            </w:tr>
          </w:tbl>
          <w:p>
            <w:pPr>
              <w:widowControl/>
              <w:jc w:val="center"/>
              <w:rPr>
                <w:rFonts w:eastAsia="方正小标宋简体"/>
                <w:color w:val="auto"/>
                <w:kern w:val="0"/>
                <w:sz w:val="44"/>
                <w:szCs w:val="44"/>
              </w:rPr>
            </w:pPr>
          </w:p>
        </w:tc>
      </w:tr>
    </w:tbl>
    <w:p>
      <w:pPr>
        <w:ind w:firstLine="640" w:firstLineChars="200"/>
        <w:rPr>
          <w:rFonts w:hAnsi="楷体" w:eastAsia="楷体"/>
          <w:color w:val="auto"/>
        </w:rPr>
      </w:pPr>
    </w:p>
    <w:p>
      <w:pPr>
        <w:ind w:firstLine="640" w:firstLineChars="200"/>
        <w:rPr>
          <w:rFonts w:hAnsi="楷体" w:eastAsia="楷体"/>
          <w:color w:val="auto"/>
        </w:rPr>
      </w:pPr>
    </w:p>
    <w:p>
      <w:pPr>
        <w:ind w:firstLine="640" w:firstLineChars="200"/>
        <w:rPr>
          <w:rFonts w:hAnsi="楷体" w:eastAsia="楷体"/>
          <w:color w:val="auto"/>
        </w:rPr>
      </w:pPr>
    </w:p>
    <w:p>
      <w:pPr>
        <w:ind w:firstLine="640" w:firstLineChars="200"/>
        <w:rPr>
          <w:rFonts w:hAnsi="楷体" w:eastAsia="楷体"/>
          <w:color w:val="auto"/>
        </w:rPr>
      </w:pPr>
    </w:p>
    <w:p>
      <w:pPr>
        <w:ind w:firstLine="640" w:firstLineChars="200"/>
        <w:rPr>
          <w:rFonts w:hAnsi="楷体" w:eastAsia="楷体"/>
          <w:color w:val="auto"/>
        </w:rPr>
      </w:pPr>
    </w:p>
    <w:p>
      <w:pPr>
        <w:ind w:firstLine="640" w:firstLineChars="200"/>
        <w:rPr>
          <w:rFonts w:hAnsi="楷体" w:eastAsia="楷体"/>
          <w:color w:val="auto"/>
        </w:rPr>
      </w:pPr>
    </w:p>
    <w:p>
      <w:pPr>
        <w:ind w:firstLine="640" w:firstLineChars="200"/>
        <w:rPr>
          <w:rFonts w:hAnsi="楷体" w:eastAsia="楷体"/>
          <w:color w:val="auto"/>
        </w:rPr>
      </w:pPr>
    </w:p>
    <w:p>
      <w:pPr>
        <w:ind w:firstLine="640" w:firstLineChars="200"/>
        <w:rPr>
          <w:rFonts w:hAnsi="楷体" w:eastAsia="楷体"/>
          <w:color w:val="auto"/>
        </w:rPr>
      </w:pPr>
    </w:p>
    <w:p>
      <w:pPr>
        <w:ind w:firstLine="640" w:firstLineChars="200"/>
        <w:rPr>
          <w:rFonts w:hAnsi="楷体" w:eastAsia="楷体"/>
          <w:color w:val="auto"/>
        </w:rPr>
      </w:pPr>
    </w:p>
    <w:p>
      <w:pPr>
        <w:ind w:firstLine="640" w:firstLineChars="200"/>
        <w:rPr>
          <w:rFonts w:hAnsi="楷体" w:eastAsia="楷体"/>
          <w:color w:val="auto"/>
        </w:rPr>
      </w:pPr>
    </w:p>
    <w:p>
      <w:pPr>
        <w:rPr>
          <w:rFonts w:hAnsi="楷体" w:eastAsia="楷体"/>
          <w:color w:val="auto"/>
        </w:rPr>
      </w:pPr>
    </w:p>
    <w:tbl>
      <w:tblPr>
        <w:tblStyle w:val="9"/>
        <w:tblW w:w="10123" w:type="dxa"/>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9880" w:type="dxa"/>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color w:val="auto"/>
                      <w:kern w:val="0"/>
                      <w:sz w:val="44"/>
                      <w:szCs w:val="44"/>
                    </w:rPr>
                  </w:pPr>
                  <w:r>
                    <w:rPr>
                      <w:rFonts w:eastAsia="方正小标宋简体"/>
                      <w:color w:val="auto"/>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auto"/>
                      <w:kern w:val="0"/>
                      <w:sz w:val="20"/>
                    </w:rPr>
                  </w:pPr>
                  <w:r>
                    <w:rPr>
                      <w:rFonts w:hint="eastAsia" w:eastAsia="华文细黑"/>
                      <w:color w:val="auto"/>
                      <w:kern w:val="0"/>
                      <w:sz w:val="20"/>
                    </w:rPr>
                    <w:t xml:space="preserve"> </w:t>
                  </w:r>
                  <w:r>
                    <w:rPr>
                      <w:rFonts w:eastAsia="华文细黑"/>
                      <w:color w:val="auto"/>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r>
                    <w:rPr>
                      <w:rFonts w:hint="eastAsia" w:ascii="宋体" w:hAnsi="宋体" w:eastAsia="宋体" w:cs="宋体"/>
                      <w:color w:val="auto"/>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r>
                    <w:rPr>
                      <w:rFonts w:hint="eastAsia" w:ascii="宋体" w:hAnsi="宋体" w:eastAsia="宋体" w:cs="宋体"/>
                      <w:color w:val="auto"/>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r>
                    <w:rPr>
                      <w:rFonts w:hint="eastAsia" w:ascii="宋体" w:hAnsi="宋体" w:eastAsia="宋体" w:cs="宋体"/>
                      <w:color w:val="auto"/>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lang w:val="en-US" w:eastAsia="zh-CN"/>
                    </w:rPr>
                  </w:pPr>
                  <w:r>
                    <w:rPr>
                      <w:rFonts w:hint="eastAsia" w:ascii="宋体" w:hAnsi="宋体" w:eastAsia="宋体" w:cs="宋体"/>
                      <w:color w:val="auto"/>
                      <w:kern w:val="0"/>
                      <w:sz w:val="20"/>
                      <w:lang w:eastAsia="zh-CN"/>
                    </w:rPr>
                    <w:t>2024</w:t>
                  </w:r>
                  <w:r>
                    <w:rPr>
                      <w:rFonts w:hint="eastAsia" w:ascii="宋体" w:hAnsi="宋体" w:eastAsia="宋体" w:cs="宋体"/>
                      <w:color w:val="auto"/>
                      <w:kern w:val="0"/>
                      <w:sz w:val="20"/>
                    </w:rPr>
                    <w:t>年预算</w:t>
                  </w:r>
                  <w:r>
                    <w:rPr>
                      <w:rFonts w:hint="eastAsia" w:ascii="宋体" w:hAnsi="宋体" w:eastAsia="宋体" w:cs="宋体"/>
                      <w:color w:val="auto"/>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r>
                    <w:rPr>
                      <w:rFonts w:hint="eastAsia" w:ascii="宋体" w:hAnsi="宋体" w:eastAsia="宋体" w:cs="宋体"/>
                      <w:color w:val="auto"/>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r>
                    <w:rPr>
                      <w:rFonts w:hint="eastAsia" w:ascii="宋体" w:hAnsi="宋体" w:eastAsia="宋体" w:cs="宋体"/>
                      <w:color w:val="auto"/>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r>
                    <w:rPr>
                      <w:rFonts w:hint="eastAsia" w:ascii="宋体" w:hAnsi="宋体" w:eastAsia="宋体" w:cs="宋体"/>
                      <w:color w:val="auto"/>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lang w:eastAsia="zh-CN"/>
                    </w:rPr>
                  </w:pPr>
                  <w:r>
                    <w:rPr>
                      <w:rFonts w:hint="eastAsia" w:ascii="宋体" w:hAnsi="宋体" w:eastAsia="宋体" w:cs="宋体"/>
                      <w:color w:val="auto"/>
                      <w:kern w:val="0"/>
                      <w:sz w:val="20"/>
                      <w:lang w:eastAsia="zh-CN"/>
                    </w:rPr>
                    <w:t>2024</w:t>
                  </w:r>
                  <w:r>
                    <w:rPr>
                      <w:rFonts w:hint="eastAsia" w:ascii="宋体" w:hAnsi="宋体" w:eastAsia="宋体" w:cs="宋体"/>
                      <w:color w:val="auto"/>
                      <w:kern w:val="0"/>
                      <w:sz w:val="20"/>
                    </w:rPr>
                    <w:t>年预算</w:t>
                  </w:r>
                  <w:r>
                    <w:rPr>
                      <w:rFonts w:hint="eastAsia" w:ascii="宋体" w:hAnsi="宋体" w:eastAsia="宋体" w:cs="宋体"/>
                      <w:color w:val="auto"/>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r>
                    <w:rPr>
                      <w:rFonts w:hint="eastAsia" w:ascii="宋体" w:hAnsi="宋体" w:eastAsia="宋体" w:cs="宋体"/>
                      <w:color w:val="auto"/>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r>
                    <w:rPr>
                      <w:rFonts w:hint="eastAsia" w:ascii="宋体" w:hAnsi="宋体" w:eastAsia="宋体" w:cs="宋体"/>
                      <w:color w:val="auto"/>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r>
                    <w:rPr>
                      <w:rFonts w:hint="eastAsia" w:ascii="宋体" w:hAnsi="宋体" w:eastAsia="宋体" w:cs="宋体"/>
                      <w:color w:val="auto"/>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r>
                    <w:rPr>
                      <w:rFonts w:hint="eastAsia" w:ascii="宋体" w:hAnsi="宋体" w:eastAsia="宋体" w:cs="宋体"/>
                      <w:color w:val="auto"/>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r>
                    <w:rPr>
                      <w:rFonts w:hint="eastAsia" w:ascii="宋体" w:hAnsi="宋体" w:eastAsia="宋体" w:cs="宋体"/>
                      <w:color w:val="auto"/>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r>
                    <w:rPr>
                      <w:rFonts w:hint="eastAsia" w:ascii="宋体" w:hAnsi="宋体" w:eastAsia="宋体" w:cs="宋体"/>
                      <w:color w:val="auto"/>
                      <w:kern w:val="0"/>
                      <w:sz w:val="20"/>
                    </w:rPr>
                    <w:t>上年</w:t>
                  </w:r>
                  <w:r>
                    <w:rPr>
                      <w:rFonts w:hint="eastAsia" w:ascii="宋体" w:hAnsi="宋体" w:eastAsia="宋体" w:cs="宋体"/>
                      <w:color w:val="auto"/>
                      <w:kern w:val="0"/>
                      <w:sz w:val="20"/>
                      <w:lang w:val="en-US" w:eastAsia="zh-CN"/>
                    </w:rPr>
                    <w:t xml:space="preserve">  </w:t>
                  </w:r>
                  <w:r>
                    <w:rPr>
                      <w:rFonts w:hint="eastAsia" w:ascii="宋体" w:hAnsi="宋体" w:eastAsia="宋体" w:cs="宋体"/>
                      <w:color w:val="auto"/>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rPr>
                  </w:pPr>
                  <w:r>
                    <w:rPr>
                      <w:rFonts w:hint="eastAsia" w:eastAsia="宋体"/>
                      <w:color w:val="auto"/>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hint="eastAsia" w:eastAsia="宋体"/>
                      <w:color w:val="auto"/>
                      <w:kern w:val="0"/>
                      <w:sz w:val="20"/>
                      <w:lang w:val="en-US" w:eastAsia="zh-CN"/>
                    </w:rPr>
                    <w:t>195.02</w:t>
                  </w:r>
                  <w:r>
                    <w:rPr>
                      <w:rFonts w:eastAsia="宋体"/>
                      <w:color w:val="auto"/>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hint="eastAsia" w:eastAsia="宋体"/>
                      <w:color w:val="auto"/>
                      <w:kern w:val="0"/>
                      <w:sz w:val="20"/>
                      <w:lang w:val="en-US" w:eastAsia="zh-CN"/>
                    </w:rPr>
                    <w:t>145.71</w:t>
                  </w:r>
                  <w:r>
                    <w:rPr>
                      <w:rFonts w:eastAsia="宋体"/>
                      <w:color w:val="auto"/>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rPr>
                  </w:pPr>
                  <w:r>
                    <w:rPr>
                      <w:rFonts w:hint="eastAsia" w:eastAsia="宋体"/>
                      <w:color w:val="auto"/>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hint="eastAsia" w:eastAsia="宋体"/>
                      <w:color w:val="auto"/>
                      <w:kern w:val="0"/>
                      <w:sz w:val="20"/>
                      <w:lang w:val="en-US" w:eastAsia="zh-CN"/>
                    </w:rPr>
                    <w:t>195.02</w:t>
                  </w:r>
                  <w:r>
                    <w:rPr>
                      <w:rFonts w:eastAsia="宋体"/>
                      <w:color w:val="auto"/>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rPr>
                  </w:pPr>
                  <w:r>
                    <w:rPr>
                      <w:rFonts w:hint="eastAsia" w:eastAsia="宋体"/>
                      <w:color w:val="auto"/>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rPr>
                  </w:pPr>
                  <w:r>
                    <w:rPr>
                      <w:rFonts w:hint="eastAsia" w:eastAsia="宋体"/>
                      <w:color w:val="auto"/>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color w:val="auto"/>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color w:val="auto"/>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0"/>
                      <w:lang w:val="en-US" w:eastAsia="zh-CN"/>
                    </w:rPr>
                  </w:pPr>
                  <w:r>
                    <w:rPr>
                      <w:rFonts w:hint="eastAsia" w:eastAsia="宋体"/>
                      <w:color w:val="auto"/>
                      <w:kern w:val="0"/>
                      <w:sz w:val="20"/>
                      <w:lang w:val="en-US" w:eastAsia="zh-CN"/>
                    </w:rPr>
                    <w:t>25.92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rPr>
                  </w:pPr>
                  <w:r>
                    <w:rPr>
                      <w:rFonts w:hint="eastAsia" w:eastAsia="宋体"/>
                      <w:color w:val="auto"/>
                      <w:kern w:val="0"/>
                      <w:sz w:val="20"/>
                      <w:lang w:val="en-US" w:eastAsia="zh-CN"/>
                    </w:rPr>
                    <w:t>8.30</w:t>
                  </w:r>
                  <w:r>
                    <w:rPr>
                      <w:rFonts w:eastAsia="宋体"/>
                      <w:color w:val="auto"/>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0"/>
                      <w:lang w:val="en-US" w:eastAsia="zh-CN"/>
                    </w:rPr>
                  </w:pPr>
                  <w:r>
                    <w:rPr>
                      <w:rFonts w:hint="eastAsia" w:eastAsia="宋体"/>
                      <w:color w:val="auto"/>
                      <w:kern w:val="0"/>
                      <w:sz w:val="20"/>
                      <w:lang w:val="en-US" w:eastAsia="zh-CN"/>
                    </w:rPr>
                    <w:t>15.09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color w:val="auto"/>
                      <w:sz w:val="20"/>
                    </w:rPr>
                  </w:pPr>
                  <w:r>
                    <w:rPr>
                      <w:rFonts w:eastAsia="宋体"/>
                      <w:b/>
                      <w:bCs/>
                      <w:color w:val="auto"/>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hint="eastAsia" w:eastAsia="宋体"/>
                      <w:color w:val="auto"/>
                      <w:kern w:val="0"/>
                      <w:sz w:val="20"/>
                      <w:lang w:val="en-US" w:eastAsia="zh-CN"/>
                    </w:rPr>
                    <w:t>195.02</w:t>
                  </w:r>
                  <w:r>
                    <w:rPr>
                      <w:rFonts w:eastAsia="宋体"/>
                      <w:color w:val="auto"/>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rPr>
                  </w:pPr>
                  <w:r>
                    <w:rPr>
                      <w:rFonts w:eastAsia="宋体"/>
                      <w:b/>
                      <w:bCs/>
                      <w:color w:val="auto"/>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hint="eastAsia" w:eastAsia="宋体"/>
                      <w:color w:val="auto"/>
                      <w:kern w:val="0"/>
                      <w:sz w:val="20"/>
                      <w:lang w:val="en-US" w:eastAsia="zh-CN"/>
                    </w:rPr>
                    <w:t>195.02</w:t>
                  </w:r>
                  <w:r>
                    <w:rPr>
                      <w:rFonts w:eastAsia="宋体"/>
                      <w:color w:val="auto"/>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color w:val="auto"/>
                      <w:kern w:val="0"/>
                      <w:sz w:val="20"/>
                    </w:rPr>
                  </w:pPr>
                  <w:r>
                    <w:rPr>
                      <w:rFonts w:hint="eastAsia" w:eastAsia="宋体"/>
                      <w:bCs/>
                      <w:color w:val="auto"/>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color w:val="auto"/>
                      <w:kern w:val="0"/>
                      <w:sz w:val="20"/>
                    </w:rPr>
                  </w:pPr>
                  <w:r>
                    <w:rPr>
                      <w:rFonts w:eastAsia="宋体"/>
                      <w:color w:val="auto"/>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rPr>
                  </w:pPr>
                  <w:r>
                    <w:rPr>
                      <w:rFonts w:eastAsia="宋体"/>
                      <w:color w:val="auto"/>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rPr>
                  </w:pPr>
                  <w:r>
                    <w:rPr>
                      <w:rFonts w:eastAsia="宋体"/>
                      <w:color w:val="auto"/>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rPr>
                  </w:pPr>
                  <w:r>
                    <w:rPr>
                      <w:rFonts w:eastAsia="宋体"/>
                      <w:color w:val="auto"/>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rPr>
                  </w:pPr>
                  <w:r>
                    <w:rPr>
                      <w:rFonts w:hint="eastAsia" w:eastAsia="宋体"/>
                      <w:color w:val="auto"/>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color w:val="auto"/>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color w:val="auto"/>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color w:val="auto"/>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color w:val="auto"/>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color w:val="auto"/>
                      <w:kern w:val="0"/>
                      <w:sz w:val="20"/>
                    </w:rPr>
                  </w:pPr>
                  <w:r>
                    <w:rPr>
                      <w:rFonts w:eastAsia="黑体"/>
                      <w:b/>
                      <w:bCs/>
                      <w:color w:val="auto"/>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color w:val="auto"/>
                      <w:kern w:val="0"/>
                      <w:sz w:val="20"/>
                    </w:rPr>
                  </w:pPr>
                  <w:r>
                    <w:rPr>
                      <w:rFonts w:hint="eastAsia" w:eastAsia="宋体"/>
                      <w:color w:val="auto"/>
                      <w:kern w:val="0"/>
                      <w:sz w:val="20"/>
                      <w:lang w:val="en-US" w:eastAsia="zh-CN"/>
                    </w:rPr>
                    <w:t>195.02</w:t>
                  </w:r>
                  <w:r>
                    <w:rPr>
                      <w:rFonts w:eastAsia="黑体"/>
                      <w:color w:val="auto"/>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color w:val="auto"/>
                      <w:kern w:val="0"/>
                      <w:sz w:val="20"/>
                    </w:rPr>
                  </w:pPr>
                  <w:r>
                    <w:rPr>
                      <w:rFonts w:eastAsia="黑体"/>
                      <w:b/>
                      <w:bCs/>
                      <w:color w:val="auto"/>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hint="eastAsia" w:eastAsia="宋体"/>
                      <w:color w:val="auto"/>
                      <w:kern w:val="0"/>
                      <w:sz w:val="20"/>
                      <w:lang w:val="en-US" w:eastAsia="zh-CN"/>
                    </w:rPr>
                    <w:t>195.02</w:t>
                  </w:r>
                  <w:r>
                    <w:rPr>
                      <w:rFonts w:eastAsia="宋体"/>
                      <w:color w:val="auto"/>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bl>
          <w:p>
            <w:pPr>
              <w:widowControl/>
              <w:rPr>
                <w:rFonts w:eastAsia="方正小标宋简体"/>
                <w:color w:val="auto"/>
                <w:kern w:val="0"/>
                <w:sz w:val="44"/>
                <w:szCs w:val="44"/>
              </w:rPr>
            </w:pPr>
          </w:p>
        </w:tc>
      </w:tr>
    </w:tbl>
    <w:p>
      <w:pPr>
        <w:ind w:firstLine="640" w:firstLineChars="200"/>
        <w:rPr>
          <w:rFonts w:eastAsia="楷体"/>
        </w:rPr>
      </w:pPr>
      <w:r>
        <w:rPr>
          <w:rFonts w:hAnsi="楷体" w:eastAsia="楷体"/>
        </w:rPr>
        <w:br w:type="page"/>
      </w:r>
    </w:p>
    <w:tbl>
      <w:tblPr>
        <w:tblStyle w:val="9"/>
        <w:tblW w:w="10405" w:type="dxa"/>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8789" w:type="dxa"/>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800" w:firstLineChars="40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auto"/>
                      <w:kern w:val="0"/>
                      <w:sz w:val="20"/>
                      <w:lang w:val="en-US" w:eastAsia="zh-CN"/>
                    </w:rPr>
                  </w:pPr>
                  <w:r>
                    <w:rPr>
                      <w:rFonts w:hint="eastAsia" w:eastAsia="宋体"/>
                      <w:color w:val="auto"/>
                      <w:kern w:val="0"/>
                      <w:sz w:val="20"/>
                      <w:lang w:val="en-US" w:eastAsia="zh-CN"/>
                    </w:rPr>
                    <w:t>195.02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auto"/>
                      <w:kern w:val="0"/>
                      <w:sz w:val="20"/>
                      <w:lang w:val="en-US" w:eastAsia="zh-CN"/>
                    </w:rPr>
                  </w:pPr>
                  <w:r>
                    <w:rPr>
                      <w:rFonts w:hint="eastAsia" w:eastAsia="宋体"/>
                      <w:color w:val="auto"/>
                      <w:kern w:val="0"/>
                      <w:sz w:val="20"/>
                      <w:lang w:val="en-US" w:eastAsia="zh-CN"/>
                    </w:rPr>
                    <w:t>195.02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auto"/>
                      <w:kern w:val="0"/>
                      <w:sz w:val="20"/>
                      <w:lang w:val="en-US" w:eastAsia="zh-CN"/>
                    </w:rPr>
                  </w:pPr>
                  <w:r>
                    <w:rPr>
                      <w:rFonts w:hint="eastAsia" w:eastAsia="宋体"/>
                      <w:color w:val="auto"/>
                      <w:kern w:val="0"/>
                      <w:sz w:val="20"/>
                      <w:lang w:val="en-US" w:eastAsia="zh-CN"/>
                    </w:rPr>
                    <w:t>181.58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auto"/>
                      <w:kern w:val="0"/>
                      <w:sz w:val="20"/>
                      <w:lang w:val="en-US" w:eastAsia="zh-CN"/>
                    </w:rPr>
                  </w:pPr>
                  <w:r>
                    <w:rPr>
                      <w:rFonts w:hint="eastAsia" w:eastAsia="宋体"/>
                      <w:color w:val="auto"/>
                      <w:kern w:val="0"/>
                      <w:sz w:val="20"/>
                      <w:lang w:val="en-US" w:eastAsia="zh-CN"/>
                    </w:rPr>
                    <w:t>13.44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145.71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145.71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132.27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商贸事务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145.71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145.71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132.27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145.71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145.71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132.27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25.92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25.92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25.92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25.92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25.92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25.92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20.12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20.12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20.12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4.92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4.92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4.92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0.88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0.88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0.88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8.30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8.30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8.30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8.30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8.30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8.30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8.05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8.05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8.05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0.25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0.25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0.25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15.09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15.09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15.09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15.09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15.09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15.09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15.09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15.09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15.09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bl>
          <w:p>
            <w:pPr>
              <w:widowControl/>
              <w:jc w:val="center"/>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8931" w:type="dxa"/>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ind w:firstLine="1000" w:firstLineChars="50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合计</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color w:val="auto"/>
                <w:kern w:val="0"/>
                <w:sz w:val="20"/>
                <w:szCs w:val="20"/>
                <w:lang w:val="en-US" w:eastAsia="zh-CN"/>
              </w:rPr>
            </w:pPr>
            <w:r>
              <w:rPr>
                <w:rFonts w:hint="eastAsia" w:eastAsia="宋体"/>
                <w:color w:val="auto"/>
                <w:kern w:val="0"/>
                <w:sz w:val="20"/>
                <w:szCs w:val="20"/>
                <w:lang w:val="en-US" w:eastAsia="zh-CN"/>
              </w:rPr>
              <w:t>195.02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color w:val="auto"/>
                <w:sz w:val="20"/>
                <w:szCs w:val="20"/>
                <w:lang w:val="en-US" w:eastAsia="zh-CN"/>
              </w:rPr>
            </w:pPr>
            <w:r>
              <w:rPr>
                <w:rFonts w:hint="eastAsia"/>
                <w:color w:val="auto"/>
                <w:sz w:val="20"/>
                <w:szCs w:val="20"/>
                <w:lang w:val="en-US" w:eastAsia="zh-CN"/>
              </w:rPr>
              <w:t>181.58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13.44</w:t>
            </w:r>
          </w:p>
        </w:tc>
      </w:tr>
      <w:tr>
        <w:tblPrEx>
          <w:tblCellMar>
            <w:top w:w="0" w:type="dxa"/>
            <w:left w:w="108" w:type="dxa"/>
            <w:bottom w:w="0" w:type="dxa"/>
            <w:right w:w="108" w:type="dxa"/>
          </w:tblCellMar>
        </w:tblPrEx>
        <w:trPr>
          <w:trHeight w:val="567"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szCs w:val="20"/>
                <w:lang w:val="en-US" w:eastAsia="zh-CN" w:bidi="ar-SA"/>
              </w:rPr>
            </w:pPr>
            <w:r>
              <w:rPr>
                <w:rFonts w:hint="eastAsia" w:eastAsia="宋体" w:cs="Times New Roman"/>
                <w:color w:val="auto"/>
                <w:kern w:val="0"/>
                <w:sz w:val="20"/>
                <w:szCs w:val="20"/>
                <w:lang w:val="en-US" w:eastAsia="zh-CN" w:bidi="ar-SA"/>
              </w:rPr>
              <w:t>176.79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176.79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szCs w:val="20"/>
                <w:lang w:val="en-US" w:eastAsia="zh-CN" w:bidi="ar-SA"/>
              </w:rPr>
            </w:pPr>
            <w:r>
              <w:rPr>
                <w:rFonts w:hint="eastAsia" w:cs="Times New Roman"/>
                <w:color w:val="auto"/>
                <w:kern w:val="2"/>
                <w:sz w:val="20"/>
                <w:szCs w:val="20"/>
                <w:lang w:val="en-US" w:eastAsia="zh-CN" w:bidi="ar-SA"/>
              </w:rPr>
              <w:t>67.93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67.93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szCs w:val="20"/>
                <w:lang w:val="en-US" w:eastAsia="zh-CN" w:bidi="ar-SA"/>
              </w:rPr>
            </w:pPr>
            <w:r>
              <w:rPr>
                <w:rFonts w:hint="eastAsia" w:eastAsia="宋体" w:cs="Times New Roman"/>
                <w:color w:val="auto"/>
                <w:kern w:val="0"/>
                <w:sz w:val="20"/>
                <w:szCs w:val="20"/>
                <w:lang w:val="en-US" w:eastAsia="zh-CN" w:bidi="ar-SA"/>
              </w:rPr>
              <w:t>4.61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4.61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szCs w:val="20"/>
                <w:lang w:val="en-US" w:eastAsia="zh-CN" w:bidi="ar-SA"/>
              </w:rPr>
            </w:pPr>
            <w:r>
              <w:rPr>
                <w:rFonts w:hint="eastAsia" w:eastAsia="宋体" w:cs="Times New Roman"/>
                <w:color w:val="auto"/>
                <w:kern w:val="0"/>
                <w:sz w:val="20"/>
                <w:szCs w:val="20"/>
                <w:lang w:val="en-US" w:eastAsia="zh-CN" w:bidi="ar-SA"/>
              </w:rPr>
              <w:t>14.02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14.02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szCs w:val="20"/>
                <w:lang w:val="en-US" w:eastAsia="zh-CN" w:bidi="ar-SA"/>
              </w:rPr>
            </w:pPr>
            <w:r>
              <w:rPr>
                <w:rFonts w:hint="eastAsia" w:eastAsia="宋体" w:cs="Times New Roman"/>
                <w:color w:val="auto"/>
                <w:kern w:val="0"/>
                <w:sz w:val="20"/>
                <w:szCs w:val="20"/>
                <w:lang w:val="en-US" w:eastAsia="zh-CN" w:bidi="ar-SA"/>
              </w:rPr>
              <w:t>39.18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39.18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szCs w:val="20"/>
                <w:lang w:val="en-US" w:eastAsia="zh-CN" w:bidi="ar-SA"/>
              </w:rPr>
            </w:pPr>
            <w:r>
              <w:rPr>
                <w:rFonts w:hint="eastAsia" w:eastAsia="宋体" w:cs="Times New Roman"/>
                <w:color w:val="auto"/>
                <w:kern w:val="0"/>
                <w:sz w:val="20"/>
                <w:szCs w:val="20"/>
                <w:lang w:val="en-US" w:eastAsia="zh-CN" w:bidi="ar-SA"/>
              </w:rPr>
              <w:t>20.12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20.12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szCs w:val="20"/>
                <w:lang w:val="en-US" w:eastAsia="zh-CN" w:bidi="ar-SA"/>
              </w:rPr>
            </w:pPr>
            <w:r>
              <w:rPr>
                <w:rFonts w:hint="eastAsia" w:eastAsia="宋体" w:cs="Times New Roman"/>
                <w:color w:val="auto"/>
                <w:kern w:val="0"/>
                <w:sz w:val="20"/>
                <w:szCs w:val="20"/>
                <w:lang w:val="en-US" w:eastAsia="zh-CN" w:bidi="ar-SA"/>
              </w:rPr>
              <w:t>4.92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4.92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szCs w:val="20"/>
                <w:lang w:val="en-US" w:eastAsia="zh-CN" w:bidi="ar-SA"/>
              </w:rPr>
            </w:pPr>
            <w:r>
              <w:rPr>
                <w:rFonts w:hint="eastAsia" w:eastAsia="宋体" w:cs="Times New Roman"/>
                <w:color w:val="auto"/>
                <w:kern w:val="0"/>
                <w:sz w:val="20"/>
                <w:szCs w:val="20"/>
                <w:lang w:val="en-US" w:eastAsia="zh-CN" w:bidi="ar-SA"/>
              </w:rPr>
              <w:t>8.05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eastAsia="宋体" w:cs="Times New Roman"/>
                <w:color w:val="auto"/>
                <w:kern w:val="0"/>
                <w:sz w:val="20"/>
                <w:szCs w:val="20"/>
                <w:lang w:val="en-US" w:eastAsia="zh-CN" w:bidi="ar-SA"/>
              </w:rPr>
              <w:t>8.05</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szCs w:val="20"/>
                <w:lang w:val="en-US" w:eastAsia="zh-CN" w:bidi="ar-SA"/>
              </w:rPr>
            </w:pPr>
            <w:r>
              <w:rPr>
                <w:rFonts w:hint="eastAsia" w:eastAsia="宋体" w:cs="Times New Roman"/>
                <w:color w:val="auto"/>
                <w:kern w:val="0"/>
                <w:sz w:val="20"/>
                <w:szCs w:val="20"/>
                <w:lang w:val="en-US" w:eastAsia="zh-CN" w:bidi="ar-SA"/>
              </w:rPr>
              <w:t>1.13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1.13</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szCs w:val="20"/>
                <w:lang w:val="en-US" w:eastAsia="zh-CN" w:bidi="ar-SA"/>
              </w:rPr>
            </w:pPr>
            <w:r>
              <w:rPr>
                <w:rFonts w:hint="eastAsia" w:eastAsia="宋体" w:cs="Times New Roman"/>
                <w:color w:val="auto"/>
                <w:kern w:val="0"/>
                <w:sz w:val="20"/>
                <w:szCs w:val="20"/>
                <w:lang w:val="en-US" w:eastAsia="zh-CN" w:bidi="ar-SA"/>
              </w:rPr>
              <w:t>15.09</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eastAsia="宋体" w:cs="Times New Roman"/>
                <w:color w:val="auto"/>
                <w:kern w:val="0"/>
                <w:sz w:val="20"/>
                <w:szCs w:val="20"/>
                <w:lang w:val="en-US" w:eastAsia="zh-CN" w:bidi="ar-SA"/>
              </w:rPr>
              <w:t>15.09</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szCs w:val="20"/>
                <w:lang w:val="en-US" w:eastAsia="zh-CN" w:bidi="ar-SA"/>
              </w:rPr>
            </w:pPr>
            <w:r>
              <w:rPr>
                <w:rFonts w:hint="eastAsia" w:eastAsia="宋体" w:cs="Times New Roman"/>
                <w:color w:val="auto"/>
                <w:kern w:val="0"/>
                <w:sz w:val="20"/>
                <w:szCs w:val="20"/>
                <w:lang w:val="en-US" w:eastAsia="zh-CN" w:bidi="ar-SA"/>
              </w:rPr>
              <w:t>1.73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1.73</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szCs w:val="20"/>
                <w:lang w:val="en-US" w:eastAsia="zh-CN" w:bidi="ar-SA"/>
              </w:rPr>
            </w:pPr>
            <w:r>
              <w:rPr>
                <w:rFonts w:hint="eastAsia"/>
                <w:color w:val="auto"/>
                <w:sz w:val="20"/>
                <w:szCs w:val="20"/>
                <w:lang w:val="en-US" w:eastAsia="zh-CN"/>
              </w:rPr>
              <w:t>13.44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FF"/>
                <w:kern w:val="2"/>
                <w:sz w:val="20"/>
                <w:szCs w:val="20"/>
                <w:lang w:val="en-US" w:eastAsia="zh-CN" w:bidi="ar-SA"/>
              </w:rPr>
            </w:pPr>
            <w:r>
              <w:rPr>
                <w:rFonts w:hint="eastAsia"/>
                <w:color w:val="0000FF"/>
                <w:sz w:val="20"/>
                <w:szCs w:val="20"/>
                <w:lang w:val="en-US" w:eastAsia="zh-CN"/>
              </w:rPr>
              <w:t>13.44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3.44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3.44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印刷费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0.50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0.50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邮电费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0.50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0.50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3.00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3.00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会议费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szCs w:val="20"/>
                <w:lang w:val="en-US" w:eastAsia="zh-CN" w:bidi="ar-SA"/>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0.50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培训费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szCs w:val="20"/>
                <w:lang w:val="en-US" w:eastAsia="zh-CN" w:bidi="ar-SA"/>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0.50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劳务费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szCs w:val="20"/>
                <w:lang w:val="en-US" w:eastAsia="zh-CN" w:bidi="ar-SA"/>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2.40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工会经费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szCs w:val="20"/>
                <w:lang w:val="en-US" w:eastAsia="zh-CN" w:bidi="ar-SA"/>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2.40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其他商品和服务支出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szCs w:val="20"/>
                <w:lang w:val="en-US" w:eastAsia="zh-CN" w:bidi="ar-SA"/>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0.20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szCs w:val="20"/>
                <w:lang w:val="en-US" w:eastAsia="zh-CN" w:bidi="ar-SA"/>
              </w:rPr>
            </w:pPr>
            <w:r>
              <w:rPr>
                <w:rFonts w:hint="eastAsia" w:eastAsia="宋体" w:cs="Times New Roman"/>
                <w:color w:val="auto"/>
                <w:kern w:val="0"/>
                <w:sz w:val="20"/>
                <w:szCs w:val="20"/>
                <w:lang w:val="en-US" w:eastAsia="zh-CN" w:bidi="ar-SA"/>
              </w:rPr>
              <w:t>4.79</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szCs w:val="20"/>
                <w:lang w:val="en-US" w:eastAsia="zh-CN" w:bidi="ar-SA"/>
              </w:rPr>
            </w:pPr>
            <w:r>
              <w:rPr>
                <w:rFonts w:hint="eastAsia" w:eastAsia="宋体" w:cs="Times New Roman"/>
                <w:color w:val="auto"/>
                <w:kern w:val="0"/>
                <w:sz w:val="20"/>
                <w:szCs w:val="20"/>
                <w:lang w:val="en-US" w:eastAsia="zh-CN" w:bidi="ar-SA"/>
              </w:rPr>
              <w:t>4.79</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szCs w:val="20"/>
                <w:lang w:val="en-US" w:eastAsia="zh-CN" w:bidi="ar-SA"/>
              </w:rPr>
            </w:pPr>
            <w:r>
              <w:rPr>
                <w:rFonts w:hint="eastAsia" w:eastAsia="宋体" w:cs="Times New Roman"/>
                <w:color w:val="auto"/>
                <w:kern w:val="0"/>
                <w:sz w:val="20"/>
                <w:szCs w:val="20"/>
                <w:lang w:val="en-US" w:eastAsia="zh-CN" w:bidi="ar-SA"/>
              </w:rPr>
              <w:t>4.79</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szCs w:val="20"/>
                <w:lang w:val="en-US" w:eastAsia="zh-CN" w:bidi="ar-SA"/>
              </w:rPr>
            </w:pPr>
            <w:r>
              <w:rPr>
                <w:rFonts w:hint="eastAsia" w:eastAsia="宋体" w:cs="Times New Roman"/>
                <w:color w:val="auto"/>
                <w:kern w:val="0"/>
                <w:sz w:val="20"/>
                <w:szCs w:val="20"/>
                <w:lang w:val="en-US" w:eastAsia="zh-CN" w:bidi="ar-SA"/>
              </w:rPr>
              <w:t>4.79</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p>
        </w:tc>
      </w:tr>
    </w:tbl>
    <w:p>
      <w:pPr>
        <w:ind w:firstLine="636"/>
        <w:rPr>
          <w:rFonts w:eastAsia="楷体"/>
        </w:rPr>
      </w:pPr>
      <w:r>
        <w:rPr>
          <w:rFonts w:hAnsi="楷体" w:eastAsia="楷体"/>
        </w:rPr>
        <w:br w:type="page"/>
      </w:r>
    </w:p>
    <w:tbl>
      <w:tblPr>
        <w:tblStyle w:val="9"/>
        <w:tblW w:w="9114" w:type="dxa"/>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15</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15</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12</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8789" w:type="dxa"/>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bidi w:val="0"/>
        <w:jc w:val="left"/>
        <w:rPr>
          <w:rFonts w:ascii="Times New Roman" w:hAnsi="Times New Roman" w:eastAsia="仿宋_GB2312" w:cs="Times New Roman"/>
          <w:kern w:val="2"/>
          <w:sz w:val="32"/>
          <w:lang w:val="en-US" w:eastAsia="zh-CN" w:bidi="ar-SA"/>
        </w:rPr>
      </w:pPr>
    </w:p>
    <w:p>
      <w:pPr>
        <w:bidi w:val="0"/>
        <w:jc w:val="left"/>
        <w:rPr>
          <w:rFonts w:ascii="Times New Roman" w:hAnsi="Times New Roman" w:eastAsia="仿宋_GB2312" w:cs="Times New Roman"/>
          <w:kern w:val="2"/>
          <w:sz w:val="32"/>
          <w:lang w:val="en-US" w:eastAsia="zh-CN" w:bidi="ar-SA"/>
        </w:rPr>
      </w:pPr>
    </w:p>
    <w:p>
      <w:pPr>
        <w:bidi w:val="0"/>
        <w:jc w:val="left"/>
        <w:rPr>
          <w:rFonts w:ascii="Times New Roman" w:hAnsi="Times New Roman" w:eastAsia="仿宋_GB2312" w:cs="Times New Roman"/>
          <w:kern w:val="2"/>
          <w:sz w:val="32"/>
          <w:lang w:val="en-US" w:eastAsia="zh-CN" w:bidi="ar-SA"/>
        </w:rPr>
      </w:pPr>
    </w:p>
    <w:p>
      <w:pPr>
        <w:bidi w:val="0"/>
        <w:jc w:val="left"/>
        <w:rPr>
          <w:rFonts w:ascii="Times New Roman" w:hAnsi="Times New Roman" w:eastAsia="仿宋_GB2312" w:cs="Times New Roman"/>
          <w:kern w:val="2"/>
          <w:sz w:val="32"/>
          <w:lang w:val="en-US" w:eastAsia="zh-CN" w:bidi="ar-SA"/>
        </w:rPr>
      </w:pPr>
    </w:p>
    <w:p>
      <w:pPr>
        <w:bidi w:val="0"/>
        <w:jc w:val="left"/>
        <w:rPr>
          <w:rFonts w:ascii="Times New Roman" w:hAnsi="Times New Roman" w:eastAsia="仿宋_GB2312" w:cs="Times New Roman"/>
          <w:kern w:val="2"/>
          <w:sz w:val="32"/>
          <w:lang w:val="en-US" w:eastAsia="zh-CN" w:bidi="ar-SA"/>
        </w:rPr>
      </w:pPr>
    </w:p>
    <w:p>
      <w:pPr>
        <w:bidi w:val="0"/>
        <w:jc w:val="left"/>
        <w:rPr>
          <w:rFonts w:ascii="Times New Roman" w:hAnsi="Times New Roman" w:eastAsia="仿宋_GB2312" w:cs="Times New Roman"/>
          <w:kern w:val="2"/>
          <w:sz w:val="32"/>
          <w:lang w:val="en-US" w:eastAsia="zh-CN" w:bidi="ar-SA"/>
        </w:rPr>
      </w:pPr>
    </w:p>
    <w:p>
      <w:pPr>
        <w:bidi w:val="0"/>
        <w:jc w:val="left"/>
        <w:rPr>
          <w:rFonts w:ascii="Times New Roman" w:hAnsi="Times New Roman" w:eastAsia="仿宋_GB2312" w:cs="Times New Roman"/>
          <w:kern w:val="2"/>
          <w:sz w:val="32"/>
          <w:lang w:val="en-US" w:eastAsia="zh-CN" w:bidi="ar-SA"/>
        </w:rPr>
      </w:pPr>
    </w:p>
    <w:p>
      <w:pPr>
        <w:bidi w:val="0"/>
        <w:jc w:val="left"/>
        <w:rPr>
          <w:rFonts w:ascii="Times New Roman" w:hAnsi="Times New Roman" w:eastAsia="仿宋_GB2312" w:cs="Times New Roman"/>
          <w:kern w:val="2"/>
          <w:sz w:val="32"/>
          <w:lang w:val="en-US" w:eastAsia="zh-CN" w:bidi="ar-SA"/>
        </w:rPr>
      </w:pPr>
    </w:p>
    <w:tbl>
      <w:tblPr>
        <w:tblStyle w:val="9"/>
        <w:tblW w:w="8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195.02</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195.02</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w:t>
      </w:r>
      <w:r>
        <w:rPr>
          <w:rFonts w:hint="eastAsia" w:ascii="仿宋_GB2312" w:hAnsi="仿宋_GB2312" w:cs="仿宋_GB2312"/>
          <w:szCs w:val="32"/>
          <w:lang w:eastAsia="zh-CN"/>
        </w:rPr>
        <w:t>减少</w:t>
      </w:r>
      <w:r>
        <w:rPr>
          <w:rFonts w:hint="eastAsia" w:ascii="仿宋_GB2312" w:hAnsi="仿宋_GB2312" w:cs="仿宋_GB2312"/>
          <w:szCs w:val="32"/>
          <w:lang w:val="en-US" w:eastAsia="zh-CN"/>
        </w:rPr>
        <w:t>49.61</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有2023年大部分费用在一级单位支付</w:t>
      </w:r>
      <w:r>
        <w:rPr>
          <w:rFonts w:hint="eastAsia" w:ascii="仿宋_GB2312" w:hAnsi="仿宋_GB2312" w:eastAsia="仿宋_GB2312" w:cs="仿宋_GB2312"/>
          <w:szCs w:val="32"/>
        </w:rPr>
        <w:t>。</w:t>
      </w:r>
    </w:p>
    <w:p>
      <w:pPr>
        <w:ind w:firstLine="640" w:firstLineChars="200"/>
        <w:rPr>
          <w:rFonts w:eastAsia="黑体"/>
          <w:szCs w:val="32"/>
        </w:rPr>
      </w:pP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195.02</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195.02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195.02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195.02</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195.02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195.02</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195.02</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145.71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25.92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8.30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15.09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2023</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195.02</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195.02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181.58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93.11</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13.44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6.89</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145.71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74.71</w:t>
      </w:r>
      <w:r>
        <w:rPr>
          <w:rFonts w:hint="eastAsia" w:ascii="仿宋_GB2312" w:hAnsi="仿宋_GB2312" w:eastAsia="仿宋_GB2312" w:cs="仿宋_GB2312"/>
          <w:szCs w:val="32"/>
        </w:rPr>
        <w:t>%，主要用于</w:t>
      </w:r>
      <w:r>
        <w:rPr>
          <w:rFonts w:hint="eastAsia"/>
          <w:szCs w:val="32"/>
          <w:lang w:eastAsia="zh-CN"/>
        </w:rPr>
        <w:t>人员经费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25.92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13.29</w:t>
      </w:r>
      <w:r>
        <w:rPr>
          <w:rFonts w:hint="eastAsia" w:ascii="仿宋_GB2312" w:hAnsi="仿宋_GB2312" w:eastAsia="仿宋_GB2312" w:cs="仿宋_GB2312"/>
          <w:szCs w:val="32"/>
        </w:rPr>
        <w:t>%，主要用于机关事业单位基本养老保险缴费支出</w:t>
      </w:r>
      <w:r>
        <w:rPr>
          <w:rFonts w:hint="eastAsia" w:ascii="仿宋_GB2312" w:hAnsi="仿宋_GB2312" w:cs="仿宋_GB2312"/>
          <w:szCs w:val="32"/>
          <w:lang w:eastAsia="zh-CN"/>
        </w:rPr>
        <w:t>、</w:t>
      </w:r>
      <w:r>
        <w:rPr>
          <w:rFonts w:hint="eastAsia" w:ascii="仿宋_GB2312" w:hAnsi="仿宋_GB2312" w:eastAsia="仿宋_GB2312" w:cs="仿宋_GB2312"/>
          <w:szCs w:val="32"/>
        </w:rPr>
        <w:t>职业年金缴费支出。</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15.09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7.74</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w:t>
      </w:r>
    </w:p>
    <w:p>
      <w:pPr>
        <w:spacing w:line="520" w:lineRule="exact"/>
        <w:ind w:firstLine="640" w:firstLineChars="200"/>
        <w:rPr>
          <w:rFonts w:hint="eastAsia" w:ascii="仿宋_GB2312" w:hAnsi="仿宋_GB2312" w:cs="仿宋_GB2312"/>
          <w:color w:val="auto"/>
          <w:szCs w:val="32"/>
          <w:lang w:val="en-US" w:eastAsia="zh-CN"/>
        </w:rPr>
      </w:pPr>
      <w:r>
        <w:rPr>
          <w:rFonts w:hint="eastAsia" w:ascii="仿宋_GB2312" w:hAnsi="仿宋_GB2312" w:cs="仿宋_GB2312"/>
          <w:color w:val="auto"/>
          <w:szCs w:val="32"/>
          <w:lang w:val="en-US" w:eastAsia="zh-CN"/>
        </w:rPr>
        <w:t>卫生健康支出（类）支出8.30万元，占4.26%，主要用于事业单位医疗。</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195.02</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181.58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13.44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w:t>
      </w:r>
      <w:r>
        <w:rPr>
          <w:rFonts w:hint="eastAsia" w:ascii="仿宋_GB2312" w:hAnsi="仿宋_GB2312" w:cs="仿宋_GB2312"/>
          <w:szCs w:val="32"/>
          <w:lang w:eastAsia="zh-CN"/>
        </w:rPr>
        <w:t>减少</w:t>
      </w:r>
      <w:r>
        <w:rPr>
          <w:rFonts w:hint="eastAsia" w:ascii="仿宋_GB2312" w:hAnsi="仿宋_GB2312" w:cs="仿宋_GB2312"/>
          <w:szCs w:val="32"/>
          <w:lang w:val="en-US" w:eastAsia="zh-CN"/>
        </w:rPr>
        <w:t>2</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无</w:t>
      </w:r>
      <w:r>
        <w:rPr>
          <w:rFonts w:hint="eastAsia" w:ascii="仿宋_GB2312" w:hAnsi="仿宋_GB2312" w:eastAsia="仿宋_GB2312" w:cs="仿宋_GB2312"/>
          <w:szCs w:val="32"/>
          <w:lang w:eastAsia="zh-CN"/>
        </w:rPr>
        <w:t>。</w:t>
      </w:r>
    </w:p>
    <w:p>
      <w:pPr>
        <w:ind w:firstLine="640" w:firstLineChars="200"/>
        <w:rPr>
          <w:rFonts w:hint="eastAsia" w:ascii="仿宋_GB2312" w:hAnsi="仿宋_GB2312" w:cs="仿宋_GB2312"/>
          <w:szCs w:val="32"/>
          <w:lang w:val="en-US"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w:t>
      </w:r>
      <w:r>
        <w:rPr>
          <w:rFonts w:hint="eastAsia" w:ascii="仿宋_GB2312" w:hAnsi="仿宋_GB2312" w:cs="仿宋_GB2312"/>
          <w:szCs w:val="32"/>
          <w:lang w:eastAsia="zh-CN"/>
        </w:rPr>
        <w:t>减少</w:t>
      </w:r>
      <w:r>
        <w:rPr>
          <w:rFonts w:hint="eastAsia" w:ascii="仿宋_GB2312" w:hAnsi="仿宋_GB2312" w:cs="仿宋_GB2312"/>
          <w:szCs w:val="32"/>
          <w:lang w:val="en-US" w:eastAsia="zh-CN"/>
        </w:rPr>
        <w:t>2</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主管单位承担。</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w:t>
      </w:r>
    </w:p>
    <w:p>
      <w:pPr>
        <w:ind w:firstLine="640" w:firstLineChars="200"/>
        <w:rPr>
          <w:rFonts w:eastAsia="楷体"/>
          <w:szCs w:val="32"/>
        </w:rPr>
      </w:pP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年政府性基金预算支出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无</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无</w:t>
      </w:r>
      <w:r>
        <w:rPr>
          <w:rFonts w:hint="eastAsia" w:ascii="仿宋_GB2312" w:hAnsi="仿宋_GB2312" w:eastAsia="仿宋_GB2312" w:cs="仿宋_GB2312"/>
          <w:szCs w:val="32"/>
          <w:highlight w:val="none"/>
        </w:rPr>
        <w:t>。</w:t>
      </w: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w:t>
      </w:r>
      <w:r>
        <w:rPr>
          <w:rFonts w:hint="eastAsia" w:ascii="仿宋_GB2312" w:hAnsi="仿宋_GB2312" w:cs="仿宋_GB2312"/>
          <w:szCs w:val="32"/>
          <w:highlight w:val="none"/>
          <w:lang w:val="en-US" w:eastAsia="zh-CN"/>
        </w:rPr>
        <w:t>4</w:t>
      </w:r>
      <w:r>
        <w:rPr>
          <w:rFonts w:hint="eastAsia" w:ascii="仿宋_GB2312" w:hAnsi="仿宋_GB2312" w:eastAsia="仿宋_GB2312" w:cs="仿宋_GB2312"/>
          <w:szCs w:val="32"/>
          <w:highlight w:val="none"/>
        </w:rPr>
        <w:t>年国有资本经营预算支出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万元，其中：基本支出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%；项目支出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无</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无</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无</w:t>
      </w:r>
      <w:r>
        <w:rPr>
          <w:rFonts w:hint="eastAsia" w:ascii="仿宋_GB2312" w:hAnsi="仿宋_GB2312" w:eastAsia="仿宋_GB2312" w:cs="仿宋_GB2312"/>
          <w:szCs w:val="32"/>
          <w:highlight w:val="none"/>
        </w:rPr>
        <w:t>。</w:t>
      </w:r>
    </w:p>
    <w:p>
      <w:pPr>
        <w:ind w:firstLine="640"/>
        <w:rPr>
          <w:rFonts w:hint="eastAsia" w:eastAsia="黑体"/>
          <w:szCs w:val="32"/>
        </w:rPr>
      </w:pPr>
      <w:r>
        <w:rPr>
          <w:rFonts w:hint="eastAsia" w:ascii="仿宋_GB2312" w:hAnsi="仿宋_GB2312" w:eastAsia="仿宋_GB2312" w:cs="仿宋_GB2312"/>
          <w:szCs w:val="32"/>
          <w:highlight w:val="none"/>
        </w:rPr>
        <w:t>其他国有资本经营预算（款）支出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无</w:t>
      </w:r>
      <w:r>
        <w:rPr>
          <w:rFonts w:hint="eastAsia" w:ascii="仿宋_GB2312" w:hAnsi="仿宋_GB2312" w:eastAsia="仿宋_GB2312" w:cs="仿宋_GB2312"/>
          <w:szCs w:val="32"/>
          <w:highlight w:val="none"/>
        </w:rPr>
        <w:t>。</w:t>
      </w:r>
    </w:p>
    <w:p>
      <w:pPr>
        <w:ind w:firstLine="640" w:firstLineChars="200"/>
        <w:rPr>
          <w:rFonts w:eastAsia="黑体"/>
          <w:szCs w:val="32"/>
        </w:rPr>
      </w:pPr>
      <w:bookmarkStart w:id="0" w:name="_GoBack"/>
      <w:bookmarkEnd w:id="0"/>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年部门本级、</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等</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家行政单位以及</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等</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家参公管理事业单位的机关运行经费财政拨款预算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万元，增长（下降）</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%，主要原因是</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w:t>
      </w:r>
      <w:r>
        <w:rPr>
          <w:rFonts w:hint="eastAsia" w:ascii="仿宋_GB2312" w:hAnsi="仿宋_GB2312" w:cs="仿宋_GB2312"/>
          <w:szCs w:val="32"/>
          <w:lang w:val="en-US" w:eastAsia="zh-CN"/>
        </w:rPr>
        <w:t>12</w:t>
      </w:r>
      <w:r>
        <w:rPr>
          <w:rFonts w:hint="eastAsia" w:ascii="仿宋_GB2312" w:hAnsi="仿宋_GB2312" w:eastAsia="仿宋_GB2312" w:cs="仿宋_GB2312"/>
          <w:szCs w:val="32"/>
        </w:rPr>
        <w:t>月底，部门本级和所属各预算单位共有车辆</w:t>
      </w:r>
      <w:r>
        <w:rPr>
          <w:rFonts w:hint="eastAsia" w:ascii="仿宋_GB2312" w:hAnsi="仿宋_GB2312" w:cs="仿宋_GB2312"/>
          <w:szCs w:val="32"/>
          <w:lang w:val="en-US" w:eastAsia="zh-CN"/>
        </w:rPr>
        <w:t>1</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w:t>
      </w:r>
      <w:r>
        <w:rPr>
          <w:rFonts w:hint="eastAsia" w:ascii="仿宋_GB2312" w:hAnsi="仿宋_GB2312" w:cs="仿宋_GB2312"/>
          <w:highlight w:val="none"/>
          <w:lang w:val="en-US" w:eastAsia="zh-CN"/>
        </w:rPr>
        <w:t>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w:t>
      </w:r>
      <w:r>
        <w:rPr>
          <w:rFonts w:hint="eastAsia" w:ascii="仿宋_GB2312" w:hAnsi="仿宋_GB2312" w:cs="仿宋_GB2312"/>
          <w:lang w:val="en-US" w:eastAsia="zh-CN"/>
        </w:rPr>
        <w:t>4</w:t>
      </w:r>
      <w:r>
        <w:rPr>
          <w:rFonts w:hint="eastAsia" w:ascii="仿宋_GB2312" w:hAnsi="仿宋_GB2312" w:eastAsia="仿宋_GB2312" w:cs="仿宋_GB2312"/>
        </w:rPr>
        <w:t>年确定</w:t>
      </w:r>
      <w:r>
        <w:rPr>
          <w:rFonts w:hint="eastAsia" w:ascii="仿宋_GB2312" w:hAnsi="仿宋_GB2312" w:cs="仿宋_GB2312"/>
          <w:szCs w:val="32"/>
          <w:lang w:val="en-US" w:eastAsia="zh-CN"/>
        </w:rPr>
        <w:t>0</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lang w:val="en-US" w:eastAsia="zh-CN"/>
        </w:rPr>
        <w:t>0</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8E2A0E"/>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612C2A"/>
    <w:rsid w:val="07D21289"/>
    <w:rsid w:val="07F544B0"/>
    <w:rsid w:val="09A0082A"/>
    <w:rsid w:val="0A334D52"/>
    <w:rsid w:val="0ABA06FE"/>
    <w:rsid w:val="0B5F5ADA"/>
    <w:rsid w:val="0B710869"/>
    <w:rsid w:val="0BDE105C"/>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64D0F49"/>
    <w:rsid w:val="16BF6E9E"/>
    <w:rsid w:val="17765BCA"/>
    <w:rsid w:val="17A027D8"/>
    <w:rsid w:val="19053D5D"/>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8A29B5"/>
    <w:rsid w:val="259B5BC5"/>
    <w:rsid w:val="25C7462E"/>
    <w:rsid w:val="25F62C4E"/>
    <w:rsid w:val="265718D7"/>
    <w:rsid w:val="26643D6C"/>
    <w:rsid w:val="26FE109D"/>
    <w:rsid w:val="27073E1E"/>
    <w:rsid w:val="27B04AB3"/>
    <w:rsid w:val="27B23302"/>
    <w:rsid w:val="28A63332"/>
    <w:rsid w:val="29C45F24"/>
    <w:rsid w:val="2BAC55B5"/>
    <w:rsid w:val="2BF0562E"/>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A468AE"/>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4A632D"/>
    <w:rsid w:val="57AE5C26"/>
    <w:rsid w:val="57DD75A9"/>
    <w:rsid w:val="58256ABD"/>
    <w:rsid w:val="59472AC7"/>
    <w:rsid w:val="59BD150F"/>
    <w:rsid w:val="59DD570D"/>
    <w:rsid w:val="59FF5EDC"/>
    <w:rsid w:val="5A084708"/>
    <w:rsid w:val="5AB343F7"/>
    <w:rsid w:val="5ABF50F2"/>
    <w:rsid w:val="5ACD48FA"/>
    <w:rsid w:val="5AF76904"/>
    <w:rsid w:val="5B052E7A"/>
    <w:rsid w:val="5B3D7F7E"/>
    <w:rsid w:val="5B7C7777"/>
    <w:rsid w:val="5B9462A0"/>
    <w:rsid w:val="5BEC6771"/>
    <w:rsid w:val="5CA506B9"/>
    <w:rsid w:val="5CFD5FB2"/>
    <w:rsid w:val="5D2B52D8"/>
    <w:rsid w:val="5D5A7C63"/>
    <w:rsid w:val="5E256F6F"/>
    <w:rsid w:val="5F6235A9"/>
    <w:rsid w:val="614125C2"/>
    <w:rsid w:val="624C5C52"/>
    <w:rsid w:val="62E73313"/>
    <w:rsid w:val="63952BB5"/>
    <w:rsid w:val="63DF08E4"/>
    <w:rsid w:val="64127E15"/>
    <w:rsid w:val="649C565F"/>
    <w:rsid w:val="64C04AFD"/>
    <w:rsid w:val="661A7B69"/>
    <w:rsid w:val="664909C1"/>
    <w:rsid w:val="66C63EB5"/>
    <w:rsid w:val="677772D0"/>
    <w:rsid w:val="679461D3"/>
    <w:rsid w:val="6858287E"/>
    <w:rsid w:val="69157114"/>
    <w:rsid w:val="691A443E"/>
    <w:rsid w:val="6A80735F"/>
    <w:rsid w:val="6ACC5E47"/>
    <w:rsid w:val="6AD43ED1"/>
    <w:rsid w:val="6B11024D"/>
    <w:rsid w:val="6B460C38"/>
    <w:rsid w:val="6B7D5B36"/>
    <w:rsid w:val="6CF120A8"/>
    <w:rsid w:val="6DBD4FA4"/>
    <w:rsid w:val="6DD95D94"/>
    <w:rsid w:val="714213DD"/>
    <w:rsid w:val="717F272E"/>
    <w:rsid w:val="728027C6"/>
    <w:rsid w:val="72D54D7C"/>
    <w:rsid w:val="737664E0"/>
    <w:rsid w:val="738C7F28"/>
    <w:rsid w:val="73FE7ACC"/>
    <w:rsid w:val="74053F35"/>
    <w:rsid w:val="74556746"/>
    <w:rsid w:val="74AB7A24"/>
    <w:rsid w:val="76BB79B1"/>
    <w:rsid w:val="76C17E06"/>
    <w:rsid w:val="76CA67BD"/>
    <w:rsid w:val="774E6400"/>
    <w:rsid w:val="775B0046"/>
    <w:rsid w:val="78796248"/>
    <w:rsid w:val="79700BEF"/>
    <w:rsid w:val="79F85634"/>
    <w:rsid w:val="7A090695"/>
    <w:rsid w:val="7A71431B"/>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34</Pages>
  <Words>7343</Words>
  <Characters>8288</Characters>
  <Lines>71</Lines>
  <Paragraphs>20</Paragraphs>
  <TotalTime>7</TotalTime>
  <ScaleCrop>false</ScaleCrop>
  <LinksUpToDate>false</LinksUpToDate>
  <CharactersWithSpaces>8856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2024-01-31T08:35:30Z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