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通榆县妇女联合会</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before="134" w:line="546" w:lineRule="exact"/>
        <w:ind w:left="1030"/>
        <w:rPr>
          <w:rFonts w:ascii="仿宋" w:hAnsi="仿宋" w:eastAsia="仿宋" w:cs="仿宋"/>
          <w:sz w:val="31"/>
          <w:szCs w:val="31"/>
        </w:rPr>
      </w:pPr>
      <w:r>
        <w:rPr>
          <w:rFonts w:ascii="仿宋" w:hAnsi="仿宋" w:eastAsia="仿宋" w:cs="仿宋"/>
          <w:spacing w:val="5"/>
          <w:position w:val="17"/>
          <w:sz w:val="31"/>
          <w:szCs w:val="31"/>
        </w:rPr>
        <w:t>县妇联是中国共产党领导下的全县各族各界妇女的群众</w:t>
      </w:r>
    </w:p>
    <w:p>
      <w:pPr>
        <w:spacing w:line="220" w:lineRule="auto"/>
        <w:rPr>
          <w:rFonts w:ascii="仿宋" w:hAnsi="仿宋" w:eastAsia="仿宋" w:cs="仿宋"/>
          <w:sz w:val="31"/>
          <w:szCs w:val="31"/>
        </w:rPr>
      </w:pPr>
      <w:r>
        <w:rPr>
          <w:rFonts w:ascii="仿宋" w:hAnsi="仿宋" w:eastAsia="仿宋" w:cs="仿宋"/>
          <w:spacing w:val="-8"/>
          <w:sz w:val="31"/>
          <w:szCs w:val="31"/>
        </w:rPr>
        <w:t>团体组织，是党和政府联系妇女群众的桥梁和纽带，是国家政</w:t>
      </w:r>
    </w:p>
    <w:p>
      <w:pPr>
        <w:spacing w:before="179" w:line="555" w:lineRule="exact"/>
        <w:rPr>
          <w:rFonts w:ascii="仿宋" w:hAnsi="仿宋" w:eastAsia="仿宋" w:cs="仿宋"/>
          <w:sz w:val="31"/>
          <w:szCs w:val="31"/>
        </w:rPr>
      </w:pPr>
      <w:r>
        <w:rPr>
          <w:rFonts w:ascii="仿宋" w:hAnsi="仿宋" w:eastAsia="仿宋" w:cs="仿宋"/>
          <w:spacing w:val="-7"/>
          <w:position w:val="18"/>
          <w:sz w:val="31"/>
          <w:szCs w:val="31"/>
        </w:rPr>
        <w:t>权的重要社会支柱之一，在县委的领导下组织开</w:t>
      </w:r>
      <w:r>
        <w:rPr>
          <w:rFonts w:ascii="仿宋" w:hAnsi="仿宋" w:eastAsia="仿宋" w:cs="仿宋"/>
          <w:spacing w:val="-8"/>
          <w:position w:val="18"/>
          <w:sz w:val="31"/>
          <w:szCs w:val="31"/>
        </w:rPr>
        <w:t>展妇女工作。</w:t>
      </w:r>
    </w:p>
    <w:p>
      <w:pPr>
        <w:spacing w:before="1" w:line="222" w:lineRule="auto"/>
        <w:rPr>
          <w:rFonts w:ascii="仿宋" w:hAnsi="仿宋" w:eastAsia="仿宋" w:cs="仿宋"/>
          <w:sz w:val="31"/>
          <w:szCs w:val="31"/>
        </w:rPr>
      </w:pPr>
      <w:r>
        <w:rPr>
          <w:rFonts w:ascii="仿宋" w:hAnsi="仿宋" w:eastAsia="仿宋" w:cs="仿宋"/>
          <w:spacing w:val="-9"/>
          <w:sz w:val="31"/>
          <w:szCs w:val="31"/>
        </w:rPr>
        <w:t>县妇联机关的主要职责是：</w:t>
      </w:r>
    </w:p>
    <w:p>
      <w:pPr>
        <w:spacing w:before="127" w:line="525" w:lineRule="exact"/>
        <w:ind w:left="1030"/>
        <w:rPr>
          <w:rFonts w:ascii="仿宋" w:hAnsi="仿宋" w:eastAsia="仿宋" w:cs="仿宋"/>
          <w:sz w:val="31"/>
          <w:szCs w:val="31"/>
        </w:rPr>
      </w:pPr>
      <w:r>
        <w:rPr>
          <w:rFonts w:ascii="仿宋" w:hAnsi="仿宋" w:eastAsia="仿宋" w:cs="仿宋"/>
          <w:spacing w:val="-1"/>
          <w:position w:val="15"/>
          <w:sz w:val="31"/>
          <w:szCs w:val="31"/>
        </w:rPr>
        <w:t>(一)坚持正确的政治方向，团结、教育全县妇</w:t>
      </w:r>
      <w:r>
        <w:rPr>
          <w:rFonts w:ascii="仿宋" w:hAnsi="仿宋" w:eastAsia="仿宋" w:cs="仿宋"/>
          <w:spacing w:val="-2"/>
          <w:position w:val="15"/>
          <w:sz w:val="31"/>
          <w:szCs w:val="31"/>
        </w:rPr>
        <w:t>女以及各</w:t>
      </w:r>
    </w:p>
    <w:p>
      <w:pPr>
        <w:spacing w:line="219" w:lineRule="auto"/>
        <w:rPr>
          <w:rFonts w:ascii="仿宋" w:hAnsi="仿宋" w:eastAsia="仿宋" w:cs="仿宋"/>
          <w:sz w:val="31"/>
          <w:szCs w:val="31"/>
        </w:rPr>
      </w:pPr>
      <w:r>
        <w:rPr>
          <w:rFonts w:ascii="仿宋" w:hAnsi="仿宋" w:eastAsia="仿宋" w:cs="仿宋"/>
          <w:spacing w:val="-9"/>
          <w:sz w:val="31"/>
          <w:szCs w:val="31"/>
        </w:rPr>
        <w:t>类妇女组织自觉同党中央在思想上、政治上、行动上保持高度</w:t>
      </w:r>
    </w:p>
    <w:p>
      <w:pPr>
        <w:spacing w:before="168" w:line="223" w:lineRule="auto"/>
        <w:rPr>
          <w:rFonts w:ascii="仿宋" w:hAnsi="仿宋" w:eastAsia="仿宋" w:cs="仿宋"/>
          <w:sz w:val="31"/>
          <w:szCs w:val="31"/>
        </w:rPr>
      </w:pPr>
      <w:r>
        <w:rPr>
          <w:rFonts w:ascii="仿宋" w:hAnsi="仿宋" w:eastAsia="仿宋" w:cs="仿宋"/>
          <w:spacing w:val="-12"/>
          <w:sz w:val="31"/>
          <w:szCs w:val="31"/>
        </w:rPr>
        <w:t>一致。</w:t>
      </w:r>
    </w:p>
    <w:p>
      <w:pPr>
        <w:spacing w:before="149" w:line="316" w:lineRule="auto"/>
        <w:ind w:right="1567" w:firstLine="1030"/>
        <w:rPr>
          <w:rFonts w:ascii="仿宋" w:hAnsi="仿宋" w:eastAsia="仿宋" w:cs="仿宋"/>
          <w:sz w:val="31"/>
          <w:szCs w:val="31"/>
        </w:rPr>
      </w:pPr>
      <w:r>
        <w:rPr>
          <w:rFonts w:ascii="仿宋" w:hAnsi="仿宋" w:eastAsia="仿宋" w:cs="仿宋"/>
          <w:spacing w:val="-2"/>
          <w:sz w:val="31"/>
          <w:szCs w:val="31"/>
        </w:rPr>
        <w:t>(二)贯彻落实党中央关于妇女儿童工作的方针、政策，</w:t>
      </w:r>
      <w:r>
        <w:rPr>
          <w:rFonts w:ascii="仿宋" w:hAnsi="仿宋" w:eastAsia="仿宋" w:cs="仿宋"/>
          <w:spacing w:val="13"/>
          <w:sz w:val="31"/>
          <w:szCs w:val="31"/>
        </w:rPr>
        <w:t xml:space="preserve"> </w:t>
      </w:r>
      <w:r>
        <w:rPr>
          <w:rFonts w:ascii="仿宋" w:hAnsi="仿宋" w:eastAsia="仿宋" w:cs="仿宋"/>
          <w:spacing w:val="-9"/>
          <w:sz w:val="31"/>
          <w:szCs w:val="31"/>
        </w:rPr>
        <w:t>团结、动员、组织妇女群众紧密围绕党和政府的中</w:t>
      </w:r>
      <w:r>
        <w:rPr>
          <w:rFonts w:ascii="仿宋" w:hAnsi="仿宋" w:eastAsia="仿宋" w:cs="仿宋"/>
          <w:spacing w:val="-10"/>
          <w:sz w:val="31"/>
          <w:szCs w:val="31"/>
        </w:rPr>
        <w:t>心任务开展</w:t>
      </w:r>
      <w:r>
        <w:rPr>
          <w:rFonts w:ascii="仿宋" w:hAnsi="仿宋" w:eastAsia="仿宋" w:cs="仿宋"/>
          <w:sz w:val="31"/>
          <w:szCs w:val="31"/>
        </w:rPr>
        <w:t xml:space="preserve">   </w:t>
      </w:r>
      <w:r>
        <w:rPr>
          <w:rFonts w:ascii="仿宋" w:hAnsi="仿宋" w:eastAsia="仿宋" w:cs="仿宋"/>
          <w:spacing w:val="-8"/>
          <w:sz w:val="31"/>
          <w:szCs w:val="31"/>
        </w:rPr>
        <w:t>全县妇联工作，保持和增强妇联组织的政治性、先进性、群众</w:t>
      </w:r>
    </w:p>
    <w:p>
      <w:pPr>
        <w:spacing w:line="220" w:lineRule="auto"/>
        <w:rPr>
          <w:rFonts w:ascii="仿宋" w:hAnsi="仿宋" w:eastAsia="仿宋" w:cs="仿宋"/>
          <w:sz w:val="31"/>
          <w:szCs w:val="31"/>
        </w:rPr>
      </w:pPr>
      <w:r>
        <w:rPr>
          <w:rFonts w:ascii="仿宋" w:hAnsi="仿宋" w:eastAsia="仿宋" w:cs="仿宋"/>
          <w:spacing w:val="-4"/>
          <w:sz w:val="31"/>
          <w:szCs w:val="31"/>
        </w:rPr>
        <w:t>性，积极促进经济发展和社会进步。</w:t>
      </w:r>
    </w:p>
    <w:p>
      <w:pPr>
        <w:spacing w:before="165" w:line="315" w:lineRule="auto"/>
        <w:ind w:right="1441" w:firstLine="1030"/>
        <w:rPr>
          <w:rFonts w:ascii="仿宋" w:hAnsi="仿宋" w:eastAsia="仿宋" w:cs="仿宋"/>
          <w:sz w:val="31"/>
          <w:szCs w:val="31"/>
        </w:rPr>
      </w:pPr>
      <w:r>
        <w:rPr>
          <w:rFonts w:ascii="仿宋" w:hAnsi="仿宋" w:eastAsia="仿宋" w:cs="仿宋"/>
          <w:spacing w:val="16"/>
          <w:sz w:val="31"/>
          <w:szCs w:val="31"/>
        </w:rPr>
        <w:t>(三)宣传马克思主义妇女观和男女平等基本国策，教</w:t>
      </w:r>
      <w:r>
        <w:rPr>
          <w:rFonts w:ascii="仿宋" w:hAnsi="仿宋" w:eastAsia="仿宋" w:cs="仿宋"/>
          <w:spacing w:val="15"/>
          <w:sz w:val="31"/>
          <w:szCs w:val="31"/>
        </w:rPr>
        <w:t xml:space="preserve"> </w:t>
      </w:r>
      <w:r>
        <w:rPr>
          <w:rFonts w:ascii="仿宋" w:hAnsi="仿宋" w:eastAsia="仿宋" w:cs="仿宋"/>
          <w:spacing w:val="-3"/>
          <w:sz w:val="31"/>
          <w:szCs w:val="31"/>
        </w:rPr>
        <w:t>育、引导妇女群众树立正确的世界观、人生观、价值观，弘扬</w:t>
      </w:r>
    </w:p>
    <w:p>
      <w:pPr>
        <w:spacing w:before="1" w:line="221" w:lineRule="auto"/>
        <w:rPr>
          <w:rFonts w:ascii="仿宋" w:hAnsi="仿宋" w:eastAsia="仿宋" w:cs="仿宋"/>
          <w:sz w:val="31"/>
          <w:szCs w:val="31"/>
        </w:rPr>
      </w:pPr>
      <w:r>
        <w:rPr>
          <w:rFonts w:ascii="仿宋" w:hAnsi="仿宋" w:eastAsia="仿宋" w:cs="仿宋"/>
          <w:spacing w:val="-13"/>
          <w:sz w:val="31"/>
          <w:szCs w:val="31"/>
        </w:rPr>
        <w:t>中华民族传统美德和“自尊、自信、自立、自强”精神，加强</w:t>
      </w:r>
      <w:r>
        <w:rPr>
          <w:rFonts w:ascii="仿宋" w:hAnsi="仿宋" w:eastAsia="仿宋" w:cs="仿宋"/>
          <w:spacing w:val="-14"/>
          <w:sz w:val="31"/>
          <w:szCs w:val="31"/>
        </w:rPr>
        <w:t>家</w:t>
      </w:r>
    </w:p>
    <w:p>
      <w:pPr>
        <w:spacing w:line="338" w:lineRule="auto"/>
        <w:rPr>
          <w:rFonts w:ascii="Arial"/>
          <w:sz w:val="21"/>
        </w:rPr>
      </w:pPr>
    </w:p>
    <w:p>
      <w:pPr>
        <w:spacing w:line="338" w:lineRule="auto"/>
        <w:rPr>
          <w:rFonts w:ascii="Arial"/>
          <w:sz w:val="21"/>
        </w:rPr>
      </w:pPr>
    </w:p>
    <w:p>
      <w:pPr>
        <w:spacing w:before="101" w:line="183" w:lineRule="auto"/>
        <w:rPr>
          <w:rFonts w:ascii="宋体" w:hAnsi="宋体" w:eastAsia="宋体" w:cs="宋体"/>
          <w:sz w:val="31"/>
          <w:szCs w:val="31"/>
        </w:rPr>
      </w:pPr>
      <w:r>
        <w:rPr>
          <w:rFonts w:ascii="宋体" w:hAnsi="宋体" w:eastAsia="宋体" w:cs="宋体"/>
          <w:spacing w:val="-4"/>
          <w:sz w:val="31"/>
          <w:szCs w:val="31"/>
        </w:rPr>
        <w:t>—2—</w:t>
      </w:r>
    </w:p>
    <w:p>
      <w:pPr>
        <w:spacing w:line="270" w:lineRule="auto"/>
        <w:rPr>
          <w:rFonts w:ascii="Arial"/>
          <w:sz w:val="21"/>
        </w:rPr>
      </w:pPr>
    </w:p>
    <w:p>
      <w:pPr>
        <w:spacing w:line="270" w:lineRule="auto"/>
        <w:rPr>
          <w:rFonts w:ascii="Arial"/>
          <w:sz w:val="21"/>
        </w:rPr>
      </w:pPr>
    </w:p>
    <w:p>
      <w:pPr>
        <w:spacing w:line="271" w:lineRule="auto"/>
        <w:rPr>
          <w:rFonts w:ascii="Arial"/>
          <w:sz w:val="21"/>
        </w:rPr>
      </w:pPr>
    </w:p>
    <w:p>
      <w:pPr>
        <w:spacing w:line="271" w:lineRule="auto"/>
        <w:rPr>
          <w:rFonts w:ascii="Arial"/>
          <w:sz w:val="21"/>
        </w:rPr>
      </w:pPr>
    </w:p>
    <w:p>
      <w:pPr>
        <w:spacing w:line="343" w:lineRule="auto"/>
        <w:rPr>
          <w:rFonts w:ascii="Arial"/>
          <w:sz w:val="21"/>
        </w:rPr>
      </w:pPr>
    </w:p>
    <w:p>
      <w:pPr>
        <w:spacing w:line="344" w:lineRule="auto"/>
        <w:rPr>
          <w:rFonts w:ascii="Arial"/>
          <w:sz w:val="21"/>
        </w:rPr>
      </w:pPr>
    </w:p>
    <w:p>
      <w:pPr>
        <w:spacing w:before="97" w:line="222" w:lineRule="auto"/>
        <w:rPr>
          <w:rFonts w:ascii="仿宋" w:hAnsi="仿宋" w:eastAsia="仿宋" w:cs="仿宋"/>
          <w:sz w:val="30"/>
          <w:szCs w:val="30"/>
        </w:rPr>
      </w:pPr>
      <w:r>
        <w:rPr>
          <w:rFonts w:ascii="仿宋" w:hAnsi="仿宋" w:eastAsia="仿宋" w:cs="仿宋"/>
          <w:spacing w:val="3"/>
          <w:sz w:val="30"/>
          <w:szCs w:val="30"/>
        </w:rPr>
        <w:t>庭文明建设，积极培育良好家风</w:t>
      </w:r>
    </w:p>
    <w:p>
      <w:pPr>
        <w:spacing w:before="227" w:line="333" w:lineRule="auto"/>
        <w:ind w:right="1822" w:firstLine="719"/>
        <w:jc w:val="both"/>
        <w:rPr>
          <w:rFonts w:ascii="仿宋" w:hAnsi="仿宋" w:eastAsia="仿宋" w:cs="仿宋"/>
          <w:sz w:val="30"/>
          <w:szCs w:val="30"/>
        </w:rPr>
      </w:pPr>
      <w:r>
        <w:rPr>
          <w:rFonts w:ascii="仿宋" w:hAnsi="仿宋" w:eastAsia="仿宋" w:cs="仿宋"/>
          <w:spacing w:val="4"/>
          <w:sz w:val="30"/>
          <w:szCs w:val="30"/>
        </w:rPr>
        <w:t>(四)代表妇女参与拟定有关妇女儿童政策、法规草案，</w:t>
      </w:r>
      <w:r>
        <w:rPr>
          <w:rFonts w:ascii="仿宋" w:hAnsi="仿宋" w:eastAsia="仿宋" w:cs="仿宋"/>
          <w:spacing w:val="18"/>
          <w:sz w:val="30"/>
          <w:szCs w:val="30"/>
        </w:rPr>
        <w:t xml:space="preserve"> </w:t>
      </w:r>
      <w:r>
        <w:rPr>
          <w:rFonts w:ascii="仿宋" w:hAnsi="仿宋" w:eastAsia="仿宋" w:cs="仿宋"/>
          <w:spacing w:val="-5"/>
          <w:sz w:val="30"/>
          <w:szCs w:val="30"/>
        </w:rPr>
        <w:t>从源头上强化维护妇女儿童合法权益工作。代表妇女参与国家</w:t>
      </w:r>
    </w:p>
    <w:p>
      <w:pPr>
        <w:spacing w:line="223" w:lineRule="auto"/>
        <w:rPr>
          <w:rFonts w:ascii="仿宋" w:hAnsi="仿宋" w:eastAsia="仿宋" w:cs="仿宋"/>
          <w:sz w:val="30"/>
          <w:szCs w:val="30"/>
        </w:rPr>
      </w:pPr>
      <w:r>
        <w:rPr>
          <w:rFonts w:ascii="仿宋" w:hAnsi="仿宋" w:eastAsia="仿宋" w:cs="仿宋"/>
          <w:spacing w:val="-2"/>
          <w:sz w:val="30"/>
          <w:szCs w:val="30"/>
        </w:rPr>
        <w:t>和社会事务的民主管理和民主监督。</w:t>
      </w:r>
    </w:p>
    <w:p>
      <w:pPr>
        <w:spacing w:before="174" w:line="333" w:lineRule="auto"/>
        <w:ind w:right="1847" w:firstLine="719"/>
        <w:jc w:val="both"/>
        <w:rPr>
          <w:rFonts w:ascii="仿宋" w:hAnsi="仿宋" w:eastAsia="仿宋" w:cs="仿宋"/>
          <w:sz w:val="30"/>
          <w:szCs w:val="30"/>
        </w:rPr>
      </w:pPr>
      <w:r>
        <w:rPr>
          <w:rFonts w:ascii="仿宋" w:hAnsi="仿宋" w:eastAsia="仿宋" w:cs="仿宋"/>
          <w:spacing w:val="4"/>
          <w:sz w:val="30"/>
          <w:szCs w:val="30"/>
        </w:rPr>
        <w:t>(五)研究涉及妇女切身利益的热点、难点问</w:t>
      </w:r>
      <w:r>
        <w:rPr>
          <w:rFonts w:ascii="仿宋" w:hAnsi="仿宋" w:eastAsia="仿宋" w:cs="仿宋"/>
          <w:spacing w:val="3"/>
          <w:sz w:val="30"/>
          <w:szCs w:val="30"/>
        </w:rPr>
        <w:t>题，帮助妇</w:t>
      </w:r>
      <w:r>
        <w:rPr>
          <w:rFonts w:ascii="仿宋" w:hAnsi="仿宋" w:eastAsia="仿宋" w:cs="仿宋"/>
          <w:sz w:val="30"/>
          <w:szCs w:val="30"/>
        </w:rPr>
        <w:t xml:space="preserve"> </w:t>
      </w:r>
      <w:r>
        <w:rPr>
          <w:rFonts w:ascii="仿宋" w:hAnsi="仿宋" w:eastAsia="仿宋" w:cs="仿宋"/>
          <w:spacing w:val="-5"/>
          <w:sz w:val="30"/>
          <w:szCs w:val="30"/>
        </w:rPr>
        <w:t>女群众通过合法渠道、正常渠道、正常途径，合理伸张利益</w:t>
      </w:r>
      <w:r>
        <w:rPr>
          <w:rFonts w:ascii="仿宋" w:hAnsi="仿宋" w:eastAsia="仿宋" w:cs="仿宋"/>
          <w:spacing w:val="-6"/>
          <w:sz w:val="30"/>
          <w:szCs w:val="30"/>
        </w:rPr>
        <w:t>诉</w:t>
      </w:r>
    </w:p>
    <w:p>
      <w:pPr>
        <w:spacing w:line="222" w:lineRule="auto"/>
        <w:rPr>
          <w:rFonts w:ascii="仿宋" w:hAnsi="仿宋" w:eastAsia="仿宋" w:cs="仿宋"/>
          <w:sz w:val="30"/>
          <w:szCs w:val="30"/>
        </w:rPr>
      </w:pPr>
      <w:r>
        <w:rPr>
          <w:rFonts w:ascii="仿宋" w:hAnsi="仿宋" w:eastAsia="仿宋" w:cs="仿宋"/>
          <w:spacing w:val="-1"/>
          <w:sz w:val="30"/>
          <w:szCs w:val="30"/>
        </w:rPr>
        <w:t>求。及时向县委反应社情民意，提出对策建议。</w:t>
      </w:r>
    </w:p>
    <w:p>
      <w:pPr>
        <w:spacing w:before="174" w:line="333" w:lineRule="auto"/>
        <w:ind w:right="1908" w:firstLine="719"/>
        <w:jc w:val="both"/>
        <w:rPr>
          <w:rFonts w:ascii="仿宋" w:hAnsi="仿宋" w:eastAsia="仿宋" w:cs="仿宋"/>
          <w:sz w:val="30"/>
          <w:szCs w:val="30"/>
        </w:rPr>
      </w:pPr>
      <w:r>
        <w:rPr>
          <w:rFonts w:ascii="仿宋" w:hAnsi="仿宋" w:eastAsia="仿宋" w:cs="仿宋"/>
          <w:spacing w:val="1"/>
          <w:sz w:val="30"/>
          <w:szCs w:val="30"/>
        </w:rPr>
        <w:t>(六)坚持党建带妇建，提高妇联建设科学化水平，巩固</w:t>
      </w:r>
      <w:r>
        <w:rPr>
          <w:rFonts w:ascii="仿宋" w:hAnsi="仿宋" w:eastAsia="仿宋" w:cs="仿宋"/>
          <w:spacing w:val="7"/>
          <w:sz w:val="30"/>
          <w:szCs w:val="30"/>
        </w:rPr>
        <w:t xml:space="preserve"> </w:t>
      </w:r>
      <w:r>
        <w:rPr>
          <w:rFonts w:ascii="仿宋" w:hAnsi="仿宋" w:eastAsia="仿宋" w:cs="仿宋"/>
          <w:spacing w:val="-7"/>
          <w:sz w:val="30"/>
          <w:szCs w:val="30"/>
        </w:rPr>
        <w:t>妇建工作基础，扩大妇联的组织覆盖和工作覆盖，重点向非公</w:t>
      </w:r>
    </w:p>
    <w:p>
      <w:pPr>
        <w:spacing w:before="1" w:line="220" w:lineRule="auto"/>
        <w:rPr>
          <w:rFonts w:ascii="仿宋" w:hAnsi="仿宋" w:eastAsia="仿宋" w:cs="仿宋"/>
          <w:sz w:val="30"/>
          <w:szCs w:val="30"/>
        </w:rPr>
      </w:pPr>
      <w:r>
        <w:rPr>
          <w:rFonts w:ascii="仿宋" w:hAnsi="仿宋" w:eastAsia="仿宋" w:cs="仿宋"/>
          <w:spacing w:val="3"/>
          <w:sz w:val="30"/>
          <w:szCs w:val="30"/>
        </w:rPr>
        <w:t>有制经济组织、社会组织等新兴领域和村(社区)等基础领域</w:t>
      </w:r>
    </w:p>
    <w:p>
      <w:pPr>
        <w:spacing w:before="180" w:line="222" w:lineRule="auto"/>
        <w:ind w:left="4"/>
        <w:rPr>
          <w:rFonts w:ascii="仿宋" w:hAnsi="仿宋" w:eastAsia="仿宋" w:cs="仿宋"/>
          <w:sz w:val="30"/>
          <w:szCs w:val="30"/>
        </w:rPr>
      </w:pPr>
      <w:r>
        <w:rPr>
          <w:rFonts w:ascii="仿宋" w:hAnsi="仿宋" w:eastAsia="仿宋" w:cs="仿宋"/>
          <w:b/>
          <w:bCs/>
          <w:spacing w:val="-17"/>
          <w:sz w:val="30"/>
          <w:szCs w:val="30"/>
        </w:rPr>
        <w:t>延伸。</w:t>
      </w:r>
    </w:p>
    <w:p>
      <w:pPr>
        <w:spacing w:before="178" w:line="332" w:lineRule="auto"/>
        <w:ind w:right="1949" w:firstLine="719"/>
        <w:jc w:val="both"/>
        <w:rPr>
          <w:rFonts w:ascii="仿宋" w:hAnsi="仿宋" w:eastAsia="仿宋" w:cs="仿宋"/>
          <w:sz w:val="30"/>
          <w:szCs w:val="30"/>
        </w:rPr>
      </w:pPr>
      <w:r>
        <w:rPr>
          <w:rFonts w:ascii="仿宋" w:hAnsi="仿宋" w:eastAsia="仿宋" w:cs="仿宋"/>
          <w:spacing w:val="-1"/>
          <w:sz w:val="30"/>
          <w:szCs w:val="30"/>
        </w:rPr>
        <w:t>(七)加强妇联网络和新媒体工作，开展网络学习宣传活</w:t>
      </w:r>
      <w:r>
        <w:rPr>
          <w:rFonts w:ascii="仿宋" w:hAnsi="仿宋" w:eastAsia="仿宋" w:cs="仿宋"/>
          <w:spacing w:val="16"/>
          <w:sz w:val="30"/>
          <w:szCs w:val="30"/>
        </w:rPr>
        <w:t xml:space="preserve"> </w:t>
      </w:r>
      <w:r>
        <w:rPr>
          <w:rFonts w:ascii="仿宋" w:hAnsi="仿宋" w:eastAsia="仿宋" w:cs="仿宋"/>
          <w:spacing w:val="-7"/>
          <w:sz w:val="30"/>
          <w:szCs w:val="30"/>
        </w:rPr>
        <w:t>动，正确引导互联网舆论。促进妇女工作线上线下融合</w:t>
      </w:r>
      <w:r>
        <w:rPr>
          <w:rFonts w:ascii="仿宋" w:hAnsi="仿宋" w:eastAsia="仿宋" w:cs="仿宋"/>
          <w:spacing w:val="-8"/>
          <w:sz w:val="30"/>
          <w:szCs w:val="30"/>
        </w:rPr>
        <w:t>，用好</w:t>
      </w:r>
    </w:p>
    <w:p>
      <w:pPr>
        <w:spacing w:before="1" w:line="218" w:lineRule="auto"/>
        <w:rPr>
          <w:rFonts w:ascii="仿宋" w:hAnsi="仿宋" w:eastAsia="仿宋" w:cs="仿宋"/>
          <w:sz w:val="30"/>
          <w:szCs w:val="30"/>
        </w:rPr>
      </w:pPr>
      <w:r>
        <w:rPr>
          <w:rFonts w:ascii="仿宋" w:hAnsi="仿宋" w:eastAsia="仿宋" w:cs="仿宋"/>
          <w:spacing w:val="-13"/>
          <w:sz w:val="30"/>
          <w:szCs w:val="30"/>
        </w:rPr>
        <w:t>互联网平台。发挥移动互联网优势，促进妇联工作扁平化</w:t>
      </w:r>
      <w:r>
        <w:rPr>
          <w:rFonts w:ascii="仿宋" w:hAnsi="仿宋" w:eastAsia="仿宋" w:cs="仿宋"/>
          <w:spacing w:val="-14"/>
          <w:sz w:val="30"/>
          <w:szCs w:val="30"/>
        </w:rPr>
        <w:t>运转。</w:t>
      </w:r>
    </w:p>
    <w:p>
      <w:pPr>
        <w:spacing w:before="187" w:line="538" w:lineRule="exact"/>
        <w:ind w:left="719"/>
        <w:rPr>
          <w:rFonts w:ascii="仿宋" w:hAnsi="仿宋" w:eastAsia="仿宋" w:cs="仿宋"/>
          <w:sz w:val="30"/>
          <w:szCs w:val="30"/>
        </w:rPr>
      </w:pPr>
      <w:r>
        <w:rPr>
          <w:rFonts w:ascii="仿宋" w:hAnsi="仿宋" w:eastAsia="仿宋" w:cs="仿宋"/>
          <w:spacing w:val="-1"/>
          <w:position w:val="17"/>
          <w:sz w:val="30"/>
          <w:szCs w:val="30"/>
        </w:rPr>
        <w:t>(八)切实发挥妇联参与社会事务管理服务作用，按照法</w:t>
      </w:r>
    </w:p>
    <w:p>
      <w:pPr>
        <w:spacing w:before="1" w:line="218" w:lineRule="auto"/>
        <w:rPr>
          <w:rFonts w:ascii="仿宋" w:hAnsi="仿宋" w:eastAsia="仿宋" w:cs="仿宋"/>
          <w:sz w:val="30"/>
          <w:szCs w:val="30"/>
        </w:rPr>
      </w:pPr>
      <w:r>
        <w:rPr>
          <w:rFonts w:ascii="仿宋" w:hAnsi="仿宋" w:eastAsia="仿宋" w:cs="仿宋"/>
          <w:spacing w:val="4"/>
          <w:sz w:val="30"/>
          <w:szCs w:val="30"/>
        </w:rPr>
        <w:t>定程序承担转移的社会管理服务职能，打造妇联</w:t>
      </w:r>
      <w:r>
        <w:rPr>
          <w:rFonts w:ascii="仿宋" w:hAnsi="仿宋" w:eastAsia="仿宋" w:cs="仿宋"/>
          <w:spacing w:val="3"/>
          <w:sz w:val="30"/>
          <w:szCs w:val="30"/>
        </w:rPr>
        <w:t>工作服务品</w:t>
      </w:r>
    </w:p>
    <w:p>
      <w:pPr>
        <w:spacing w:before="187" w:line="222" w:lineRule="auto"/>
        <w:ind w:left="4"/>
        <w:rPr>
          <w:rFonts w:ascii="仿宋" w:hAnsi="仿宋" w:eastAsia="仿宋" w:cs="仿宋"/>
          <w:sz w:val="30"/>
          <w:szCs w:val="30"/>
        </w:rPr>
      </w:pPr>
      <w:r>
        <w:rPr>
          <w:rFonts w:ascii="仿宋" w:hAnsi="仿宋" w:eastAsia="仿宋" w:cs="仿宋"/>
          <w:b/>
          <w:bCs/>
          <w:spacing w:val="-18"/>
          <w:sz w:val="30"/>
          <w:szCs w:val="30"/>
        </w:rPr>
        <w:t>牌。</w:t>
      </w:r>
    </w:p>
    <w:p>
      <w:pPr>
        <w:spacing w:before="181" w:line="538" w:lineRule="exact"/>
        <w:ind w:left="719"/>
        <w:rPr>
          <w:rFonts w:ascii="仿宋" w:hAnsi="仿宋" w:eastAsia="仿宋" w:cs="仿宋"/>
          <w:sz w:val="30"/>
          <w:szCs w:val="30"/>
        </w:rPr>
      </w:pPr>
      <w:r>
        <w:rPr>
          <w:rFonts w:ascii="仿宋" w:hAnsi="仿宋" w:eastAsia="仿宋" w:cs="仿宋"/>
          <w:position w:val="17"/>
          <w:sz w:val="30"/>
          <w:szCs w:val="30"/>
        </w:rPr>
        <w:t>(九)依据《中华全国妇女联合会章程》和县妇女代表大</w:t>
      </w:r>
    </w:p>
    <w:p>
      <w:pPr>
        <w:spacing w:line="220" w:lineRule="auto"/>
        <w:rPr>
          <w:rFonts w:ascii="仿宋" w:hAnsi="仿宋" w:eastAsia="仿宋" w:cs="仿宋"/>
          <w:sz w:val="30"/>
          <w:szCs w:val="30"/>
        </w:rPr>
      </w:pPr>
      <w:r>
        <w:rPr>
          <w:rFonts w:ascii="仿宋" w:hAnsi="仿宋" w:eastAsia="仿宋" w:cs="仿宋"/>
          <w:spacing w:val="-13"/>
          <w:sz w:val="30"/>
          <w:szCs w:val="30"/>
        </w:rPr>
        <w:t>会的任务，开展妇女儿童工作；联系团体会员并给予工作</w:t>
      </w:r>
      <w:r>
        <w:rPr>
          <w:rFonts w:ascii="仿宋" w:hAnsi="仿宋" w:eastAsia="仿宋" w:cs="仿宋"/>
          <w:spacing w:val="-14"/>
          <w:sz w:val="30"/>
          <w:szCs w:val="30"/>
        </w:rPr>
        <w:t>指导。</w:t>
      </w:r>
    </w:p>
    <w:p>
      <w:pPr>
        <w:spacing w:before="182" w:line="544" w:lineRule="exact"/>
        <w:ind w:left="719"/>
        <w:rPr>
          <w:rFonts w:ascii="仿宋" w:hAnsi="仿宋" w:eastAsia="仿宋" w:cs="仿宋"/>
          <w:sz w:val="30"/>
          <w:szCs w:val="30"/>
        </w:rPr>
      </w:pPr>
      <w:r>
        <w:rPr>
          <w:rFonts w:ascii="仿宋" w:hAnsi="仿宋" w:eastAsia="仿宋" w:cs="仿宋"/>
          <w:spacing w:val="2"/>
          <w:position w:val="18"/>
          <w:sz w:val="30"/>
          <w:szCs w:val="30"/>
        </w:rPr>
        <w:t>(十)加强全县专职、挂职、兼职妇联干部队伍建设，推</w:t>
      </w:r>
    </w:p>
    <w:p>
      <w:pPr>
        <w:spacing w:before="1" w:line="222" w:lineRule="auto"/>
        <w:rPr>
          <w:rFonts w:ascii="仿宋" w:hAnsi="仿宋" w:eastAsia="仿宋" w:cs="仿宋"/>
          <w:sz w:val="30"/>
          <w:szCs w:val="30"/>
        </w:rPr>
      </w:pPr>
      <w:r>
        <w:rPr>
          <w:rFonts w:ascii="仿宋" w:hAnsi="仿宋" w:eastAsia="仿宋" w:cs="仿宋"/>
          <w:spacing w:val="-7"/>
          <w:sz w:val="30"/>
          <w:szCs w:val="30"/>
        </w:rPr>
        <w:t>动选好配强各级妇联领导班子。强化妇联干部教育管理，提高</w:t>
      </w:r>
    </w:p>
    <w:p>
      <w:pPr>
        <w:spacing w:before="171" w:line="220" w:lineRule="auto"/>
        <w:ind w:left="4"/>
        <w:rPr>
          <w:rFonts w:ascii="仿宋" w:hAnsi="仿宋" w:eastAsia="仿宋" w:cs="仿宋"/>
          <w:sz w:val="30"/>
          <w:szCs w:val="30"/>
        </w:rPr>
      </w:pPr>
      <w:r>
        <w:rPr>
          <w:rFonts w:ascii="仿宋" w:hAnsi="仿宋" w:eastAsia="仿宋" w:cs="仿宋"/>
          <w:b/>
          <w:bCs/>
          <w:spacing w:val="-7"/>
          <w:sz w:val="30"/>
          <w:szCs w:val="30"/>
        </w:rPr>
        <w:t>综合素质，改进工作作风，严格考核监督。</w:t>
      </w:r>
    </w:p>
    <w:p>
      <w:pPr>
        <w:spacing w:line="276" w:lineRule="auto"/>
        <w:rPr>
          <w:rFonts w:ascii="Arial"/>
          <w:sz w:val="21"/>
        </w:rPr>
      </w:pPr>
    </w:p>
    <w:p>
      <w:pPr>
        <w:spacing w:line="276" w:lineRule="auto"/>
        <w:rPr>
          <w:rFonts w:ascii="Arial"/>
          <w:sz w:val="21"/>
        </w:rPr>
      </w:pPr>
    </w:p>
    <w:p>
      <w:pPr>
        <w:spacing w:line="277" w:lineRule="auto"/>
        <w:rPr>
          <w:rFonts w:ascii="Arial"/>
          <w:sz w:val="21"/>
        </w:rPr>
      </w:pPr>
    </w:p>
    <w:p>
      <w:pPr>
        <w:spacing w:before="66" w:line="183" w:lineRule="auto"/>
        <w:ind w:left="7529"/>
        <w:rPr>
          <w:rFonts w:ascii="宋体" w:hAnsi="宋体" w:eastAsia="宋体" w:cs="宋体"/>
          <w:sz w:val="20"/>
          <w:szCs w:val="20"/>
        </w:rPr>
      </w:pPr>
      <w:r>
        <w:rPr>
          <w:rFonts w:ascii="宋体" w:hAnsi="宋体" w:eastAsia="宋体" w:cs="宋体"/>
          <w:spacing w:val="-3"/>
          <w:sz w:val="20"/>
          <w:szCs w:val="20"/>
        </w:rPr>
        <w:t>—3—</w:t>
      </w:r>
    </w:p>
    <w:p>
      <w:pPr>
        <w:spacing w:line="276"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87" w:lineRule="auto"/>
        <w:rPr>
          <w:rFonts w:ascii="Arial"/>
          <w:sz w:val="21"/>
        </w:rPr>
      </w:pPr>
    </w:p>
    <w:p>
      <w:pPr>
        <w:spacing w:line="287" w:lineRule="auto"/>
        <w:rPr>
          <w:rFonts w:ascii="Arial"/>
          <w:sz w:val="21"/>
        </w:rPr>
      </w:pPr>
    </w:p>
    <w:p>
      <w:pPr>
        <w:spacing w:before="97" w:line="533" w:lineRule="exact"/>
        <w:ind w:left="849"/>
        <w:rPr>
          <w:rFonts w:ascii="仿宋" w:hAnsi="仿宋" w:eastAsia="仿宋" w:cs="仿宋"/>
          <w:sz w:val="30"/>
          <w:szCs w:val="30"/>
        </w:rPr>
      </w:pPr>
      <w:r>
        <w:rPr>
          <w:rFonts w:ascii="仿宋" w:hAnsi="仿宋" w:eastAsia="仿宋" w:cs="仿宋"/>
          <w:spacing w:val="8"/>
          <w:position w:val="17"/>
          <w:sz w:val="30"/>
          <w:szCs w:val="30"/>
        </w:rPr>
        <w:t>(十一)加强全县妇联统战、联谊工作，巩固扩大各族各</w:t>
      </w:r>
    </w:p>
    <w:p>
      <w:pPr>
        <w:spacing w:line="221" w:lineRule="auto"/>
        <w:rPr>
          <w:rFonts w:ascii="仿宋" w:hAnsi="仿宋" w:eastAsia="仿宋" w:cs="仿宋"/>
          <w:sz w:val="30"/>
          <w:szCs w:val="30"/>
        </w:rPr>
      </w:pPr>
      <w:r>
        <w:rPr>
          <w:rFonts w:ascii="仿宋" w:hAnsi="仿宋" w:eastAsia="仿宋" w:cs="仿宋"/>
          <w:spacing w:val="-2"/>
          <w:sz w:val="30"/>
          <w:szCs w:val="30"/>
        </w:rPr>
        <w:t>界妇女的大团结，促进祖国统一和民族团结。</w:t>
      </w:r>
    </w:p>
    <w:p>
      <w:pPr>
        <w:spacing w:before="171" w:line="222" w:lineRule="auto"/>
        <w:ind w:left="849"/>
        <w:rPr>
          <w:rFonts w:ascii="仿宋" w:hAnsi="仿宋" w:eastAsia="仿宋" w:cs="仿宋"/>
          <w:sz w:val="30"/>
          <w:szCs w:val="30"/>
        </w:rPr>
      </w:pPr>
      <w:r>
        <w:rPr>
          <w:rFonts w:ascii="仿宋" w:hAnsi="仿宋" w:eastAsia="仿宋" w:cs="仿宋"/>
          <w:spacing w:val="7"/>
          <w:sz w:val="30"/>
          <w:szCs w:val="30"/>
        </w:rPr>
        <w:t>(十二)承办县委、县政府交办的有关事项。</w:t>
      </w:r>
    </w:p>
    <w:p>
      <w:pPr>
        <w:ind w:firstLine="64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Cs w:val="32"/>
        </w:rPr>
        <w:t>（按照部门“三定”方案表述）</w:t>
      </w:r>
    </w:p>
    <w:p>
      <w:pPr>
        <w:ind w:firstLine="640" w:firstLineChars="200"/>
      </w:pPr>
      <w:r>
        <w:rPr>
          <w:rFonts w:eastAsia="楷体_GB2312"/>
        </w:rPr>
        <w:t>二、机构设置</w:t>
      </w:r>
    </w:p>
    <w:p>
      <w:pPr>
        <w:spacing w:before="181" w:line="520" w:lineRule="exact"/>
        <w:ind w:left="849"/>
        <w:rPr>
          <w:rFonts w:ascii="仿宋" w:hAnsi="仿宋" w:eastAsia="仿宋" w:cs="仿宋"/>
          <w:sz w:val="30"/>
          <w:szCs w:val="30"/>
        </w:rPr>
      </w:pPr>
      <w:r>
        <w:rPr>
          <w:rFonts w:ascii="仿宋" w:hAnsi="仿宋" w:eastAsia="仿宋" w:cs="仿宋"/>
          <w:spacing w:val="5"/>
          <w:position w:val="16"/>
          <w:sz w:val="30"/>
          <w:szCs w:val="30"/>
        </w:rPr>
        <w:t>根据上述职责，县妇联机关设2个内设机构：</w:t>
      </w:r>
    </w:p>
    <w:p>
      <w:pPr>
        <w:spacing w:before="1" w:line="224" w:lineRule="auto"/>
        <w:ind w:left="849"/>
        <w:rPr>
          <w:rFonts w:ascii="楷体" w:hAnsi="楷体" w:eastAsia="楷体" w:cs="楷体"/>
          <w:sz w:val="30"/>
          <w:szCs w:val="30"/>
        </w:rPr>
      </w:pPr>
      <w:r>
        <w:rPr>
          <w:rFonts w:ascii="楷体" w:hAnsi="楷体" w:eastAsia="楷体" w:cs="楷体"/>
          <w:spacing w:val="20"/>
          <w:sz w:val="30"/>
          <w:szCs w:val="30"/>
        </w:rPr>
        <w:t>(一)组织宣传城市部</w:t>
      </w:r>
    </w:p>
    <w:p>
      <w:pPr>
        <w:spacing w:before="177" w:line="326" w:lineRule="auto"/>
        <w:ind w:right="1592" w:firstLine="849"/>
        <w:rPr>
          <w:rFonts w:ascii="仿宋" w:hAnsi="仿宋" w:eastAsia="仿宋" w:cs="仿宋"/>
          <w:sz w:val="30"/>
          <w:szCs w:val="30"/>
        </w:rPr>
      </w:pPr>
      <w:r>
        <w:rPr>
          <w:rFonts w:ascii="仿宋" w:hAnsi="仿宋" w:eastAsia="仿宋" w:cs="仿宋"/>
          <w:spacing w:val="1"/>
          <w:sz w:val="30"/>
          <w:szCs w:val="30"/>
        </w:rPr>
        <w:t>负责机关日常运转工作；负责机关干部管理、人事劳资、</w:t>
      </w:r>
      <w:r>
        <w:rPr>
          <w:rFonts w:ascii="仿宋" w:hAnsi="仿宋" w:eastAsia="仿宋" w:cs="仿宋"/>
          <w:spacing w:val="13"/>
          <w:sz w:val="30"/>
          <w:szCs w:val="30"/>
        </w:rPr>
        <w:t xml:space="preserve"> </w:t>
      </w:r>
      <w:r>
        <w:rPr>
          <w:rFonts w:ascii="仿宋" w:hAnsi="仿宋" w:eastAsia="仿宋" w:cs="仿宋"/>
          <w:sz w:val="30"/>
          <w:szCs w:val="30"/>
        </w:rPr>
        <w:t>机构编制及离退休干部管理工作；负责全县妇联组织建设；联</w:t>
      </w:r>
      <w:r>
        <w:rPr>
          <w:rFonts w:ascii="仿宋" w:hAnsi="仿宋" w:eastAsia="仿宋" w:cs="仿宋"/>
          <w:spacing w:val="6"/>
          <w:sz w:val="30"/>
          <w:szCs w:val="30"/>
        </w:rPr>
        <w:t xml:space="preserve">  </w:t>
      </w:r>
      <w:r>
        <w:rPr>
          <w:rFonts w:ascii="仿宋" w:hAnsi="仿宋" w:eastAsia="仿宋" w:cs="仿宋"/>
          <w:spacing w:val="1"/>
          <w:sz w:val="30"/>
          <w:szCs w:val="30"/>
        </w:rPr>
        <w:t>系服务以女性为主体和以女性为服务对象的社会组织；指</w:t>
      </w:r>
      <w:r>
        <w:rPr>
          <w:rFonts w:ascii="仿宋" w:hAnsi="仿宋" w:eastAsia="仿宋" w:cs="仿宋"/>
          <w:sz w:val="30"/>
          <w:szCs w:val="30"/>
        </w:rPr>
        <w:t xml:space="preserve">导协  </w:t>
      </w:r>
      <w:r>
        <w:rPr>
          <w:rFonts w:ascii="仿宋" w:hAnsi="仿宋" w:eastAsia="仿宋" w:cs="仿宋"/>
          <w:spacing w:val="1"/>
          <w:sz w:val="30"/>
          <w:szCs w:val="30"/>
        </w:rPr>
        <w:t>调各级妇联干部培训工作；了解培养选拔女干部的工作情况，</w:t>
      </w:r>
      <w:r>
        <w:rPr>
          <w:rFonts w:ascii="仿宋" w:hAnsi="仿宋" w:eastAsia="仿宋" w:cs="仿宋"/>
          <w:sz w:val="30"/>
          <w:szCs w:val="30"/>
        </w:rPr>
        <w:t xml:space="preserve">  </w:t>
      </w:r>
      <w:r>
        <w:rPr>
          <w:rFonts w:ascii="仿宋" w:hAnsi="仿宋" w:eastAsia="仿宋" w:cs="仿宋"/>
          <w:spacing w:val="1"/>
          <w:sz w:val="30"/>
          <w:szCs w:val="30"/>
        </w:rPr>
        <w:t>发现、考察、推荐各条战线优秀妇女人才，联系女领导干部；</w:t>
      </w:r>
      <w:r>
        <w:rPr>
          <w:rFonts w:ascii="仿宋" w:hAnsi="仿宋" w:eastAsia="仿宋" w:cs="仿宋"/>
          <w:sz w:val="30"/>
          <w:szCs w:val="30"/>
        </w:rPr>
        <w:t xml:space="preserve">  承担妇联系统干部的协管任务；做好少数民族、宗教界妇女工</w:t>
      </w:r>
      <w:r>
        <w:rPr>
          <w:rFonts w:ascii="仿宋" w:hAnsi="仿宋" w:eastAsia="仿宋" w:cs="仿宋"/>
          <w:spacing w:val="9"/>
          <w:sz w:val="30"/>
          <w:szCs w:val="30"/>
        </w:rPr>
        <w:t xml:space="preserve">  </w:t>
      </w:r>
      <w:r>
        <w:rPr>
          <w:rFonts w:ascii="仿宋" w:hAnsi="仿宋" w:eastAsia="仿宋" w:cs="仿宋"/>
          <w:spacing w:val="1"/>
          <w:sz w:val="30"/>
          <w:szCs w:val="30"/>
        </w:rPr>
        <w:t>作；宣传党的路线、方针、政策；宣传男女平等基本国策；调</w:t>
      </w:r>
      <w:r>
        <w:rPr>
          <w:rFonts w:ascii="仿宋" w:hAnsi="仿宋" w:eastAsia="仿宋" w:cs="仿宋"/>
          <w:spacing w:val="2"/>
          <w:sz w:val="30"/>
          <w:szCs w:val="30"/>
        </w:rPr>
        <w:t xml:space="preserve">  </w:t>
      </w:r>
      <w:r>
        <w:rPr>
          <w:rFonts w:ascii="仿宋" w:hAnsi="仿宋" w:eastAsia="仿宋" w:cs="仿宋"/>
          <w:spacing w:val="1"/>
          <w:sz w:val="30"/>
          <w:szCs w:val="30"/>
        </w:rPr>
        <w:t>查研究城乡妇女思想动态；指导和推进全县妇</w:t>
      </w:r>
      <w:r>
        <w:rPr>
          <w:rFonts w:ascii="仿宋" w:hAnsi="仿宋" w:eastAsia="仿宋" w:cs="仿宋"/>
          <w:sz w:val="30"/>
          <w:szCs w:val="30"/>
        </w:rPr>
        <w:t xml:space="preserve">女思想道德建设  </w:t>
      </w:r>
      <w:r>
        <w:rPr>
          <w:rFonts w:ascii="仿宋" w:hAnsi="仿宋" w:eastAsia="仿宋" w:cs="仿宋"/>
          <w:spacing w:val="2"/>
          <w:sz w:val="30"/>
          <w:szCs w:val="30"/>
        </w:rPr>
        <w:t>工作；组织开展旨在促进妇女进步、提高妇女素质</w:t>
      </w:r>
      <w:r>
        <w:rPr>
          <w:rFonts w:ascii="仿宋" w:hAnsi="仿宋" w:eastAsia="仿宋" w:cs="仿宋"/>
          <w:spacing w:val="1"/>
          <w:sz w:val="30"/>
          <w:szCs w:val="30"/>
        </w:rPr>
        <w:t>、增进妇女</w:t>
      </w:r>
      <w:r>
        <w:rPr>
          <w:rFonts w:ascii="仿宋" w:hAnsi="仿宋" w:eastAsia="仿宋" w:cs="仿宋"/>
          <w:sz w:val="30"/>
          <w:szCs w:val="30"/>
        </w:rPr>
        <w:t xml:space="preserve">  </w:t>
      </w:r>
      <w:r>
        <w:rPr>
          <w:rFonts w:ascii="仿宋" w:hAnsi="仿宋" w:eastAsia="仿宋" w:cs="仿宋"/>
          <w:spacing w:val="14"/>
          <w:sz w:val="30"/>
          <w:szCs w:val="30"/>
        </w:rPr>
        <w:t>健康的文体活动；负责省市县红旗手(标兵)、红旗集体的推</w:t>
      </w:r>
      <w:r>
        <w:rPr>
          <w:rFonts w:ascii="仿宋" w:hAnsi="仿宋" w:eastAsia="仿宋" w:cs="仿宋"/>
          <w:sz w:val="30"/>
          <w:szCs w:val="30"/>
        </w:rPr>
        <w:t xml:space="preserve">  </w:t>
      </w:r>
      <w:r>
        <w:rPr>
          <w:rFonts w:ascii="仿宋" w:hAnsi="仿宋" w:eastAsia="仿宋" w:cs="仿宋"/>
          <w:spacing w:val="2"/>
          <w:sz w:val="30"/>
          <w:szCs w:val="30"/>
        </w:rPr>
        <w:t>荐、评选和表彰组织工作；推进全县巾帼志愿服务工作；协调</w:t>
      </w:r>
    </w:p>
    <w:p>
      <w:pPr>
        <w:spacing w:line="220" w:lineRule="auto"/>
        <w:rPr>
          <w:rFonts w:ascii="仿宋" w:hAnsi="仿宋" w:eastAsia="仿宋" w:cs="仿宋"/>
          <w:sz w:val="30"/>
          <w:szCs w:val="30"/>
        </w:rPr>
      </w:pPr>
      <w:r>
        <w:rPr>
          <w:rFonts w:ascii="仿宋" w:hAnsi="仿宋" w:eastAsia="仿宋" w:cs="仿宋"/>
          <w:spacing w:val="1"/>
          <w:sz w:val="30"/>
          <w:szCs w:val="30"/>
          <w:u w:val="single" w:color="auto"/>
        </w:rPr>
        <w:t>管理网络和新媒体工作</w:t>
      </w:r>
      <w:r>
        <w:rPr>
          <w:rFonts w:ascii="仿宋" w:hAnsi="仿宋" w:eastAsia="仿宋" w:cs="仿宋"/>
          <w:spacing w:val="1"/>
          <w:sz w:val="30"/>
          <w:szCs w:val="30"/>
        </w:rPr>
        <w:t>。</w:t>
      </w:r>
    </w:p>
    <w:p>
      <w:pPr>
        <w:spacing w:line="241" w:lineRule="auto"/>
        <w:rPr>
          <w:rFonts w:ascii="Arial"/>
          <w:sz w:val="21"/>
        </w:rPr>
      </w:pPr>
    </w:p>
    <w:p>
      <w:pPr>
        <w:spacing w:before="98" w:line="223" w:lineRule="auto"/>
        <w:ind w:left="849"/>
        <w:rPr>
          <w:rFonts w:ascii="楷体" w:hAnsi="楷体" w:eastAsia="楷体" w:cs="楷体"/>
          <w:sz w:val="30"/>
          <w:szCs w:val="30"/>
        </w:rPr>
      </w:pPr>
      <w:r>
        <w:rPr>
          <w:rFonts w:ascii="楷体" w:hAnsi="楷体" w:eastAsia="楷体" w:cs="楷体"/>
          <w:spacing w:val="26"/>
          <w:sz w:val="30"/>
          <w:szCs w:val="30"/>
        </w:rPr>
        <w:t>(二)维权生产儿少部(家庭和儿童工作部)</w:t>
      </w:r>
    </w:p>
    <w:p>
      <w:pPr>
        <w:spacing w:before="219" w:line="571" w:lineRule="exact"/>
        <w:ind w:left="849"/>
        <w:rPr>
          <w:rFonts w:ascii="仿宋" w:hAnsi="仿宋" w:eastAsia="仿宋" w:cs="仿宋"/>
          <w:sz w:val="30"/>
          <w:szCs w:val="30"/>
        </w:rPr>
      </w:pPr>
      <w:r>
        <w:rPr>
          <w:rFonts w:ascii="仿宋" w:hAnsi="仿宋" w:eastAsia="仿宋" w:cs="仿宋"/>
          <w:spacing w:val="3"/>
          <w:position w:val="20"/>
          <w:sz w:val="30"/>
          <w:szCs w:val="30"/>
        </w:rPr>
        <w:t>负责妇女权益保障的调查研究工作，参与有关妇女权益的</w:t>
      </w:r>
    </w:p>
    <w:p>
      <w:pPr>
        <w:spacing w:before="2" w:line="220" w:lineRule="auto"/>
        <w:rPr>
          <w:rFonts w:ascii="仿宋" w:hAnsi="仿宋" w:eastAsia="仿宋" w:cs="仿宋"/>
          <w:sz w:val="30"/>
          <w:szCs w:val="30"/>
        </w:rPr>
      </w:pPr>
      <w:r>
        <w:rPr>
          <w:rFonts w:ascii="仿宋" w:hAnsi="仿宋" w:eastAsia="仿宋" w:cs="仿宋"/>
          <w:spacing w:val="-3"/>
          <w:sz w:val="30"/>
          <w:szCs w:val="30"/>
        </w:rPr>
        <w:t>法律、法规和政策的研究制定；履行民主监督、民主</w:t>
      </w:r>
      <w:r>
        <w:rPr>
          <w:rFonts w:ascii="仿宋" w:hAnsi="仿宋" w:eastAsia="仿宋" w:cs="仿宋"/>
          <w:spacing w:val="-4"/>
          <w:sz w:val="30"/>
          <w:szCs w:val="30"/>
        </w:rPr>
        <w:t>参与职能，</w:t>
      </w:r>
    </w:p>
    <w:p>
      <w:pPr>
        <w:spacing w:before="210" w:line="220" w:lineRule="auto"/>
        <w:rPr>
          <w:rFonts w:ascii="Arial"/>
          <w:sz w:val="21"/>
        </w:rPr>
      </w:pPr>
      <w:r>
        <w:rPr>
          <w:rFonts w:ascii="仿宋" w:hAnsi="仿宋" w:eastAsia="仿宋" w:cs="仿宋"/>
          <w:spacing w:val="5"/>
          <w:sz w:val="30"/>
          <w:szCs w:val="30"/>
        </w:rPr>
        <w:t>依法维护妇女合法权益；承担信访接待工作；参与对重大典型</w:t>
      </w:r>
    </w:p>
    <w:p>
      <w:pPr>
        <w:spacing w:before="91" w:line="547" w:lineRule="exact"/>
        <w:ind w:left="139"/>
        <w:rPr>
          <w:rFonts w:ascii="仿宋" w:hAnsi="仿宋" w:eastAsia="仿宋" w:cs="仿宋"/>
          <w:sz w:val="28"/>
          <w:szCs w:val="28"/>
        </w:rPr>
      </w:pPr>
      <w:r>
        <w:rPr>
          <w:rFonts w:ascii="仿宋" w:hAnsi="仿宋" w:eastAsia="仿宋" w:cs="仿宋"/>
          <w:spacing w:val="15"/>
          <w:position w:val="19"/>
          <w:sz w:val="28"/>
          <w:szCs w:val="28"/>
        </w:rPr>
        <w:t>信访案件专项调查，为受害妇女提供有关法律帮助和社</w:t>
      </w:r>
      <w:r>
        <w:rPr>
          <w:rFonts w:ascii="仿宋" w:hAnsi="仿宋" w:eastAsia="仿宋" w:cs="仿宋"/>
          <w:spacing w:val="14"/>
          <w:position w:val="19"/>
          <w:sz w:val="28"/>
          <w:szCs w:val="28"/>
        </w:rPr>
        <w:t>会服</w:t>
      </w:r>
    </w:p>
    <w:p>
      <w:pPr>
        <w:spacing w:line="219" w:lineRule="auto"/>
        <w:ind w:left="139"/>
        <w:rPr>
          <w:rFonts w:ascii="仿宋" w:hAnsi="仿宋" w:eastAsia="仿宋" w:cs="仿宋"/>
          <w:sz w:val="28"/>
          <w:szCs w:val="28"/>
        </w:rPr>
      </w:pPr>
      <w:r>
        <w:rPr>
          <w:rFonts w:ascii="仿宋" w:hAnsi="仿宋" w:eastAsia="仿宋" w:cs="仿宋"/>
          <w:spacing w:val="2"/>
          <w:sz w:val="28"/>
          <w:szCs w:val="28"/>
        </w:rPr>
        <w:t>务；参与社会管理综合治理和社会稳定工作；指导各级妇女组</w:t>
      </w:r>
    </w:p>
    <w:p>
      <w:pPr>
        <w:spacing w:before="218" w:line="220" w:lineRule="auto"/>
        <w:ind w:left="139"/>
        <w:rPr>
          <w:rFonts w:ascii="仿宋" w:hAnsi="仿宋" w:eastAsia="仿宋" w:cs="仿宋"/>
          <w:sz w:val="28"/>
          <w:szCs w:val="28"/>
        </w:rPr>
      </w:pPr>
      <w:r>
        <w:rPr>
          <w:rFonts w:ascii="仿宋" w:hAnsi="仿宋" w:eastAsia="仿宋" w:cs="仿宋"/>
          <w:spacing w:val="3"/>
          <w:sz w:val="28"/>
          <w:szCs w:val="28"/>
        </w:rPr>
        <w:t>织维权工作；参与有关普法工作；动员和组织妇女参与经济建</w:t>
      </w:r>
    </w:p>
    <w:p>
      <w:pPr>
        <w:spacing w:before="216" w:line="220" w:lineRule="auto"/>
        <w:ind w:left="139"/>
        <w:rPr>
          <w:rFonts w:ascii="仿宋" w:hAnsi="仿宋" w:eastAsia="仿宋" w:cs="仿宋"/>
          <w:sz w:val="28"/>
          <w:szCs w:val="28"/>
        </w:rPr>
      </w:pPr>
      <w:r>
        <w:rPr>
          <w:rFonts w:ascii="仿宋" w:hAnsi="仿宋" w:eastAsia="仿宋" w:cs="仿宋"/>
          <w:spacing w:val="4"/>
          <w:sz w:val="28"/>
          <w:szCs w:val="28"/>
        </w:rPr>
        <w:t>设和社会发展，开发妇女人力资源；指导妇女创业就业工作，</w:t>
      </w:r>
    </w:p>
    <w:p>
      <w:pPr>
        <w:spacing w:before="216" w:line="220" w:lineRule="auto"/>
        <w:ind w:left="139"/>
        <w:rPr>
          <w:rFonts w:ascii="仿宋" w:hAnsi="仿宋" w:eastAsia="仿宋" w:cs="仿宋"/>
          <w:sz w:val="28"/>
          <w:szCs w:val="28"/>
          <w:u w:val="none"/>
        </w:rPr>
      </w:pPr>
      <w:r>
        <w:rPr>
          <w:rFonts w:ascii="仿宋" w:hAnsi="仿宋" w:eastAsia="仿宋" w:cs="仿宋"/>
          <w:spacing w:val="2"/>
          <w:sz w:val="28"/>
          <w:szCs w:val="28"/>
          <w:u w:val="none"/>
        </w:rPr>
        <w:t>为妇女提供信息、资金等项服务，促进妇女创业带动就业和广</w:t>
      </w:r>
    </w:p>
    <w:p>
      <w:pPr>
        <w:spacing w:before="216" w:line="220" w:lineRule="auto"/>
        <w:ind w:left="139"/>
        <w:rPr>
          <w:rFonts w:ascii="仿宋" w:hAnsi="仿宋" w:eastAsia="仿宋" w:cs="仿宋"/>
          <w:sz w:val="28"/>
          <w:szCs w:val="28"/>
        </w:rPr>
      </w:pPr>
      <w:r>
        <w:rPr>
          <w:rFonts w:ascii="仿宋" w:hAnsi="仿宋" w:eastAsia="仿宋" w:cs="仿宋"/>
          <w:spacing w:val="3"/>
          <w:sz w:val="28"/>
          <w:szCs w:val="28"/>
        </w:rPr>
        <w:t>泛平等就业；指导妇女文化科技培训和职业技能培训工作，提</w:t>
      </w:r>
    </w:p>
    <w:p>
      <w:pPr>
        <w:spacing w:before="216" w:line="220" w:lineRule="auto"/>
        <w:ind w:left="139"/>
        <w:rPr>
          <w:rFonts w:ascii="仿宋" w:hAnsi="仿宋" w:eastAsia="仿宋" w:cs="仿宋"/>
          <w:sz w:val="28"/>
          <w:szCs w:val="28"/>
        </w:rPr>
      </w:pPr>
      <w:r>
        <w:rPr>
          <w:rFonts w:ascii="仿宋" w:hAnsi="仿宋" w:eastAsia="仿宋" w:cs="仿宋"/>
          <w:spacing w:val="2"/>
          <w:sz w:val="28"/>
          <w:szCs w:val="28"/>
        </w:rPr>
        <w:t>高妇女文化科技素质和适应市场经济发展的能力；指导并推进</w:t>
      </w:r>
    </w:p>
    <w:p>
      <w:pPr>
        <w:spacing w:before="217" w:line="220" w:lineRule="auto"/>
        <w:rPr>
          <w:rFonts w:ascii="仿宋" w:hAnsi="仿宋" w:eastAsia="仿宋" w:cs="仿宋"/>
          <w:sz w:val="28"/>
          <w:szCs w:val="28"/>
        </w:rPr>
      </w:pPr>
      <w:r>
        <w:rPr>
          <w:rFonts w:ascii="仿宋" w:hAnsi="仿宋" w:eastAsia="仿宋" w:cs="仿宋"/>
          <w:spacing w:val="-12"/>
          <w:sz w:val="28"/>
          <w:szCs w:val="28"/>
        </w:rPr>
        <w:t>“双学双比”、“巾帼建功”活动，参与贫困地区妇女扶贫工作；</w:t>
      </w:r>
    </w:p>
    <w:p>
      <w:pPr>
        <w:spacing w:before="216" w:line="220" w:lineRule="auto"/>
        <w:ind w:left="139"/>
        <w:rPr>
          <w:rFonts w:ascii="仿宋" w:hAnsi="仿宋" w:eastAsia="仿宋" w:cs="仿宋"/>
          <w:sz w:val="28"/>
          <w:szCs w:val="28"/>
        </w:rPr>
      </w:pPr>
      <w:r>
        <w:rPr>
          <w:rFonts w:ascii="仿宋" w:hAnsi="仿宋" w:eastAsia="仿宋" w:cs="仿宋"/>
          <w:spacing w:val="1"/>
          <w:sz w:val="28"/>
          <w:szCs w:val="28"/>
        </w:rPr>
        <w:t>承担县女企业家协会办公室的日常工作；指导开展家庭文明建</w:t>
      </w:r>
    </w:p>
    <w:p>
      <w:pPr>
        <w:spacing w:before="216" w:line="220" w:lineRule="auto"/>
        <w:ind w:left="139"/>
        <w:rPr>
          <w:rFonts w:ascii="仿宋" w:hAnsi="仿宋" w:eastAsia="仿宋" w:cs="仿宋"/>
          <w:sz w:val="28"/>
          <w:szCs w:val="28"/>
        </w:rPr>
      </w:pPr>
      <w:r>
        <w:rPr>
          <w:rFonts w:ascii="仿宋" w:hAnsi="仿宋" w:eastAsia="仿宋" w:cs="仿宋"/>
          <w:spacing w:val="1"/>
          <w:sz w:val="28"/>
          <w:szCs w:val="28"/>
        </w:rPr>
        <w:t>设工作；宣传普及家庭教育科学知识，推进家庭</w:t>
      </w:r>
      <w:r>
        <w:rPr>
          <w:rFonts w:ascii="仿宋" w:hAnsi="仿宋" w:eastAsia="仿宋" w:cs="仿宋"/>
          <w:sz w:val="28"/>
          <w:szCs w:val="28"/>
        </w:rPr>
        <w:t>思想道德、文</w:t>
      </w:r>
    </w:p>
    <w:p>
      <w:pPr>
        <w:spacing w:before="220" w:line="222" w:lineRule="auto"/>
        <w:ind w:left="139"/>
        <w:rPr>
          <w:rFonts w:ascii="仿宋" w:hAnsi="仿宋" w:eastAsia="仿宋" w:cs="仿宋"/>
          <w:sz w:val="28"/>
          <w:szCs w:val="28"/>
        </w:rPr>
      </w:pPr>
      <w:r>
        <w:rPr>
          <w:rFonts w:ascii="仿宋" w:hAnsi="仿宋" w:eastAsia="仿宋" w:cs="仿宋"/>
          <w:spacing w:val="1"/>
          <w:sz w:val="28"/>
          <w:szCs w:val="28"/>
        </w:rPr>
        <w:t>化建设，指导开展家庭教育理论研究。</w:t>
      </w:r>
    </w:p>
    <w:p>
      <w:pPr>
        <w:spacing w:before="259" w:line="221" w:lineRule="auto"/>
        <w:ind w:left="943"/>
        <w:outlineLvl w:val="0"/>
        <w:rPr>
          <w:rFonts w:ascii="黑体" w:hAnsi="黑体" w:eastAsia="黑体" w:cs="黑体"/>
          <w:sz w:val="28"/>
          <w:szCs w:val="28"/>
        </w:rPr>
      </w:pPr>
      <w:r>
        <w:rPr>
          <w:rFonts w:ascii="黑体" w:hAnsi="黑体" w:eastAsia="黑体" w:cs="黑体"/>
          <w:b/>
          <w:bCs/>
          <w:spacing w:val="-14"/>
          <w:sz w:val="28"/>
          <w:szCs w:val="28"/>
        </w:rPr>
        <w:t>三、</w:t>
      </w:r>
      <w:r>
        <w:rPr>
          <w:rFonts w:ascii="黑体" w:hAnsi="黑体" w:eastAsia="黑体" w:cs="黑体"/>
          <w:spacing w:val="-24"/>
          <w:sz w:val="28"/>
          <w:szCs w:val="28"/>
        </w:rPr>
        <w:t xml:space="preserve"> </w:t>
      </w:r>
      <w:r>
        <w:rPr>
          <w:rFonts w:ascii="黑体" w:hAnsi="黑体" w:eastAsia="黑体" w:cs="黑体"/>
          <w:b/>
          <w:bCs/>
          <w:spacing w:val="-14"/>
          <w:sz w:val="28"/>
          <w:szCs w:val="28"/>
        </w:rPr>
        <w:t>人员编制及领导职数</w:t>
      </w:r>
    </w:p>
    <w:p>
      <w:pPr>
        <w:spacing w:before="196" w:line="221" w:lineRule="auto"/>
        <w:ind w:left="939"/>
        <w:rPr>
          <w:rFonts w:ascii="仿宋" w:hAnsi="仿宋" w:eastAsia="仿宋" w:cs="仿宋"/>
          <w:sz w:val="28"/>
          <w:szCs w:val="28"/>
        </w:rPr>
      </w:pPr>
      <w:r>
        <w:rPr>
          <w:rFonts w:ascii="仿宋" w:hAnsi="仿宋" w:eastAsia="仿宋" w:cs="仿宋"/>
          <w:spacing w:val="12"/>
          <w:sz w:val="28"/>
          <w:szCs w:val="28"/>
        </w:rPr>
        <w:t>县妇联机关行政编制4名，事业编制2名。</w:t>
      </w:r>
    </w:p>
    <w:p>
      <w:pPr>
        <w:spacing w:before="214" w:line="524" w:lineRule="exact"/>
        <w:ind w:left="939"/>
        <w:rPr>
          <w:rFonts w:ascii="仿宋" w:hAnsi="仿宋" w:eastAsia="仿宋" w:cs="仿宋"/>
          <w:sz w:val="28"/>
          <w:szCs w:val="28"/>
        </w:rPr>
      </w:pPr>
      <w:r>
        <w:rPr>
          <w:rFonts w:ascii="仿宋" w:hAnsi="仿宋" w:eastAsia="仿宋" w:cs="仿宋"/>
          <w:strike w:val="0"/>
          <w:dstrike w:val="0"/>
          <w:spacing w:val="12"/>
          <w:position w:val="18"/>
          <w:sz w:val="28"/>
          <w:szCs w:val="28"/>
        </w:rPr>
        <w:t>领导职数：主席1名、副主席1名，兼职副主席3名，</w:t>
      </w:r>
      <w:r>
        <w:rPr>
          <w:rFonts w:ascii="仿宋" w:hAnsi="仿宋" w:eastAsia="仿宋" w:cs="仿宋"/>
          <w:spacing w:val="12"/>
          <w:position w:val="18"/>
          <w:sz w:val="28"/>
          <w:szCs w:val="28"/>
        </w:rPr>
        <w:t>挂</w:t>
      </w:r>
    </w:p>
    <w:p>
      <w:pPr>
        <w:spacing w:line="222" w:lineRule="auto"/>
        <w:ind w:left="139"/>
        <w:rPr>
          <w:rFonts w:ascii="仿宋" w:hAnsi="仿宋" w:eastAsia="仿宋" w:cs="仿宋"/>
          <w:sz w:val="28"/>
          <w:szCs w:val="28"/>
        </w:rPr>
      </w:pPr>
      <w:r>
        <w:rPr>
          <w:rFonts w:ascii="仿宋" w:hAnsi="仿宋" w:eastAsia="仿宋" w:cs="仿宋"/>
          <w:spacing w:val="16"/>
          <w:sz w:val="28"/>
          <w:szCs w:val="28"/>
        </w:rPr>
        <w:t>职副主席1名；内设机构部长2名。</w:t>
      </w:r>
    </w:p>
    <w:p>
      <w:pPr>
        <w:ind w:firstLine="2880" w:firstLineChars="8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83.36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68.46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83.36</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83.36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83.36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83.36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83.36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通榆县妇女联合会</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83.36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83.36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83.36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color w:val="000000"/>
                <w:sz w:val="20"/>
                <w:highlight w:val="none"/>
                <w:shd w:val="clear" w:color="auto" w:fill="FFFFFF"/>
              </w:rPr>
            </w:pPr>
            <w:r>
              <w:rPr>
                <w:rFonts w:hint="eastAsia" w:eastAsia="宋体"/>
                <w:color w:val="000000"/>
                <w:sz w:val="20"/>
                <w:highlight w:val="none"/>
                <w:lang w:val="en-US" w:eastAsia="zh-CN"/>
              </w:rPr>
              <w:t>83.36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color w:val="000000"/>
                <w:sz w:val="20"/>
                <w:highlight w:val="none"/>
                <w:shd w:val="clear" w:color="auto" w:fill="FFFFFF"/>
              </w:rPr>
            </w:pPr>
            <w:r>
              <w:rPr>
                <w:rFonts w:hint="eastAsia" w:eastAsia="宋体"/>
                <w:color w:val="000000"/>
                <w:sz w:val="20"/>
                <w:highlight w:val="none"/>
                <w:lang w:val="en-US" w:eastAsia="zh-CN"/>
              </w:rPr>
              <w:t>83.36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color w:val="000000"/>
                <w:sz w:val="20"/>
                <w:highlight w:val="none"/>
                <w:shd w:val="clear" w:color="auto" w:fill="FFFFFF"/>
              </w:rPr>
            </w:pPr>
            <w:r>
              <w:rPr>
                <w:rFonts w:hint="eastAsia" w:eastAsia="宋体"/>
                <w:color w:val="000000"/>
                <w:sz w:val="20"/>
                <w:highlight w:val="none"/>
                <w:lang w:val="en-US" w:eastAsia="zh-CN"/>
              </w:rPr>
              <w:t>83.36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highlight w:val="yellow"/>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一、</w:t>
                  </w:r>
                  <w:r>
                    <w:rPr>
                      <w:rFonts w:eastAsia="宋体"/>
                      <w:color w:val="000000"/>
                      <w:kern w:val="0"/>
                      <w:sz w:val="20"/>
                    </w:rPr>
                    <w:t>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行政</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二、</w:t>
                  </w:r>
                  <w:r>
                    <w:rPr>
                      <w:rFonts w:hint="eastAsia" w:eastAsia="宋体"/>
                      <w:color w:val="000000"/>
                      <w:kern w:val="0"/>
                      <w:sz w:val="20"/>
                      <w:lang w:val="en-US"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三、卫生和健康</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其他行政事业单位医疗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五、住房保障支出</w:t>
                  </w:r>
                </w:p>
              </w:tc>
              <w:tc>
                <w:tcPr>
                  <w:tcW w:w="1267"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w:t>
                  </w:r>
                </w:p>
              </w:tc>
              <w:tc>
                <w:tcPr>
                  <w:tcW w:w="1306"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住房改革支出</w:t>
                  </w:r>
                </w:p>
              </w:tc>
              <w:tc>
                <w:tcPr>
                  <w:tcW w:w="1267"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w:t>
                  </w:r>
                </w:p>
              </w:tc>
              <w:tc>
                <w:tcPr>
                  <w:tcW w:w="1306"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住房公积金</w:t>
                  </w:r>
                </w:p>
              </w:tc>
              <w:tc>
                <w:tcPr>
                  <w:tcW w:w="1267"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w:t>
                  </w:r>
                </w:p>
              </w:tc>
              <w:tc>
                <w:tcPr>
                  <w:tcW w:w="1306"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合计</w:t>
                  </w:r>
                </w:p>
              </w:tc>
              <w:tc>
                <w:tcPr>
                  <w:tcW w:w="1267"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83.36</w:t>
                  </w:r>
                </w:p>
              </w:tc>
              <w:tc>
                <w:tcPr>
                  <w:tcW w:w="1306"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65.36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83.36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68.46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83.36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83.36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83.36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83.36</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83.36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一、</w:t>
                  </w:r>
                  <w:r>
                    <w:rPr>
                      <w:rFonts w:eastAsia="宋体"/>
                      <w:color w:val="000000"/>
                      <w:kern w:val="0"/>
                      <w:sz w:val="20"/>
                    </w:rPr>
                    <w:t>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行政</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eastAsia="宋体"/>
                      <w:color w:val="000000"/>
                      <w:kern w:val="0"/>
                      <w:sz w:val="20"/>
                    </w:rPr>
                    <w:t>二、</w:t>
                  </w:r>
                  <w:r>
                    <w:rPr>
                      <w:rFonts w:hint="eastAsia" w:eastAsia="宋体"/>
                      <w:color w:val="000000"/>
                      <w:kern w:val="0"/>
                      <w:sz w:val="20"/>
                      <w:lang w:val="en-US"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三、卫生和健康</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其他行政事业单位医疗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auto"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住房改革支出</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住房公积金</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w:t>
                  </w:r>
                </w:p>
              </w:tc>
              <w:tc>
                <w:tcPr>
                  <w:tcW w:w="1134"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合计</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83.36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65.36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56.13</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9.24</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17.79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17.79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14.35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14.35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bidi="ar-SA"/>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bidi="ar-SA"/>
              </w:rPr>
            </w:pPr>
            <w:r>
              <w:rPr>
                <w:rFonts w:hint="eastAsia" w:eastAsia="宋体"/>
                <w:color w:val="000000"/>
                <w:sz w:val="20"/>
                <w:lang w:val="en-US" w:eastAsia="zh-CN"/>
              </w:rPr>
              <w:t>机关事业单位养老保险缴费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kern w:val="0"/>
                <w:sz w:val="20"/>
                <w:lang w:val="en-US" w:eastAsia="zh-CN" w:bidi="ar-SA"/>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bidi="ar-SA"/>
              </w:rPr>
            </w:pPr>
            <w:r>
              <w:rPr>
                <w:rFonts w:hint="eastAsia" w:eastAsia="宋体"/>
                <w:color w:val="000000"/>
                <w:kern w:val="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其他工资福利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0.5388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0.5388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办公费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4.6</w:t>
            </w:r>
          </w:p>
        </w:tc>
        <w:tc>
          <w:tcPr>
            <w:tcW w:w="0" w:type="auto"/>
            <w:tcBorders>
              <w:top w:val="single" w:color="auto" w:sz="4" w:space="0"/>
              <w:left w:val="single" w:color="auto" w:sz="4" w:space="0"/>
              <w:bottom w:val="single" w:color="auto" w:sz="4" w:space="0"/>
              <w:right w:val="single" w:color="auto" w:sz="4" w:space="0"/>
            </w:tcBorders>
          </w:tcPr>
          <w:p>
            <w:pPr>
              <w:widowControl/>
              <w:jc w:val="cente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印刷费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0.6</w:t>
            </w:r>
          </w:p>
        </w:tc>
        <w:tc>
          <w:tcPr>
            <w:tcW w:w="0" w:type="auto"/>
            <w:tcBorders>
              <w:top w:val="single" w:color="auto" w:sz="4" w:space="0"/>
              <w:left w:val="single" w:color="auto" w:sz="4" w:space="0"/>
              <w:bottom w:val="single" w:color="auto" w:sz="4" w:space="0"/>
              <w:right w:val="single" w:color="auto" w:sz="4" w:space="0"/>
            </w:tcBorders>
          </w:tcPr>
          <w:p>
            <w:pPr>
              <w:widowControl/>
              <w:jc w:val="cente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邮电费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0.4</w:t>
            </w:r>
          </w:p>
        </w:tc>
        <w:tc>
          <w:tcPr>
            <w:tcW w:w="0" w:type="auto"/>
            <w:tcBorders>
              <w:top w:val="single" w:color="auto" w:sz="4" w:space="0"/>
              <w:left w:val="single" w:color="auto" w:sz="4" w:space="0"/>
              <w:bottom w:val="single" w:color="auto" w:sz="4" w:space="0"/>
              <w:right w:val="single" w:color="auto" w:sz="4" w:space="0"/>
            </w:tcBorders>
          </w:tcPr>
          <w:p>
            <w:pPr>
              <w:widowControl/>
              <w:jc w:val="cente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0.4</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差旅费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0.4</w:t>
            </w:r>
          </w:p>
        </w:tc>
        <w:tc>
          <w:tcPr>
            <w:tcW w:w="0" w:type="auto"/>
            <w:tcBorders>
              <w:top w:val="single" w:color="auto" w:sz="4" w:space="0"/>
              <w:left w:val="single" w:color="auto" w:sz="4" w:space="0"/>
              <w:bottom w:val="single" w:color="auto" w:sz="4" w:space="0"/>
              <w:right w:val="single" w:color="auto" w:sz="4" w:space="0"/>
            </w:tcBorders>
          </w:tcPr>
          <w:p>
            <w:pPr>
              <w:widowControl/>
              <w:jc w:val="cente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0.4</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其他交通费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3.24</w:t>
            </w:r>
          </w:p>
        </w:tc>
        <w:tc>
          <w:tcPr>
            <w:tcW w:w="0" w:type="auto"/>
            <w:tcBorders>
              <w:top w:val="single" w:color="auto" w:sz="4" w:space="0"/>
              <w:left w:val="single" w:color="auto" w:sz="4" w:space="0"/>
              <w:bottom w:val="single" w:color="auto" w:sz="4" w:space="0"/>
              <w:right w:val="single" w:color="auto" w:sz="4" w:space="0"/>
            </w:tcBorders>
          </w:tcPr>
          <w:p>
            <w:pPr>
              <w:widowControl/>
              <w:jc w:val="cente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3.24</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退休费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0.63</w:t>
            </w:r>
          </w:p>
        </w:tc>
        <w:tc>
          <w:tcPr>
            <w:tcW w:w="0" w:type="auto"/>
            <w:tcBorders>
              <w:top w:val="single" w:color="auto" w:sz="4" w:space="0"/>
              <w:left w:val="single" w:color="auto" w:sz="4" w:space="0"/>
              <w:bottom w:val="single" w:color="auto" w:sz="4" w:space="0"/>
              <w:right w:val="single" w:color="auto" w:sz="4" w:space="0"/>
            </w:tcBorders>
          </w:tcPr>
          <w:p>
            <w:pPr>
              <w:widowControl/>
              <w:jc w:val="center"/>
            </w:pPr>
            <w:r>
              <w:rPr>
                <w:rFonts w:hint="eastAsia" w:eastAsia="宋体"/>
                <w:kern w:val="0"/>
                <w:sz w:val="20"/>
                <w:lang w:val="en-US" w:eastAsia="zh-CN"/>
              </w:rPr>
              <w:t>0.63</w:t>
            </w:r>
          </w:p>
        </w:tc>
        <w:tc>
          <w:tcPr>
            <w:tcW w:w="0" w:type="auto"/>
            <w:tcBorders>
              <w:top w:val="single" w:color="auto" w:sz="4" w:space="0"/>
              <w:left w:val="single" w:color="auto" w:sz="4" w:space="0"/>
              <w:bottom w:val="single" w:color="auto" w:sz="4" w:space="0"/>
              <w:right w:val="single" w:color="auto" w:sz="4" w:space="0"/>
            </w:tcBorders>
          </w:tcPr>
          <w:p>
            <w:pPr>
              <w:widowControl/>
              <w:jc w:val="center"/>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合计</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65.36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2"/>
                <w:szCs w:val="15"/>
                <w:lang w:val="en-US" w:eastAsia="zh-CN"/>
              </w:rPr>
            </w:pPr>
            <w:r>
              <w:rPr>
                <w:rFonts w:hint="eastAsia"/>
                <w:sz w:val="22"/>
                <w:szCs w:val="15"/>
                <w:lang w:val="en-US" w:eastAsia="zh-CN"/>
              </w:rPr>
              <w:t>56.12</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2"/>
                <w:szCs w:val="15"/>
                <w:lang w:val="en-US" w:eastAsia="zh-CN"/>
              </w:rPr>
            </w:pPr>
            <w:r>
              <w:rPr>
                <w:rFonts w:hint="eastAsia"/>
                <w:sz w:val="22"/>
                <w:szCs w:val="15"/>
                <w:lang w:val="en-US" w:eastAsia="zh-CN"/>
              </w:rPr>
              <w:t>9.24</w:t>
            </w:r>
          </w:p>
        </w:tc>
      </w:tr>
    </w:tbl>
    <w:p>
      <w:pPr>
        <w:ind w:firstLine="480" w:firstLineChars="200"/>
        <w:rPr>
          <w:rFonts w:eastAsia="楷体"/>
        </w:rPr>
      </w:pPr>
      <w:r>
        <w:rPr>
          <w:rFonts w:hint="eastAsia" w:ascii="楷体" w:hAnsi="楷体" w:eastAsia="楷体" w:cs="楷体"/>
          <w:sz w:val="24"/>
          <w:szCs w:val="24"/>
        </w:rPr>
        <w:t>注：经济科目填列至款级。没有一般公共预算拨款的，公开空表，不得删除。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ind w:firstLine="1800" w:firstLineChars="500"/>
              <w:jc w:val="both"/>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exact"/>
          <w:jc w:val="center"/>
        </w:trPr>
        <w:tc>
          <w:tcPr>
            <w:tcW w:w="759" w:type="dxa"/>
            <w:noWrap w:val="0"/>
            <w:vAlign w:val="center"/>
          </w:tcPr>
          <w:p>
            <w:pPr>
              <w:spacing w:line="240" w:lineRule="auto"/>
              <w:jc w:val="both"/>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其他非财政拨款支出</w:t>
            </w:r>
          </w:p>
        </w:tc>
        <w:tc>
          <w:tcPr>
            <w:tcW w:w="1063" w:type="dxa"/>
            <w:noWrap w:val="0"/>
            <w:vAlign w:val="center"/>
          </w:tcPr>
          <w:p>
            <w:pPr>
              <w:spacing w:line="240" w:lineRule="auto"/>
              <w:jc w:val="center"/>
              <w:rPr>
                <w:rFonts w:hint="eastAsia" w:ascii="宋体" w:hAnsi="宋体" w:eastAsia="宋体" w:cs="宋体"/>
                <w:kern w:val="0"/>
                <w:sz w:val="20"/>
                <w:szCs w:val="20"/>
                <w:lang w:val="en-US" w:eastAsia="zh-CN"/>
              </w:rPr>
            </w:pPr>
            <w:r>
              <w:rPr>
                <w:rFonts w:hint="eastAsia" w:ascii="宋体" w:hAnsi="宋体" w:eastAsia="宋体" w:cs="宋体"/>
                <w:kern w:val="0"/>
                <w:sz w:val="21"/>
                <w:szCs w:val="21"/>
                <w:lang w:val="en-US" w:eastAsia="zh-CN"/>
              </w:rPr>
              <w:t>2024</w:t>
            </w:r>
            <w:r>
              <w:rPr>
                <w:rFonts w:hint="eastAsia" w:ascii="宋体" w:hAnsi="宋体" w:eastAsia="宋体" w:cs="宋体"/>
                <w:kern w:val="0"/>
                <w:sz w:val="20"/>
                <w:szCs w:val="20"/>
                <w:lang w:val="en-US" w:eastAsia="zh-CN"/>
              </w:rPr>
              <w:t>年妇女工作经费</w:t>
            </w: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1"/>
                <w:szCs w:val="21"/>
                <w:lang w:val="en-US" w:eastAsia="zh-CN"/>
              </w:rPr>
              <w:t>2024</w:t>
            </w:r>
            <w:r>
              <w:rPr>
                <w:rFonts w:hint="eastAsia" w:ascii="宋体" w:hAnsi="宋体" w:eastAsia="宋体" w:cs="宋体"/>
                <w:kern w:val="0"/>
                <w:sz w:val="20"/>
                <w:szCs w:val="20"/>
                <w:lang w:val="en-US" w:eastAsia="zh-CN"/>
              </w:rPr>
              <w:t>年妇女工作经费</w:t>
            </w:r>
          </w:p>
        </w:tc>
        <w:tc>
          <w:tcPr>
            <w:tcW w:w="864" w:type="dxa"/>
            <w:noWrap w:val="0"/>
            <w:vAlign w:val="center"/>
          </w:tcPr>
          <w:p>
            <w:pPr>
              <w:spacing w:line="240" w:lineRule="auto"/>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通榆县妇女联合会</w:t>
            </w:r>
          </w:p>
        </w:tc>
        <w:tc>
          <w:tcPr>
            <w:tcW w:w="498" w:type="dxa"/>
            <w:noWrap w:val="0"/>
            <w:vAlign w:val="center"/>
          </w:tcPr>
          <w:p>
            <w:pPr>
              <w:spacing w:line="700" w:lineRule="exact"/>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w:t>
            </w:r>
          </w:p>
        </w:tc>
        <w:tc>
          <w:tcPr>
            <w:tcW w:w="553" w:type="dxa"/>
            <w:noWrap w:val="0"/>
            <w:vAlign w:val="center"/>
          </w:tcPr>
          <w:p>
            <w:pPr>
              <w:spacing w:line="700" w:lineRule="exact"/>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w:t>
            </w:r>
          </w:p>
        </w:tc>
        <w:tc>
          <w:tcPr>
            <w:tcW w:w="554" w:type="dxa"/>
            <w:noWrap w:val="0"/>
            <w:vAlign w:val="center"/>
          </w:tcPr>
          <w:p>
            <w:pPr>
              <w:spacing w:line="700" w:lineRule="exact"/>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w:t>
            </w: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spacing w:line="240" w:lineRule="auto"/>
              <w:jc w:val="center"/>
              <w:rPr>
                <w:rFonts w:ascii="Calibri" w:hAnsi="Calibri" w:eastAsia="华文细黑"/>
                <w:color w:val="000000"/>
                <w:sz w:val="20"/>
                <w:szCs w:val="22"/>
                <w:highlight w:val="none"/>
              </w:rPr>
            </w:pPr>
            <w:r>
              <w:rPr>
                <w:rFonts w:hint="eastAsia" w:ascii="宋体" w:hAnsi="宋体" w:eastAsia="宋体" w:cs="宋体"/>
                <w:kern w:val="0"/>
                <w:sz w:val="21"/>
                <w:szCs w:val="21"/>
                <w:highlight w:val="none"/>
                <w:lang w:val="en-US" w:eastAsia="zh-CN"/>
              </w:rPr>
              <w:t>2024</w:t>
            </w:r>
            <w:r>
              <w:rPr>
                <w:rFonts w:hint="eastAsia" w:ascii="宋体" w:hAnsi="宋体" w:eastAsia="宋体" w:cs="宋体"/>
                <w:kern w:val="0"/>
                <w:sz w:val="20"/>
                <w:szCs w:val="20"/>
                <w:highlight w:val="none"/>
                <w:lang w:val="en-US" w:eastAsia="zh-CN"/>
              </w:rPr>
              <w:t>年妇女工作经费</w:t>
            </w:r>
          </w:p>
        </w:tc>
        <w:tc>
          <w:tcPr>
            <w:tcW w:w="1107" w:type="dxa"/>
            <w:noWrap w:val="0"/>
            <w:vAlign w:val="center"/>
          </w:tcPr>
          <w:p>
            <w:pPr>
              <w:spacing w:line="240" w:lineRule="auto"/>
              <w:jc w:val="center"/>
              <w:rPr>
                <w:rFonts w:ascii="Calibri" w:hAnsi="Calibri" w:eastAsia="楷体"/>
                <w:kern w:val="0"/>
                <w:szCs w:val="32"/>
                <w:highlight w:val="none"/>
              </w:rPr>
            </w:pPr>
            <w:r>
              <w:rPr>
                <w:rFonts w:hint="eastAsia" w:ascii="宋体" w:hAnsi="宋体" w:eastAsia="宋体" w:cs="宋体"/>
                <w:kern w:val="0"/>
                <w:sz w:val="21"/>
                <w:szCs w:val="21"/>
                <w:highlight w:val="none"/>
                <w:lang w:val="en-US" w:eastAsia="zh-CN"/>
              </w:rPr>
              <w:t>2024</w:t>
            </w:r>
            <w:r>
              <w:rPr>
                <w:rFonts w:hint="eastAsia" w:ascii="宋体" w:hAnsi="宋体" w:eastAsia="宋体" w:cs="宋体"/>
                <w:kern w:val="0"/>
                <w:sz w:val="20"/>
                <w:szCs w:val="20"/>
                <w:highlight w:val="none"/>
                <w:lang w:val="en-US" w:eastAsia="zh-CN"/>
              </w:rPr>
              <w:t>年妇女工作经费</w:t>
            </w:r>
          </w:p>
        </w:tc>
        <w:tc>
          <w:tcPr>
            <w:tcW w:w="864" w:type="dxa"/>
            <w:noWrap w:val="0"/>
            <w:vAlign w:val="center"/>
          </w:tcPr>
          <w:p>
            <w:pPr>
              <w:spacing w:line="240" w:lineRule="auto"/>
              <w:jc w:val="center"/>
              <w:rPr>
                <w:rFonts w:ascii="Calibri" w:hAnsi="Calibri" w:eastAsia="楷体"/>
                <w:kern w:val="0"/>
                <w:szCs w:val="32"/>
                <w:highlight w:val="none"/>
              </w:rPr>
            </w:pPr>
            <w:r>
              <w:rPr>
                <w:rFonts w:hint="eastAsia" w:ascii="宋体" w:hAnsi="宋体" w:eastAsia="宋体" w:cs="宋体"/>
                <w:kern w:val="0"/>
                <w:sz w:val="20"/>
                <w:szCs w:val="20"/>
                <w:highlight w:val="none"/>
                <w:lang w:val="en-US" w:eastAsia="zh-CN"/>
              </w:rPr>
              <w:t>通榆县妇女联合会</w:t>
            </w:r>
          </w:p>
        </w:tc>
        <w:tc>
          <w:tcPr>
            <w:tcW w:w="498" w:type="dxa"/>
            <w:noWrap w:val="0"/>
            <w:vAlign w:val="center"/>
          </w:tcPr>
          <w:p>
            <w:pPr>
              <w:spacing w:line="700" w:lineRule="exact"/>
              <w:jc w:val="center"/>
              <w:rPr>
                <w:rFonts w:ascii="Calibri" w:hAnsi="Calibri" w:eastAsia="楷体"/>
                <w:kern w:val="0"/>
                <w:szCs w:val="32"/>
                <w:highlight w:val="none"/>
              </w:rPr>
            </w:pPr>
            <w:r>
              <w:rPr>
                <w:rFonts w:hint="eastAsia" w:ascii="宋体" w:hAnsi="宋体" w:eastAsia="宋体" w:cs="宋体"/>
                <w:kern w:val="0"/>
                <w:sz w:val="22"/>
                <w:szCs w:val="22"/>
                <w:highlight w:val="none"/>
                <w:lang w:val="en-US" w:eastAsia="zh-CN"/>
              </w:rPr>
              <w:t>18</w:t>
            </w:r>
          </w:p>
        </w:tc>
        <w:tc>
          <w:tcPr>
            <w:tcW w:w="553" w:type="dxa"/>
            <w:noWrap w:val="0"/>
            <w:vAlign w:val="center"/>
          </w:tcPr>
          <w:p>
            <w:pPr>
              <w:spacing w:line="700" w:lineRule="exact"/>
              <w:jc w:val="center"/>
              <w:rPr>
                <w:rFonts w:ascii="Calibri" w:hAnsi="Calibri" w:eastAsia="楷体"/>
                <w:kern w:val="0"/>
                <w:szCs w:val="32"/>
                <w:highlight w:val="none"/>
              </w:rPr>
            </w:pPr>
            <w:r>
              <w:rPr>
                <w:rFonts w:hint="eastAsia" w:ascii="宋体" w:hAnsi="宋体" w:eastAsia="宋体" w:cs="宋体"/>
                <w:kern w:val="0"/>
                <w:sz w:val="22"/>
                <w:szCs w:val="22"/>
                <w:highlight w:val="none"/>
                <w:lang w:val="en-US" w:eastAsia="zh-CN"/>
              </w:rPr>
              <w:t>18</w:t>
            </w:r>
          </w:p>
        </w:tc>
        <w:tc>
          <w:tcPr>
            <w:tcW w:w="554" w:type="dxa"/>
            <w:noWrap w:val="0"/>
            <w:vAlign w:val="center"/>
          </w:tcPr>
          <w:p>
            <w:pPr>
              <w:spacing w:line="700" w:lineRule="exact"/>
              <w:jc w:val="center"/>
              <w:rPr>
                <w:rFonts w:ascii="Calibri" w:hAnsi="Calibri" w:eastAsia="楷体"/>
                <w:kern w:val="0"/>
                <w:szCs w:val="32"/>
                <w:highlight w:val="none"/>
              </w:rPr>
            </w:pPr>
            <w:r>
              <w:rPr>
                <w:rFonts w:hint="eastAsia" w:ascii="宋体" w:hAnsi="宋体" w:eastAsia="宋体" w:cs="宋体"/>
                <w:kern w:val="0"/>
                <w:sz w:val="22"/>
                <w:szCs w:val="22"/>
                <w:highlight w:val="none"/>
                <w:lang w:val="en-US" w:eastAsia="zh-CN"/>
              </w:rPr>
              <w:t>18</w:t>
            </w: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2024年妇女工作经费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highlight w:val="none"/>
                <w:lang w:val="en-US" w:eastAsia="zh-CN"/>
              </w:rPr>
            </w:pPr>
            <w:r>
              <w:rPr>
                <w:rFonts w:hint="eastAsia" w:ascii="宋体" w:hAnsi="宋体" w:eastAsia="宋体" w:cs="宋体"/>
                <w:color w:val="000000"/>
                <w:sz w:val="20"/>
                <w:highlight w:val="none"/>
                <w:lang w:val="en-US" w:eastAsia="zh-CN"/>
              </w:rPr>
              <w:t>18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highlight w:val="none"/>
                <w:lang w:val="en-US" w:eastAsia="zh-CN"/>
              </w:rPr>
            </w:pPr>
            <w:r>
              <w:rPr>
                <w:rFonts w:hint="eastAsia" w:ascii="宋体" w:hAnsi="宋体" w:eastAsia="宋体" w:cs="宋体"/>
                <w:color w:val="000000"/>
                <w:sz w:val="20"/>
                <w:highlight w:val="none"/>
                <w:lang w:val="en-US" w:eastAsia="zh-CN"/>
              </w:rPr>
              <w:t>18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595"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18万元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讲课场次</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2次</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妇女两癌、把家暴、关爱儿童宣传次数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6次</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购置办公用品</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3批</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培训场次</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5次</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ind w:firstLine="600" w:firstLineChars="300"/>
              <w:jc w:val="both"/>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意愿参加培训妇女的准确率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中小学送学准确率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496"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资金对各项工作的影响程度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97%</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ind w:firstLine="600" w:firstLineChars="300"/>
              <w:jc w:val="both"/>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讲课场次</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5万元</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妇女两癌、把家暴、关爱儿童宣传次数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6万元</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购置办公用品</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3万元</w:t>
            </w:r>
          </w:p>
        </w:tc>
      </w:tr>
      <w:tr>
        <w:tblPrEx>
          <w:tblCellMar>
            <w:top w:w="15" w:type="dxa"/>
            <w:left w:w="15" w:type="dxa"/>
            <w:bottom w:w="15" w:type="dxa"/>
            <w:right w:w="15" w:type="dxa"/>
          </w:tblCellMar>
        </w:tblPrEx>
        <w:trPr>
          <w:trHeight w:val="393"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培训场次</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5万元</w:t>
            </w: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授课及时率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408"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对妇联工作质量、效率的影响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98%</w:t>
            </w:r>
          </w:p>
        </w:tc>
      </w:tr>
      <w:tr>
        <w:tblPrEx>
          <w:tblCellMar>
            <w:top w:w="15" w:type="dxa"/>
            <w:left w:w="15" w:type="dxa"/>
            <w:bottom w:w="15" w:type="dxa"/>
            <w:right w:w="15" w:type="dxa"/>
          </w:tblCellMar>
        </w:tblPrEx>
        <w:trPr>
          <w:trHeight w:val="317"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3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97%</w:t>
            </w:r>
          </w:p>
        </w:tc>
      </w:tr>
    </w:tbl>
    <w:p>
      <w:pPr>
        <w:spacing w:line="700" w:lineRule="exact"/>
        <w:ind w:firstLine="2160" w:firstLineChars="600"/>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83.36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83.36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w:t>
      </w:r>
      <w:r>
        <w:rPr>
          <w:rFonts w:hint="eastAsia" w:ascii="仿宋_GB2312" w:hAnsi="仿宋_GB2312" w:eastAsia="仿宋_GB2312" w:cs="仿宋_GB2312"/>
          <w:szCs w:val="32"/>
          <w:highlight w:val="none"/>
          <w:lang w:val="en-US" w:eastAsia="zh-CN"/>
        </w:rPr>
        <w:t>年预算</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年预算增加</w:t>
      </w:r>
      <w:r>
        <w:rPr>
          <w:rFonts w:hint="eastAsia" w:ascii="仿宋_GB2312" w:hAnsi="仿宋_GB2312" w:cs="仿宋_GB2312"/>
          <w:szCs w:val="32"/>
          <w:highlight w:val="none"/>
          <w:lang w:val="en-US" w:eastAsia="zh-CN"/>
        </w:rPr>
        <w:t>31.76</w:t>
      </w:r>
      <w:r>
        <w:rPr>
          <w:rFonts w:hint="eastAsia" w:ascii="仿宋_GB2312" w:hAnsi="仿宋_GB2312" w:eastAsia="仿宋_GB2312" w:cs="仿宋_GB2312"/>
          <w:szCs w:val="32"/>
          <w:highlight w:val="none"/>
        </w:rPr>
        <w:t>万元，主要原因是</w:t>
      </w:r>
      <w:r>
        <w:rPr>
          <w:rFonts w:hint="eastAsia" w:ascii="仿宋_GB2312" w:hAnsi="仿宋_GB2312" w:cs="仿宋_GB2312"/>
          <w:szCs w:val="32"/>
          <w:highlight w:val="none"/>
          <w:lang w:val="en-US" w:eastAsia="zh-CN"/>
        </w:rPr>
        <w:t>2023年下半年有新考入编人员导致人员经费增加。</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83.36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83.36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%；上年结转_______万元，占_______%。本年收入中，一般公共预算拨款收入</w:t>
      </w:r>
      <w:r>
        <w:rPr>
          <w:rFonts w:hint="eastAsia" w:ascii="仿宋_GB2312" w:hAnsi="仿宋_GB2312" w:cs="仿宋_GB2312"/>
          <w:szCs w:val="32"/>
          <w:lang w:val="en-US" w:eastAsia="zh-CN"/>
        </w:rPr>
        <w:t>83.36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83.36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65.36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22</w:t>
      </w:r>
      <w:r>
        <w:rPr>
          <w:rFonts w:hint="eastAsia" w:ascii="仿宋_GB2312" w:hAnsi="仿宋_GB2312" w:eastAsia="仿宋_GB2312" w:cs="仿宋_GB2312"/>
          <w:szCs w:val="32"/>
        </w:rPr>
        <w:t>%；事业单位经营支出_______万元，占_______%；上缴上级支出_______万元，占_______%；对附属单位补助支出_______万元，占_______%。</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83.36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83.36</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7.6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83.36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65.36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22</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56.12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9.24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65.36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人员经费，办公经费及项目支出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在职人员的养老保险及其他养老保险缴费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在职人员的住房公积金的缴费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65.36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56.12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9.24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年预算数增加（减少）_______万元。其中：</w:t>
      </w:r>
    </w:p>
    <w:p>
      <w:pPr>
        <w:ind w:firstLine="640" w:firstLineChars="200"/>
        <w:jc w:val="both"/>
        <w:rPr>
          <w:rFonts w:hint="eastAsia" w:ascii="仿宋_GB2312" w:hAnsi="仿宋_GB2312" w:eastAsia="仿宋_GB2312" w:cs="仿宋_GB2312"/>
          <w:szCs w:val="32"/>
          <w:highlight w:val="none"/>
          <w:lang w:val="en-US" w:eastAsia="zh-CN"/>
        </w:rPr>
      </w:pPr>
      <w:r>
        <w:rPr>
          <w:rFonts w:hint="eastAsia" w:ascii="仿宋_GB2312" w:hAnsi="仿宋_GB2312" w:eastAsia="仿宋_GB2312" w:cs="仿宋_GB2312"/>
          <w:szCs w:val="32"/>
          <w:highlight w:val="none"/>
        </w:rPr>
        <w:t>1.因公出国（境）费_______万元，</w:t>
      </w:r>
      <w:r>
        <w:rPr>
          <w:rFonts w:hint="eastAsia" w:ascii="仿宋_GB2312" w:hAnsi="仿宋_GB2312" w:eastAsia="仿宋_GB2312" w:cs="仿宋_GB2312"/>
          <w:szCs w:val="32"/>
          <w:highlight w:val="none"/>
          <w:lang w:eastAsia="zh-CN"/>
        </w:rPr>
        <w:t>其中：当年预算</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年预算数增加（减少）_____万元，主要原因是_______________</w:t>
      </w:r>
      <w:r>
        <w:rPr>
          <w:rFonts w:hint="eastAsia" w:ascii="仿宋_GB2312" w:hAnsi="仿宋_GB2312" w:eastAsia="仿宋_GB2312" w:cs="仿宋_GB2312"/>
          <w:szCs w:val="32"/>
          <w:highlight w:val="none"/>
          <w:lang w:eastAsia="zh-CN"/>
        </w:rPr>
        <w:t>。</w:t>
      </w:r>
    </w:p>
    <w:p>
      <w:pPr>
        <w:ind w:firstLine="640" w:firstLineChars="200"/>
        <w:rPr>
          <w:rFonts w:hint="eastAsia" w:ascii="仿宋_GB2312" w:hAnsi="仿宋_GB2312" w:eastAsia="仿宋_GB2312" w:cs="仿宋_GB2312"/>
          <w:szCs w:val="32"/>
          <w:highlight w:val="none"/>
          <w:lang w:eastAsia="zh-CN"/>
        </w:rPr>
      </w:pPr>
      <w:r>
        <w:rPr>
          <w:rFonts w:hint="eastAsia" w:ascii="仿宋_GB2312" w:hAnsi="仿宋_GB2312" w:eastAsia="仿宋_GB2312" w:cs="仿宋_GB2312"/>
          <w:szCs w:val="32"/>
          <w:highlight w:val="none"/>
        </w:rPr>
        <w:t>2.公务接待费_______万元，</w:t>
      </w:r>
      <w:r>
        <w:rPr>
          <w:rFonts w:hint="eastAsia" w:ascii="仿宋_GB2312" w:hAnsi="仿宋_GB2312" w:eastAsia="仿宋_GB2312" w:cs="仿宋_GB2312"/>
          <w:szCs w:val="32"/>
          <w:highlight w:val="none"/>
          <w:lang w:eastAsia="zh-CN"/>
        </w:rPr>
        <w:t>其中：当年预算</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年预算数增加（减少）_______万元，主要原因是__________________</w:t>
      </w:r>
      <w:r>
        <w:rPr>
          <w:rFonts w:hint="eastAsia" w:ascii="仿宋_GB2312" w:hAnsi="仿宋_GB2312" w:eastAsia="仿宋_GB2312" w:cs="仿宋_GB2312"/>
          <w:szCs w:val="32"/>
          <w:highlight w:val="none"/>
          <w:lang w:eastAsia="zh-CN"/>
        </w:rPr>
        <w:t>。</w:t>
      </w:r>
    </w:p>
    <w:p>
      <w:pPr>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3.公务用车购置及运行费_______万元，</w:t>
      </w:r>
      <w:r>
        <w:rPr>
          <w:rFonts w:hint="eastAsia" w:ascii="仿宋_GB2312" w:hAnsi="仿宋_GB2312" w:eastAsia="仿宋_GB2312" w:cs="仿宋_GB2312"/>
          <w:szCs w:val="32"/>
          <w:highlight w:val="none"/>
          <w:lang w:eastAsia="zh-CN"/>
        </w:rPr>
        <w:t>其中：当年预算</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年预算数增加（减少）_______万元。公务用车运行维护费_____万元，</w:t>
      </w:r>
      <w:r>
        <w:rPr>
          <w:rFonts w:hint="eastAsia" w:ascii="仿宋_GB2312" w:hAnsi="仿宋_GB2312" w:eastAsia="仿宋_GB2312" w:cs="仿宋_GB2312"/>
          <w:szCs w:val="32"/>
          <w:highlight w:val="none"/>
          <w:lang w:eastAsia="zh-CN"/>
        </w:rPr>
        <w:t>其中：当年预算</w:t>
      </w:r>
      <w:r>
        <w:rPr>
          <w:rFonts w:hint="eastAsia" w:ascii="仿宋_GB2312" w:hAnsi="仿宋_GB2312" w:eastAsia="仿宋_GB2312" w:cs="仿宋_GB2312"/>
          <w:szCs w:val="32"/>
          <w:highlight w:val="none"/>
        </w:rPr>
        <w:t>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年预算数增加（减少）_____万元，主要原因是_____；公务用车购置费_____万元，</w:t>
      </w:r>
      <w:r>
        <w:rPr>
          <w:rFonts w:hint="eastAsia" w:ascii="仿宋_GB2312" w:hAnsi="仿宋_GB2312" w:eastAsia="仿宋_GB2312" w:cs="仿宋_GB2312"/>
          <w:szCs w:val="32"/>
          <w:highlight w:val="none"/>
          <w:lang w:eastAsia="zh-CN"/>
        </w:rPr>
        <w:t>其中：当年预算</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_____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年预算数增加（减少）_____万元，主要原因是_____________。</w:t>
      </w:r>
    </w:p>
    <w:p>
      <w:pPr>
        <w:ind w:firstLine="640" w:firstLineChars="200"/>
        <w:rPr>
          <w:rFonts w:eastAsia="楷体"/>
          <w:szCs w:val="32"/>
          <w:highlight w:val="none"/>
        </w:rPr>
      </w:pPr>
      <w:r>
        <w:rPr>
          <w:rFonts w:eastAsia="楷体"/>
          <w:szCs w:val="32"/>
          <w:highlight w:val="none"/>
        </w:rPr>
        <w:t>注：“三公”经费中包括的具体内容，按本部门《一般公共预算“三公”经费支出表》反映的实际情况</w:t>
      </w:r>
      <w:r>
        <w:rPr>
          <w:rFonts w:hint="eastAsia" w:eastAsia="楷体"/>
          <w:szCs w:val="32"/>
          <w:highlight w:val="none"/>
        </w:rPr>
        <w:t>填写</w:t>
      </w:r>
      <w:r>
        <w:rPr>
          <w:rFonts w:eastAsia="楷体"/>
          <w:szCs w:val="32"/>
          <w:highlight w:val="none"/>
        </w:rPr>
        <w:t>。</w:t>
      </w:r>
      <w:r>
        <w:rPr>
          <w:rFonts w:hint="eastAsia" w:eastAsia="楷体"/>
          <w:szCs w:val="32"/>
          <w:highlight w:val="none"/>
          <w:lang w:eastAsia="zh-CN"/>
        </w:rPr>
        <w:t>2024</w:t>
      </w:r>
      <w:r>
        <w:rPr>
          <w:rFonts w:eastAsia="楷体"/>
          <w:szCs w:val="32"/>
          <w:highlight w:val="none"/>
        </w:rPr>
        <w:t>年预算数要与当年公开数额保持一致。没有一般公共预算拨款的，直接表述为“本部门无一般公共预算拨款”</w:t>
      </w:r>
      <w:r>
        <w:rPr>
          <w:rFonts w:hint="eastAsia" w:eastAsia="楷体"/>
          <w:szCs w:val="32"/>
          <w:highlight w:val="none"/>
        </w:rPr>
        <w:t>，不得直接删除</w:t>
      </w:r>
      <w:r>
        <w:rPr>
          <w:rFonts w:eastAsia="楷体"/>
          <w:szCs w:val="32"/>
          <w:highlight w:val="none"/>
        </w:rPr>
        <w:t>。</w:t>
      </w:r>
    </w:p>
    <w:p>
      <w:pPr>
        <w:ind w:firstLine="640" w:firstLineChars="200"/>
        <w:rPr>
          <w:rFonts w:eastAsia="黑体"/>
          <w:szCs w:val="32"/>
          <w:highlight w:val="none"/>
        </w:rPr>
      </w:pPr>
      <w:r>
        <w:rPr>
          <w:rFonts w:hint="eastAsia" w:ascii="黑体" w:hAnsi="黑体" w:eastAsia="黑体" w:cs="黑体"/>
          <w:szCs w:val="32"/>
          <w:highlight w:val="none"/>
        </w:rPr>
        <w:t>八、</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年政府性基金预算支出情况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rPr>
          <w:szCs w:val="32"/>
          <w:highlight w:val="none"/>
        </w:rPr>
      </w:pPr>
    </w:p>
    <w:p>
      <w:pPr>
        <w:ind w:firstLine="640" w:firstLineChars="200"/>
        <w:rPr>
          <w:rFonts w:eastAsia="楷体"/>
          <w:szCs w:val="32"/>
          <w:highlight w:val="none"/>
        </w:rPr>
      </w:pPr>
      <w:r>
        <w:rPr>
          <w:rFonts w:eastAsia="楷体"/>
          <w:szCs w:val="32"/>
          <w:highlight w:val="none"/>
        </w:rPr>
        <w:t>注：政府性基金预算支出中包括的具体内容，按本部门《</w:t>
      </w:r>
      <w:r>
        <w:rPr>
          <w:rFonts w:hint="eastAsia" w:eastAsia="楷体"/>
          <w:szCs w:val="32"/>
          <w:highlight w:val="none"/>
        </w:rPr>
        <w:t>政府性基金预算支出表</w:t>
      </w:r>
      <w:r>
        <w:rPr>
          <w:rFonts w:eastAsia="楷体"/>
          <w:szCs w:val="32"/>
          <w:highlight w:val="none"/>
        </w:rPr>
        <w:t>》反映的实际情况取舍。没有政府性基金预算拨款的，直接表述为“本部门无政府性基金预算拨款”</w:t>
      </w:r>
      <w:r>
        <w:rPr>
          <w:rFonts w:hint="eastAsia" w:eastAsia="楷体"/>
          <w:szCs w:val="32"/>
          <w:highlight w:val="none"/>
        </w:rPr>
        <w:t>，不得直接删除</w:t>
      </w:r>
      <w:r>
        <w:rPr>
          <w:rFonts w:eastAsia="楷体"/>
          <w:szCs w:val="32"/>
          <w:highlight w:val="none"/>
        </w:rPr>
        <w:t>。</w:t>
      </w:r>
    </w:p>
    <w:p>
      <w:pPr>
        <w:ind w:firstLine="640" w:firstLineChars="200"/>
        <w:rPr>
          <w:rFonts w:eastAsia="楷体"/>
          <w:szCs w:val="32"/>
          <w:highlight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firstLineChars="200"/>
        <w:rPr>
          <w:rFonts w:eastAsia="楷体"/>
          <w:szCs w:val="32"/>
          <w:highlight w:val="none"/>
        </w:rPr>
      </w:pPr>
      <w:r>
        <w:rPr>
          <w:rFonts w:eastAsia="楷体"/>
          <w:szCs w:val="32"/>
          <w:highlight w:val="none"/>
        </w:rPr>
        <w:t>注：</w:t>
      </w:r>
      <w:r>
        <w:rPr>
          <w:rFonts w:hint="eastAsia" w:eastAsia="楷体"/>
          <w:szCs w:val="32"/>
          <w:highlight w:val="none"/>
        </w:rPr>
        <w:t>国有资本经营预算</w:t>
      </w:r>
      <w:r>
        <w:rPr>
          <w:rFonts w:eastAsia="楷体"/>
          <w:szCs w:val="32"/>
          <w:highlight w:val="none"/>
        </w:rPr>
        <w:t>支出中包括的具体内容，按本部门《</w:t>
      </w:r>
      <w:r>
        <w:rPr>
          <w:rFonts w:hint="eastAsia" w:eastAsia="楷体"/>
          <w:szCs w:val="32"/>
          <w:highlight w:val="none"/>
        </w:rPr>
        <w:t>国有资本经营预算支出表</w:t>
      </w:r>
      <w:r>
        <w:rPr>
          <w:rFonts w:eastAsia="楷体"/>
          <w:szCs w:val="32"/>
          <w:highlight w:val="none"/>
        </w:rPr>
        <w:t>》反映的实际情况取舍。没有</w:t>
      </w:r>
      <w:r>
        <w:rPr>
          <w:rFonts w:hint="eastAsia" w:eastAsia="楷体"/>
          <w:szCs w:val="32"/>
          <w:highlight w:val="none"/>
        </w:rPr>
        <w:t>国有资本经营</w:t>
      </w:r>
      <w:r>
        <w:rPr>
          <w:rFonts w:eastAsia="楷体"/>
          <w:szCs w:val="32"/>
          <w:highlight w:val="none"/>
        </w:rPr>
        <w:t>预算拨款的，直接表述为“本部门无</w:t>
      </w:r>
      <w:r>
        <w:rPr>
          <w:rFonts w:hint="eastAsia" w:eastAsia="楷体"/>
          <w:szCs w:val="32"/>
          <w:highlight w:val="none"/>
        </w:rPr>
        <w:t>国有资本经营</w:t>
      </w:r>
      <w:r>
        <w:rPr>
          <w:rFonts w:eastAsia="楷体"/>
          <w:szCs w:val="32"/>
          <w:highlight w:val="none"/>
        </w:rPr>
        <w:t>预算拨款”</w:t>
      </w:r>
      <w:r>
        <w:rPr>
          <w:rFonts w:hint="eastAsia" w:eastAsia="楷体"/>
          <w:szCs w:val="32"/>
          <w:highlight w:val="none"/>
        </w:rPr>
        <w:t>，不得直接删除</w:t>
      </w:r>
      <w:r>
        <w:rPr>
          <w:rFonts w:eastAsia="楷体"/>
          <w:szCs w:val="32"/>
          <w:highlight w:val="none"/>
        </w:rPr>
        <w:t>。</w:t>
      </w:r>
    </w:p>
    <w:p>
      <w:pPr>
        <w:rPr>
          <w:rFonts w:eastAsia="楷体"/>
          <w:szCs w:val="32"/>
          <w:highlight w:val="none"/>
        </w:rPr>
      </w:pPr>
    </w:p>
    <w:p>
      <w:pPr>
        <w:ind w:firstLine="640"/>
        <w:rPr>
          <w:rFonts w:eastAsia="黑体"/>
          <w:szCs w:val="32"/>
          <w:highlight w:val="none"/>
        </w:rPr>
      </w:pPr>
      <w:r>
        <w:rPr>
          <w:rFonts w:hint="eastAsia" w:eastAsia="黑体"/>
          <w:szCs w:val="32"/>
          <w:highlight w:val="none"/>
        </w:rPr>
        <w:t>十</w:t>
      </w:r>
      <w:r>
        <w:rPr>
          <w:rFonts w:eastAsia="黑体"/>
          <w:szCs w:val="32"/>
          <w:highlight w:val="none"/>
        </w:rPr>
        <w:t>、其他重要事项的说明情况</w:t>
      </w:r>
    </w:p>
    <w:p>
      <w:pPr>
        <w:spacing w:line="540" w:lineRule="exact"/>
        <w:ind w:firstLine="640" w:firstLineChars="200"/>
        <w:rPr>
          <w:rFonts w:eastAsia="楷体"/>
          <w:szCs w:val="32"/>
          <w:highlight w:val="none"/>
        </w:rPr>
      </w:pPr>
      <w:r>
        <w:rPr>
          <w:rFonts w:eastAsia="楷体"/>
          <w:szCs w:val="32"/>
          <w:highlight w:val="none"/>
        </w:rPr>
        <w:t>（一）机关运行经费</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年部门本级、_______等____家行政单位以及_______等____家参公管理事业单位的机关运行经费财政拨款预算_______万元，比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（二）政府采购情况</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highlight w:val="none"/>
        </w:rPr>
      </w:pPr>
      <w:r>
        <w:rPr>
          <w:rFonts w:eastAsia="楷体"/>
          <w:szCs w:val="32"/>
          <w:highlight w:val="none"/>
        </w:rPr>
        <w:t>（三）国有资产占有使用情况</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截至</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18</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18</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highlight w:val="none"/>
        </w:rPr>
      </w:pPr>
      <w:r>
        <w:rPr>
          <w:rFonts w:hint="eastAsia" w:eastAsia="楷体"/>
          <w:szCs w:val="32"/>
          <w:highlight w:val="none"/>
        </w:rPr>
        <w:t>（五）项目支出绩效目标情况说明</w:t>
      </w:r>
    </w:p>
    <w:p>
      <w:pPr>
        <w:ind w:firstLine="645"/>
        <w:rPr>
          <w:rFonts w:hint="eastAsia" w:ascii="仿宋_GB2312" w:hAnsi="仿宋_GB2312" w:eastAsia="仿宋_GB2312" w:cs="仿宋_GB2312"/>
          <w:szCs w:val="32"/>
          <w:highlight w:val="none"/>
        </w:rPr>
      </w:pPr>
      <w:r>
        <w:rPr>
          <w:rFonts w:hint="eastAsia" w:ascii="仿宋_GB2312" w:hAnsi="仿宋_GB2312" w:eastAsia="仿宋_GB2312" w:cs="仿宋_GB2312"/>
          <w:highlight w:val="none"/>
        </w:rPr>
        <w:t>按照全面实施预算绩效管理的要求，结合本部门职能和重点工作，</w:t>
      </w: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年确定</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highlight w:val="none"/>
        </w:rPr>
        <w:t>个</w:t>
      </w:r>
      <w:r>
        <w:rPr>
          <w:rFonts w:hint="eastAsia" w:ascii="仿宋_GB2312" w:hAnsi="仿宋_GB2312" w:cs="仿宋_GB2312"/>
          <w:highlight w:val="none"/>
          <w:lang w:val="en-US" w:eastAsia="zh-CN"/>
        </w:rPr>
        <w:t>二</w:t>
      </w:r>
      <w:r>
        <w:rPr>
          <w:rFonts w:hint="eastAsia" w:ascii="仿宋_GB2312" w:hAnsi="仿宋_GB2312" w:eastAsia="仿宋_GB2312" w:cs="仿宋_GB2312"/>
          <w:highlight w:val="none"/>
        </w:rPr>
        <w:t>级项目支出的绩效目标和指标向社会公开，涉及金额</w:t>
      </w:r>
      <w:r>
        <w:rPr>
          <w:rFonts w:hint="eastAsia" w:ascii="仿宋_GB2312" w:hAnsi="仿宋_GB2312" w:cs="仿宋_GB2312"/>
          <w:szCs w:val="32"/>
          <w:highlight w:val="none"/>
          <w:lang w:val="en-US" w:eastAsia="zh-CN"/>
        </w:rPr>
        <w:t>18</w:t>
      </w:r>
      <w:r>
        <w:rPr>
          <w:rFonts w:hint="eastAsia" w:ascii="仿宋_GB2312" w:hAnsi="仿宋_GB2312" w:eastAsia="仿宋_GB2312" w:cs="仿宋_GB2312"/>
          <w:highlight w:val="none"/>
        </w:rPr>
        <w:t>万元。</w:t>
      </w:r>
    </w:p>
    <w:p>
      <w:pPr>
        <w:ind w:firstLine="645"/>
        <w:rPr>
          <w:rFonts w:eastAsia="楷体"/>
          <w:szCs w:val="32"/>
          <w:highlight w:val="none"/>
        </w:rPr>
      </w:pPr>
    </w:p>
    <w:p>
      <w:pPr>
        <w:spacing w:line="540" w:lineRule="exact"/>
        <w:ind w:firstLine="640" w:firstLineChars="200"/>
        <w:rPr>
          <w:rFonts w:eastAsia="楷体"/>
          <w:szCs w:val="32"/>
          <w:highlight w:val="none"/>
        </w:rPr>
      </w:pPr>
      <w:r>
        <w:rPr>
          <w:rFonts w:eastAsia="楷体"/>
          <w:szCs w:val="32"/>
          <w:highlight w:val="none"/>
        </w:rPr>
        <w:t>注：没有需要按规定说明情况的，直接表述为“本部门无______”，不得直接删除。</w:t>
      </w:r>
    </w:p>
    <w:p>
      <w:pPr>
        <w:spacing w:line="540" w:lineRule="exact"/>
        <w:jc w:val="center"/>
        <w:rPr>
          <w:rFonts w:eastAsia="黑体"/>
          <w:highlight w:val="none"/>
        </w:rPr>
      </w:pPr>
      <w:bookmarkStart w:id="0" w:name="_GoBack"/>
      <w:bookmarkEnd w:id="0"/>
      <w:r>
        <w:rPr>
          <w:rFonts w:eastAsia="黑体"/>
          <w:highlight w:val="none"/>
        </w:rPr>
        <w:t>第四部分 名词解释</w:t>
      </w:r>
    </w:p>
    <w:p>
      <w:pPr>
        <w:ind w:firstLine="640" w:firstLineChars="200"/>
        <w:jc w:val="center"/>
        <w:rPr>
          <w:rFonts w:eastAsia="黑体"/>
          <w:highlight w:val="none"/>
        </w:rPr>
      </w:pPr>
    </w:p>
    <w:p>
      <w:pPr>
        <w:ind w:firstLine="640" w:firstLineChars="200"/>
        <w:rPr>
          <w:szCs w:val="32"/>
          <w:highlight w:val="none"/>
        </w:rPr>
      </w:pPr>
      <w:r>
        <w:rPr>
          <w:rFonts w:eastAsia="楷体"/>
          <w:szCs w:val="32"/>
          <w:highlight w:val="none"/>
        </w:rPr>
        <w:t>（一）一般公共预算拨款收入：</w:t>
      </w:r>
      <w:r>
        <w:rPr>
          <w:szCs w:val="32"/>
          <w:highlight w:val="none"/>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1E07299"/>
    <w:rsid w:val="020E6D2C"/>
    <w:rsid w:val="02746E35"/>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A36C28"/>
    <w:rsid w:val="0ABA06FE"/>
    <w:rsid w:val="0B5F5ADA"/>
    <w:rsid w:val="0B710869"/>
    <w:rsid w:val="0C2A5C84"/>
    <w:rsid w:val="0D19235B"/>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DC9792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353196"/>
    <w:rsid w:val="32CF2C5D"/>
    <w:rsid w:val="335402B5"/>
    <w:rsid w:val="339466B2"/>
    <w:rsid w:val="342D50A6"/>
    <w:rsid w:val="34555AF5"/>
    <w:rsid w:val="35616772"/>
    <w:rsid w:val="35EA1663"/>
    <w:rsid w:val="364C598E"/>
    <w:rsid w:val="36CC2B0F"/>
    <w:rsid w:val="371A614D"/>
    <w:rsid w:val="37AF7AD4"/>
    <w:rsid w:val="3838492F"/>
    <w:rsid w:val="387258D7"/>
    <w:rsid w:val="3887374F"/>
    <w:rsid w:val="38AF6637"/>
    <w:rsid w:val="39041A07"/>
    <w:rsid w:val="39043B77"/>
    <w:rsid w:val="393F0DCD"/>
    <w:rsid w:val="39670895"/>
    <w:rsid w:val="3A657F9A"/>
    <w:rsid w:val="3A9113D4"/>
    <w:rsid w:val="3AC54F32"/>
    <w:rsid w:val="3AD4419F"/>
    <w:rsid w:val="3B144A0A"/>
    <w:rsid w:val="3B1B2A0D"/>
    <w:rsid w:val="3B7C071F"/>
    <w:rsid w:val="3B9158BA"/>
    <w:rsid w:val="3BC92948"/>
    <w:rsid w:val="3BE370D4"/>
    <w:rsid w:val="3C29381E"/>
    <w:rsid w:val="3C711E1D"/>
    <w:rsid w:val="3C7F463D"/>
    <w:rsid w:val="3CAE3960"/>
    <w:rsid w:val="3D365BF6"/>
    <w:rsid w:val="3DF23324"/>
    <w:rsid w:val="3EA14040"/>
    <w:rsid w:val="3EBC4387"/>
    <w:rsid w:val="3EE8108D"/>
    <w:rsid w:val="405745EF"/>
    <w:rsid w:val="40B80EFF"/>
    <w:rsid w:val="41A35364"/>
    <w:rsid w:val="41C31686"/>
    <w:rsid w:val="42982B4E"/>
    <w:rsid w:val="436B1E42"/>
    <w:rsid w:val="43993170"/>
    <w:rsid w:val="44054362"/>
    <w:rsid w:val="449C5E6A"/>
    <w:rsid w:val="44B9160B"/>
    <w:rsid w:val="456D114B"/>
    <w:rsid w:val="45EB670F"/>
    <w:rsid w:val="46AB7C0D"/>
    <w:rsid w:val="46D44808"/>
    <w:rsid w:val="47CF49E6"/>
    <w:rsid w:val="4843587B"/>
    <w:rsid w:val="48674ED2"/>
    <w:rsid w:val="487708E6"/>
    <w:rsid w:val="49645F71"/>
    <w:rsid w:val="499F5C68"/>
    <w:rsid w:val="4ADE75E4"/>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14E56E7"/>
    <w:rsid w:val="624C5C52"/>
    <w:rsid w:val="63952BB5"/>
    <w:rsid w:val="63DF08E4"/>
    <w:rsid w:val="64127E15"/>
    <w:rsid w:val="64C04AFD"/>
    <w:rsid w:val="661A7B69"/>
    <w:rsid w:val="664909C1"/>
    <w:rsid w:val="66C63EB5"/>
    <w:rsid w:val="677772D0"/>
    <w:rsid w:val="679461D3"/>
    <w:rsid w:val="6858287E"/>
    <w:rsid w:val="69157114"/>
    <w:rsid w:val="691A443E"/>
    <w:rsid w:val="69CA1354"/>
    <w:rsid w:val="6A6D2FF6"/>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35</Pages>
  <Words>8765</Words>
  <Characters>10671</Characters>
  <Lines>71</Lines>
  <Paragraphs>20</Paragraphs>
  <TotalTime>5</TotalTime>
  <ScaleCrop>false</ScaleCrop>
  <LinksUpToDate>false</LinksUpToDate>
  <CharactersWithSpaces>11216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2024-01-31T08:28:34Z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76E4D8D8C72B4C80A594A91770707DED_13</vt:lpwstr>
  </property>
</Properties>
</file>