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700" w:lineRule="exact"/>
        <w:rPr>
          <w:rFonts w:eastAsia="黑体"/>
        </w:rPr>
      </w:pPr>
      <w:r>
        <w:rPr>
          <w:rFonts w:eastAsia="黑体"/>
        </w:rPr>
        <w:t>附件1：</w:t>
      </w:r>
    </w:p>
    <w:p>
      <w:pPr>
        <w:spacing w:line="700" w:lineRule="exact"/>
        <w:rPr>
          <w:rFonts w:eastAsia="黑体"/>
        </w:rPr>
      </w:pPr>
    </w:p>
    <w:p>
      <w:pPr>
        <w:spacing w:line="700" w:lineRule="exact"/>
        <w:rPr>
          <w:rFonts w:eastAsia="黑体"/>
        </w:rPr>
      </w:pPr>
    </w:p>
    <w:p>
      <w:pPr>
        <w:spacing w:line="700" w:lineRule="exact"/>
        <w:rPr>
          <w:rFonts w:eastAsia="黑体"/>
        </w:rPr>
      </w:pPr>
    </w:p>
    <w:p>
      <w:pPr>
        <w:spacing w:line="700" w:lineRule="exact"/>
        <w:rPr>
          <w:rFonts w:eastAsia="黑体"/>
        </w:rPr>
      </w:pPr>
    </w:p>
    <w:p>
      <w:pPr>
        <w:jc w:val="center"/>
        <w:rPr>
          <w:rFonts w:hint="eastAsia" w:eastAsia="方正小标宋简体"/>
          <w:sz w:val="44"/>
          <w:szCs w:val="44"/>
          <w:u w:val="single"/>
          <w:lang w:val="en-US" w:eastAsia="zh-CN"/>
        </w:rPr>
      </w:pPr>
      <w:r>
        <w:rPr>
          <w:rFonts w:hint="eastAsia" w:eastAsia="方正小标宋简体"/>
          <w:sz w:val="44"/>
          <w:szCs w:val="44"/>
          <w:u w:val="single"/>
          <w:lang w:val="en-US" w:eastAsia="zh-CN"/>
        </w:rPr>
        <w:t>通榆县妇女儿童服务中心</w:t>
      </w:r>
    </w:p>
    <w:p>
      <w:pPr>
        <w:jc w:val="center"/>
        <w:rPr>
          <w:rFonts w:eastAsia="方正小标宋简体"/>
          <w:sz w:val="44"/>
          <w:szCs w:val="44"/>
        </w:rPr>
      </w:pPr>
      <w:r>
        <w:rPr>
          <w:rFonts w:hint="eastAsia" w:eastAsia="方正小标宋简体"/>
          <w:sz w:val="44"/>
          <w:szCs w:val="44"/>
          <w:lang w:eastAsia="zh-CN"/>
        </w:rPr>
        <w:t>2024</w:t>
      </w:r>
      <w:r>
        <w:rPr>
          <w:rFonts w:eastAsia="方正小标宋简体"/>
          <w:sz w:val="44"/>
          <w:szCs w:val="44"/>
        </w:rPr>
        <w:t>年部门预算</w:t>
      </w:r>
    </w:p>
    <w:p>
      <w:pPr>
        <w:jc w:val="left"/>
      </w:pPr>
      <w:r>
        <w:tab/>
      </w:r>
      <w:r>
        <w:tab/>
      </w:r>
      <w:r>
        <w:tab/>
      </w:r>
      <w:r>
        <w:tab/>
      </w:r>
      <w:r>
        <w:tab/>
      </w:r>
      <w:r>
        <w:tab/>
      </w:r>
    </w:p>
    <w:p>
      <w:pPr>
        <w:jc w:val="left"/>
      </w:pPr>
    </w:p>
    <w:p>
      <w:pPr>
        <w:jc w:val="left"/>
      </w:pPr>
    </w:p>
    <w:p>
      <w:pPr>
        <w:jc w:val="left"/>
      </w:pPr>
    </w:p>
    <w:p>
      <w:pPr>
        <w:jc w:val="left"/>
      </w:pPr>
    </w:p>
    <w:p>
      <w:pPr>
        <w:jc w:val="center"/>
      </w:pPr>
      <w:r>
        <w:rPr>
          <w:rFonts w:hint="eastAsia" w:ascii="黑体" w:hAnsi="黑体" w:eastAsia="黑体" w:cs="黑体"/>
          <w:lang w:val="en-US" w:eastAsia="zh-CN"/>
        </w:rPr>
        <w:t>2024年1月30日</w:t>
      </w:r>
    </w:p>
    <w:p>
      <w:pPr>
        <w:jc w:val="left"/>
      </w:pPr>
    </w:p>
    <w:p>
      <w:pPr>
        <w:jc w:val="left"/>
      </w:pPr>
    </w:p>
    <w:p>
      <w:pPr>
        <w:jc w:val="left"/>
      </w:pPr>
    </w:p>
    <w:p>
      <w:pPr>
        <w:rPr>
          <w:rFonts w:eastAsia="黑体"/>
        </w:rPr>
      </w:pPr>
    </w:p>
    <w:p>
      <w:pPr>
        <w:ind w:firstLine="640" w:firstLineChars="200"/>
        <w:rPr>
          <w:rFonts w:eastAsia="黑体"/>
        </w:rPr>
      </w:pPr>
    </w:p>
    <w:p>
      <w:pPr>
        <w:ind w:firstLine="640" w:firstLineChars="200"/>
        <w:rPr>
          <w:rFonts w:eastAsia="黑体"/>
        </w:rPr>
      </w:pPr>
      <w:r>
        <w:rPr>
          <w:rFonts w:eastAsia="黑体"/>
        </w:rPr>
        <w:br w:type="page"/>
      </w:r>
    </w:p>
    <w:p>
      <w:pPr>
        <w:ind w:firstLine="640" w:firstLineChars="200"/>
        <w:rPr>
          <w:rFonts w:eastAsia="黑体"/>
        </w:rPr>
      </w:pPr>
    </w:p>
    <w:p>
      <w:pPr>
        <w:jc w:val="center"/>
        <w:rPr>
          <w:rFonts w:eastAsia="方正小标宋简体"/>
          <w:sz w:val="44"/>
          <w:szCs w:val="44"/>
        </w:rPr>
      </w:pPr>
      <w:r>
        <w:rPr>
          <w:rFonts w:eastAsia="方正小标宋简体"/>
          <w:sz w:val="44"/>
          <w:szCs w:val="44"/>
        </w:rPr>
        <w:t>目  录</w:t>
      </w:r>
    </w:p>
    <w:p>
      <w:pPr>
        <w:rPr>
          <w:rFonts w:eastAsia="黑体"/>
        </w:rPr>
      </w:pPr>
      <w:r>
        <w:rPr>
          <w:rFonts w:eastAsia="黑体"/>
        </w:rPr>
        <w:tab/>
      </w:r>
      <w:r>
        <w:rPr>
          <w:rFonts w:eastAsia="黑体"/>
        </w:rPr>
        <w:tab/>
      </w:r>
      <w:r>
        <w:rPr>
          <w:rFonts w:eastAsia="黑体"/>
        </w:rPr>
        <w:tab/>
      </w:r>
      <w:r>
        <w:rPr>
          <w:rFonts w:eastAsia="黑体"/>
        </w:rPr>
        <w:tab/>
      </w:r>
      <w:r>
        <w:rPr>
          <w:rFonts w:eastAsia="黑体"/>
        </w:rPr>
        <w:tab/>
      </w:r>
    </w:p>
    <w:p>
      <w:pPr>
        <w:rPr>
          <w:rFonts w:eastAsia="黑体"/>
        </w:rPr>
      </w:pPr>
      <w:r>
        <w:rPr>
          <w:rFonts w:eastAsia="黑体"/>
        </w:rPr>
        <w:t>第一部分  部门概况</w:t>
      </w:r>
      <w:r>
        <w:rPr>
          <w:rFonts w:eastAsia="黑体"/>
        </w:rPr>
        <w:tab/>
      </w:r>
      <w:r>
        <w:rPr>
          <w:rFonts w:eastAsia="黑体"/>
        </w:rPr>
        <w:tab/>
      </w:r>
      <w:r>
        <w:rPr>
          <w:rFonts w:eastAsia="黑体"/>
        </w:rPr>
        <w:tab/>
      </w:r>
      <w:r>
        <w:rPr>
          <w:rFonts w:eastAsia="黑体"/>
        </w:rPr>
        <w:tab/>
      </w:r>
      <w:r>
        <w:rPr>
          <w:rFonts w:eastAsia="黑体"/>
        </w:rPr>
        <w:tab/>
      </w:r>
    </w:p>
    <w:p>
      <w:pPr>
        <w:ind w:left="320" w:leftChars="100" w:firstLine="320" w:firstLineChars="100"/>
      </w:pPr>
      <w:r>
        <w:t>一、主要职能</w:t>
      </w:r>
    </w:p>
    <w:p>
      <w:pPr>
        <w:ind w:left="320" w:leftChars="100" w:firstLine="320" w:firstLineChars="100"/>
      </w:pPr>
      <w:r>
        <w:t>二、机构设置</w:t>
      </w:r>
    </w:p>
    <w:p>
      <w:pPr>
        <w:rPr>
          <w:rFonts w:eastAsia="黑体"/>
        </w:rPr>
      </w:pPr>
      <w:r>
        <w:rPr>
          <w:rFonts w:eastAsia="黑体"/>
        </w:rPr>
        <w:t>第二部分  预算表格</w:t>
      </w:r>
    </w:p>
    <w:p>
      <w:pPr>
        <w:ind w:left="320" w:leftChars="100" w:firstLine="320" w:firstLineChars="100"/>
      </w:pPr>
      <w:r>
        <w:t>一、收支</w:t>
      </w:r>
      <w:r>
        <w:rPr>
          <w:rFonts w:hint="eastAsia"/>
        </w:rPr>
        <w:t>总</w:t>
      </w:r>
      <w:r>
        <w:t>表</w:t>
      </w:r>
    </w:p>
    <w:p>
      <w:pPr>
        <w:ind w:left="320" w:leftChars="100" w:firstLine="320" w:firstLineChars="100"/>
      </w:pPr>
      <w:r>
        <w:t>二、收入</w:t>
      </w:r>
      <w:r>
        <w:rPr>
          <w:rFonts w:hint="eastAsia"/>
        </w:rPr>
        <w:t>总</w:t>
      </w:r>
      <w:r>
        <w:t>表</w:t>
      </w:r>
    </w:p>
    <w:p>
      <w:pPr>
        <w:ind w:left="320" w:leftChars="100" w:firstLine="320" w:firstLineChars="100"/>
      </w:pPr>
      <w:r>
        <w:t>三、支出</w:t>
      </w:r>
      <w:r>
        <w:rPr>
          <w:rFonts w:hint="eastAsia"/>
        </w:rPr>
        <w:t>总</w:t>
      </w:r>
      <w:r>
        <w:t>表</w:t>
      </w:r>
    </w:p>
    <w:p>
      <w:pPr>
        <w:ind w:left="320" w:leftChars="100" w:firstLine="320" w:firstLineChars="100"/>
      </w:pPr>
      <w:r>
        <w:t>四、财政拨款收支</w:t>
      </w:r>
      <w:r>
        <w:rPr>
          <w:rFonts w:hint="eastAsia"/>
        </w:rPr>
        <w:t>总</w:t>
      </w:r>
      <w:r>
        <w:t>表</w:t>
      </w:r>
    </w:p>
    <w:p>
      <w:pPr>
        <w:ind w:left="320" w:leftChars="100" w:firstLine="320" w:firstLineChars="100"/>
        <w:rPr>
          <w:rFonts w:hint="eastAsia"/>
        </w:rPr>
      </w:pPr>
      <w:r>
        <w:t>五、</w:t>
      </w:r>
      <w:r>
        <w:rPr>
          <w:rFonts w:hint="eastAsia"/>
        </w:rPr>
        <w:t>一般公共预算支出表</w:t>
      </w:r>
    </w:p>
    <w:p>
      <w:pPr>
        <w:ind w:left="320" w:leftChars="100" w:firstLine="320" w:firstLineChars="100"/>
        <w:rPr>
          <w:rFonts w:hint="eastAsia"/>
        </w:rPr>
      </w:pPr>
      <w:r>
        <w:t>六、</w:t>
      </w:r>
      <w:r>
        <w:rPr>
          <w:rFonts w:hint="eastAsia"/>
        </w:rPr>
        <w:t>一般公共预算基本支出表</w:t>
      </w:r>
    </w:p>
    <w:p>
      <w:pPr>
        <w:ind w:left="320" w:leftChars="100" w:firstLine="320" w:firstLineChars="100"/>
      </w:pPr>
      <w:r>
        <w:t>七、一般公共预算“三公”经费支出表</w:t>
      </w:r>
    </w:p>
    <w:p>
      <w:pPr>
        <w:ind w:left="320" w:leftChars="100" w:firstLine="320" w:firstLineChars="100"/>
      </w:pPr>
      <w:r>
        <w:t>八、政府性基金预算支出表</w:t>
      </w:r>
    </w:p>
    <w:p>
      <w:pPr>
        <w:ind w:left="320" w:leftChars="100" w:firstLine="320" w:firstLineChars="100"/>
        <w:rPr>
          <w:rFonts w:hint="eastAsia"/>
        </w:rPr>
      </w:pPr>
      <w:r>
        <w:rPr>
          <w:rFonts w:hint="eastAsia"/>
        </w:rPr>
        <w:t>九、国有资本经营</w:t>
      </w:r>
      <w:r>
        <w:t>预算支出表</w:t>
      </w:r>
    </w:p>
    <w:p>
      <w:pPr>
        <w:ind w:left="320" w:leftChars="100" w:firstLine="320" w:firstLineChars="100"/>
        <w:rPr>
          <w:rFonts w:hint="eastAsia"/>
        </w:rPr>
      </w:pPr>
      <w:r>
        <w:rPr>
          <w:rFonts w:hint="eastAsia"/>
        </w:rPr>
        <w:t>十、项目支出表</w:t>
      </w:r>
    </w:p>
    <w:p>
      <w:pPr>
        <w:ind w:left="320" w:leftChars="100" w:firstLine="320" w:firstLineChars="100"/>
        <w:rPr>
          <w:rFonts w:hint="eastAsia"/>
        </w:rPr>
      </w:pPr>
      <w:r>
        <w:rPr>
          <w:rFonts w:hint="eastAsia"/>
        </w:rPr>
        <w:t>十一、项目支出绩效目标表</w:t>
      </w:r>
    </w:p>
    <w:p>
      <w:pPr>
        <w:rPr>
          <w:rFonts w:eastAsia="黑体"/>
        </w:rPr>
      </w:pPr>
      <w:r>
        <w:rPr>
          <w:rFonts w:eastAsia="黑体"/>
        </w:rPr>
        <w:t>第三部分  情况说明</w:t>
      </w:r>
    </w:p>
    <w:p>
      <w:pPr>
        <w:rPr>
          <w:rFonts w:eastAsia="黑体"/>
        </w:rPr>
      </w:pPr>
      <w:r>
        <w:rPr>
          <w:rFonts w:eastAsia="黑体"/>
        </w:rPr>
        <w:t>第四部分  名词解释</w:t>
      </w:r>
    </w:p>
    <w:p>
      <w:pPr>
        <w:rPr>
          <w:rFonts w:eastAsia="黑体"/>
        </w:rPr>
      </w:pPr>
      <w:r>
        <w:rPr>
          <w:rFonts w:eastAsia="黑体"/>
        </w:rPr>
        <w:br w:type="page"/>
      </w:r>
    </w:p>
    <w:p>
      <w:pPr>
        <w:ind w:firstLine="720" w:firstLineChars="200"/>
        <w:jc w:val="center"/>
        <w:rPr>
          <w:rFonts w:eastAsia="黑体"/>
          <w:sz w:val="36"/>
          <w:szCs w:val="36"/>
        </w:rPr>
      </w:pPr>
      <w:r>
        <w:rPr>
          <w:rFonts w:eastAsia="黑体"/>
          <w:sz w:val="36"/>
          <w:szCs w:val="36"/>
        </w:rPr>
        <w:t>第一部分 部门概况</w:t>
      </w:r>
    </w:p>
    <w:p>
      <w:pPr>
        <w:ind w:firstLine="640" w:firstLineChars="200"/>
        <w:rPr>
          <w:rFonts w:eastAsia="楷体_GB2312"/>
        </w:rPr>
      </w:pPr>
    </w:p>
    <w:p>
      <w:pPr>
        <w:ind w:firstLine="640" w:firstLineChars="200"/>
        <w:rPr>
          <w:rFonts w:eastAsia="楷体_GB2312"/>
        </w:rPr>
      </w:pPr>
      <w:r>
        <w:rPr>
          <w:rFonts w:eastAsia="楷体_GB2312"/>
        </w:rPr>
        <w:t>一、主要职能</w:t>
      </w:r>
    </w:p>
    <w:p>
      <w:pPr>
        <w:ind w:firstLine="640" w:firstLineChars="200"/>
        <w:rPr>
          <w:rFonts w:hint="eastAsia" w:ascii="仿宋_GB2312" w:hAnsi="仿宋_GB2312" w:eastAsia="仿宋_GB2312" w:cs="仿宋_GB2312"/>
          <w:color w:val="000000"/>
          <w:szCs w:val="32"/>
        </w:rPr>
      </w:pPr>
      <w:r>
        <w:rPr>
          <w:rFonts w:hint="eastAsia" w:ascii="仿宋_GB2312" w:hAnsi="仿宋_GB2312" w:eastAsia="仿宋_GB2312" w:cs="仿宋_GB2312"/>
          <w:color w:val="000000"/>
          <w:szCs w:val="32"/>
        </w:rPr>
        <w:t>负责妇女儿童事业服务保障等工作。</w:t>
      </w:r>
    </w:p>
    <w:p>
      <w:pPr>
        <w:ind w:firstLine="640" w:firstLineChars="200"/>
      </w:pPr>
      <w:r>
        <w:rPr>
          <w:rFonts w:eastAsia="楷体_GB2312"/>
        </w:rPr>
        <w:t>二、机构设置</w:t>
      </w:r>
    </w:p>
    <w:p>
      <w:pPr>
        <w:pStyle w:val="51"/>
        <w:ind w:firstLine="640" w:firstLineChars="200"/>
        <w:rPr>
          <w:rFonts w:eastAsia="楷体"/>
        </w:rPr>
      </w:pPr>
      <w:r>
        <w:rPr>
          <w:rFonts w:hint="eastAsia" w:ascii="仿宋_GB2312" w:hAnsi="仿宋_GB2312" w:eastAsia="仿宋_GB2312" w:cs="仿宋_GB2312"/>
        </w:rPr>
        <w:t>配备全额拨款事业编制5名(编制来源为县机动事业编制)。编制结构比例为:行政管理岗位编制1名，专业技术岗位编制4名。核定领导职数1名，未定级。</w:t>
      </w:r>
    </w:p>
    <w:p>
      <w:pPr>
        <w:pStyle w:val="51"/>
        <w:ind w:firstLine="640" w:firstLineChars="200"/>
        <w:rPr>
          <w:rFonts w:hAnsi="楷体" w:eastAsia="楷体"/>
        </w:rPr>
      </w:pPr>
    </w:p>
    <w:p>
      <w:pPr>
        <w:pStyle w:val="51"/>
        <w:ind w:firstLine="640" w:firstLineChars="200"/>
        <w:rPr>
          <w:rFonts w:hAnsi="楷体" w:eastAsia="楷体"/>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r>
        <w:rPr>
          <w:rFonts w:eastAsia="黑体"/>
          <w:sz w:val="36"/>
          <w:szCs w:val="36"/>
        </w:rPr>
        <w:t>第二部分 预算表格</w:t>
      </w:r>
    </w:p>
    <w:tbl>
      <w:tblPr>
        <w:tblStyle w:val="9"/>
        <w:tblpPr w:leftFromText="180" w:rightFromText="180" w:vertAnchor="text" w:horzAnchor="page" w:tblpX="1126" w:tblpY="698"/>
        <w:tblOverlap w:val="never"/>
        <w:tblW w:w="0" w:type="auto"/>
        <w:tblInd w:w="0" w:type="dxa"/>
        <w:tblLayout w:type="fixed"/>
        <w:tblCellMar>
          <w:top w:w="0" w:type="dxa"/>
          <w:left w:w="108" w:type="dxa"/>
          <w:bottom w:w="0" w:type="dxa"/>
          <w:right w:w="108" w:type="dxa"/>
        </w:tblCellMar>
      </w:tblPr>
      <w:tblGrid>
        <w:gridCol w:w="1753"/>
        <w:gridCol w:w="1044"/>
        <w:gridCol w:w="1073"/>
        <w:gridCol w:w="1200"/>
        <w:gridCol w:w="1342"/>
        <w:gridCol w:w="1156"/>
        <w:gridCol w:w="9"/>
        <w:gridCol w:w="1173"/>
        <w:gridCol w:w="1158"/>
      </w:tblGrid>
      <w:tr>
        <w:tblPrEx>
          <w:tblCellMar>
            <w:top w:w="0" w:type="dxa"/>
            <w:left w:w="108" w:type="dxa"/>
            <w:bottom w:w="0" w:type="dxa"/>
            <w:right w:w="108" w:type="dxa"/>
          </w:tblCellMar>
        </w:tblPrEx>
        <w:trPr>
          <w:trHeight w:val="525" w:hRule="atLeast"/>
        </w:trPr>
        <w:tc>
          <w:tcPr>
            <w:tcW w:w="9908" w:type="dxa"/>
            <w:gridSpan w:val="9"/>
            <w:tcBorders>
              <w:top w:val="nil"/>
              <w:left w:val="nil"/>
              <w:bottom w:val="nil"/>
              <w:right w:val="nil"/>
            </w:tcBorders>
            <w:noWrap w:val="0"/>
            <w:vAlign w:val="center"/>
          </w:tcPr>
          <w:p>
            <w:pPr>
              <w:widowControl/>
              <w:jc w:val="center"/>
              <w:rPr>
                <w:rFonts w:eastAsia="方正小标宋简体"/>
                <w:kern w:val="0"/>
                <w:sz w:val="44"/>
                <w:szCs w:val="44"/>
              </w:rPr>
            </w:pPr>
            <w:r>
              <w:rPr>
                <w:rFonts w:eastAsia="方正小标宋简体"/>
                <w:kern w:val="0"/>
                <w:sz w:val="36"/>
                <w:szCs w:val="36"/>
              </w:rPr>
              <w:t>收支</w:t>
            </w:r>
            <w:r>
              <w:rPr>
                <w:rFonts w:hint="eastAsia" w:eastAsia="方正小标宋简体"/>
                <w:kern w:val="0"/>
                <w:sz w:val="36"/>
                <w:szCs w:val="36"/>
              </w:rPr>
              <w:t>总</w:t>
            </w:r>
            <w:r>
              <w:rPr>
                <w:rFonts w:eastAsia="方正小标宋简体"/>
                <w:kern w:val="0"/>
                <w:sz w:val="36"/>
                <w:szCs w:val="36"/>
              </w:rPr>
              <w:t>表</w:t>
            </w:r>
          </w:p>
        </w:tc>
      </w:tr>
      <w:tr>
        <w:tblPrEx>
          <w:tblCellMar>
            <w:top w:w="0" w:type="dxa"/>
            <w:left w:w="108" w:type="dxa"/>
            <w:bottom w:w="0" w:type="dxa"/>
            <w:right w:w="108" w:type="dxa"/>
          </w:tblCellMar>
        </w:tblPrEx>
        <w:trPr>
          <w:trHeight w:val="315" w:hRule="atLeast"/>
        </w:trPr>
        <w:tc>
          <w:tcPr>
            <w:tcW w:w="3870" w:type="dxa"/>
            <w:gridSpan w:val="3"/>
            <w:tcBorders>
              <w:top w:val="nil"/>
              <w:left w:val="nil"/>
              <w:bottom w:val="nil"/>
              <w:right w:val="nil"/>
            </w:tcBorders>
            <w:noWrap w:val="0"/>
            <w:vAlign w:val="center"/>
          </w:tcPr>
          <w:p>
            <w:pPr>
              <w:widowControl/>
              <w:jc w:val="center"/>
              <w:rPr>
                <w:rFonts w:eastAsia="宋体"/>
                <w:kern w:val="0"/>
                <w:sz w:val="20"/>
              </w:rPr>
            </w:pPr>
          </w:p>
        </w:tc>
        <w:tc>
          <w:tcPr>
            <w:tcW w:w="1200" w:type="dxa"/>
            <w:tcBorders>
              <w:top w:val="nil"/>
              <w:left w:val="nil"/>
              <w:bottom w:val="nil"/>
              <w:right w:val="nil"/>
            </w:tcBorders>
            <w:noWrap w:val="0"/>
            <w:vAlign w:val="center"/>
          </w:tcPr>
          <w:p>
            <w:pPr>
              <w:widowControl/>
              <w:jc w:val="center"/>
              <w:rPr>
                <w:rFonts w:eastAsia="宋体"/>
                <w:kern w:val="0"/>
                <w:sz w:val="20"/>
              </w:rPr>
            </w:pPr>
          </w:p>
        </w:tc>
        <w:tc>
          <w:tcPr>
            <w:tcW w:w="2498" w:type="dxa"/>
            <w:gridSpan w:val="2"/>
            <w:tcBorders>
              <w:top w:val="nil"/>
              <w:left w:val="nil"/>
              <w:bottom w:val="nil"/>
              <w:right w:val="nil"/>
            </w:tcBorders>
            <w:noWrap w:val="0"/>
            <w:vAlign w:val="center"/>
          </w:tcPr>
          <w:p>
            <w:pPr>
              <w:widowControl/>
              <w:jc w:val="center"/>
              <w:rPr>
                <w:rFonts w:eastAsia="宋体"/>
                <w:kern w:val="0"/>
                <w:sz w:val="20"/>
              </w:rPr>
            </w:pPr>
          </w:p>
        </w:tc>
        <w:tc>
          <w:tcPr>
            <w:tcW w:w="2340" w:type="dxa"/>
            <w:gridSpan w:val="3"/>
            <w:tcBorders>
              <w:top w:val="nil"/>
              <w:left w:val="nil"/>
              <w:bottom w:val="nil"/>
              <w:right w:val="nil"/>
            </w:tcBorders>
            <w:noWrap w:val="0"/>
            <w:vAlign w:val="center"/>
          </w:tcPr>
          <w:p>
            <w:pPr>
              <w:widowControl/>
              <w:jc w:val="center"/>
              <w:rPr>
                <w:rFonts w:eastAsia="宋体"/>
                <w:kern w:val="0"/>
                <w:sz w:val="20"/>
              </w:rPr>
            </w:pPr>
            <w:r>
              <w:rPr>
                <w:rFonts w:eastAsia="宋体"/>
                <w:kern w:val="0"/>
                <w:sz w:val="20"/>
              </w:rPr>
              <w:t>单位：万元</w:t>
            </w:r>
          </w:p>
        </w:tc>
      </w:tr>
      <w:tr>
        <w:tblPrEx>
          <w:tblCellMar>
            <w:top w:w="0" w:type="dxa"/>
            <w:left w:w="108" w:type="dxa"/>
            <w:bottom w:w="0" w:type="dxa"/>
            <w:right w:w="108" w:type="dxa"/>
          </w:tblCellMar>
        </w:tblPrEx>
        <w:trPr>
          <w:trHeight w:val="435" w:hRule="atLeast"/>
        </w:trPr>
        <w:tc>
          <w:tcPr>
            <w:tcW w:w="5070" w:type="dxa"/>
            <w:gridSpan w:val="4"/>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eastAsia="宋体"/>
                <w:kern w:val="0"/>
                <w:sz w:val="20"/>
              </w:rPr>
              <w:t>收       入</w:t>
            </w:r>
          </w:p>
        </w:tc>
        <w:tc>
          <w:tcPr>
            <w:tcW w:w="4838" w:type="dxa"/>
            <w:gridSpan w:val="5"/>
            <w:tcBorders>
              <w:top w:val="single" w:color="auto" w:sz="4" w:space="0"/>
              <w:left w:val="nil"/>
              <w:bottom w:val="single" w:color="auto" w:sz="4" w:space="0"/>
              <w:right w:val="single" w:color="auto" w:sz="4" w:space="0"/>
            </w:tcBorders>
            <w:noWrap w:val="0"/>
            <w:vAlign w:val="center"/>
          </w:tcPr>
          <w:p>
            <w:pPr>
              <w:widowControl/>
              <w:jc w:val="center"/>
              <w:rPr>
                <w:rFonts w:hint="eastAsia" w:eastAsia="宋体"/>
                <w:kern w:val="0"/>
                <w:sz w:val="20"/>
              </w:rPr>
            </w:pPr>
            <w:r>
              <w:rPr>
                <w:rFonts w:hint="eastAsia" w:eastAsia="宋体"/>
                <w:kern w:val="0"/>
                <w:sz w:val="20"/>
              </w:rPr>
              <w:t xml:space="preserve">支 </w:t>
            </w:r>
            <w:r>
              <w:rPr>
                <w:rFonts w:eastAsia="宋体"/>
                <w:kern w:val="0"/>
                <w:sz w:val="20"/>
              </w:rPr>
              <w:t xml:space="preserve">       </w:t>
            </w:r>
            <w:r>
              <w:rPr>
                <w:rFonts w:hint="eastAsia" w:eastAsia="宋体"/>
                <w:kern w:val="0"/>
                <w:sz w:val="20"/>
              </w:rPr>
              <w:t>出</w:t>
            </w:r>
          </w:p>
        </w:tc>
      </w:tr>
      <w:tr>
        <w:tblPrEx>
          <w:tblCellMar>
            <w:top w:w="0" w:type="dxa"/>
            <w:left w:w="108" w:type="dxa"/>
            <w:bottom w:w="0" w:type="dxa"/>
            <w:right w:w="108" w:type="dxa"/>
          </w:tblCellMar>
        </w:tblPrEx>
        <w:trPr>
          <w:trHeight w:val="435" w:hRule="atLeast"/>
        </w:trPr>
        <w:tc>
          <w:tcPr>
            <w:tcW w:w="1753"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eastAsia="宋体"/>
                <w:kern w:val="0"/>
                <w:sz w:val="20"/>
              </w:rPr>
              <w:t>项  目</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lang w:eastAsia="zh-CN"/>
              </w:rPr>
              <w:t>2024</w:t>
            </w:r>
            <w:r>
              <w:rPr>
                <w:rFonts w:hint="eastAsia" w:eastAsia="宋体"/>
                <w:kern w:val="0"/>
                <w:sz w:val="20"/>
              </w:rPr>
              <w:t>年</w:t>
            </w:r>
            <w:r>
              <w:rPr>
                <w:rFonts w:eastAsia="宋体"/>
                <w:kern w:val="0"/>
                <w:sz w:val="20"/>
              </w:rPr>
              <w:t>预算数</w:t>
            </w: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rPr>
              <w:t>当年预算</w:t>
            </w:r>
          </w:p>
        </w:tc>
        <w:tc>
          <w:tcPr>
            <w:tcW w:w="1200"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rPr>
              <w:t>上年结转</w:t>
            </w:r>
          </w:p>
        </w:tc>
        <w:tc>
          <w:tcPr>
            <w:tcW w:w="1342"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eastAsia="宋体"/>
                <w:kern w:val="0"/>
                <w:sz w:val="20"/>
              </w:rPr>
              <w:t>项  目</w:t>
            </w:r>
          </w:p>
        </w:tc>
        <w:tc>
          <w:tcPr>
            <w:tcW w:w="1165"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lang w:eastAsia="zh-CN"/>
              </w:rPr>
              <w:t>2024</w:t>
            </w:r>
            <w:r>
              <w:rPr>
                <w:rFonts w:hint="eastAsia" w:eastAsia="宋体"/>
                <w:kern w:val="0"/>
                <w:sz w:val="20"/>
              </w:rPr>
              <w:t>年预算数</w:t>
            </w:r>
          </w:p>
        </w:tc>
        <w:tc>
          <w:tcPr>
            <w:tcW w:w="1173" w:type="dxa"/>
            <w:tcBorders>
              <w:top w:val="nil"/>
              <w:left w:val="nil"/>
              <w:bottom w:val="single" w:color="auto" w:sz="4" w:space="0"/>
              <w:right w:val="single" w:color="auto" w:sz="4" w:space="0"/>
            </w:tcBorders>
            <w:noWrap w:val="0"/>
            <w:vAlign w:val="center"/>
          </w:tcPr>
          <w:p>
            <w:pPr>
              <w:widowControl/>
              <w:jc w:val="center"/>
              <w:rPr>
                <w:rFonts w:hint="eastAsia" w:eastAsia="宋体"/>
                <w:kern w:val="0"/>
                <w:sz w:val="20"/>
              </w:rPr>
            </w:pPr>
            <w:r>
              <w:rPr>
                <w:rFonts w:hint="eastAsia" w:eastAsia="宋体"/>
                <w:kern w:val="0"/>
                <w:sz w:val="20"/>
              </w:rPr>
              <w:t>当年</w:t>
            </w:r>
            <w:r>
              <w:rPr>
                <w:rFonts w:eastAsia="宋体"/>
                <w:kern w:val="0"/>
                <w:sz w:val="20"/>
              </w:rPr>
              <w:t>预算</w:t>
            </w: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rPr>
              <w:t>上年结转</w:t>
            </w: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一、财政拨款收入</w:t>
            </w:r>
          </w:p>
        </w:tc>
        <w:tc>
          <w:tcPr>
            <w:tcW w:w="1044" w:type="dxa"/>
            <w:tcBorders>
              <w:top w:val="nil"/>
              <w:left w:val="nil"/>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9.63</w:t>
            </w: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left"/>
              <w:rPr>
                <w:rFonts w:eastAsia="宋体"/>
                <w:b w:val="0"/>
                <w:bCs/>
                <w:color w:val="000000"/>
                <w:kern w:val="0"/>
                <w:sz w:val="20"/>
              </w:rPr>
            </w:pPr>
            <w:r>
              <w:rPr>
                <w:rFonts w:hint="eastAsia" w:ascii="仿宋_GB2312"/>
                <w:b w:val="0"/>
                <w:bCs/>
                <w:color w:val="000000"/>
                <w:kern w:val="0"/>
                <w:sz w:val="20"/>
              </w:rPr>
              <w:t>一、一般公共服务</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7.22</w:t>
            </w: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一般公共预算拨款收入</w:t>
            </w:r>
          </w:p>
        </w:tc>
        <w:tc>
          <w:tcPr>
            <w:tcW w:w="1044" w:type="dxa"/>
            <w:tcBorders>
              <w:top w:val="nil"/>
              <w:left w:val="nil"/>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9.63</w:t>
            </w: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b w:val="0"/>
                <w:bCs/>
                <w:color w:val="000000"/>
                <w:kern w:val="0"/>
                <w:sz w:val="20"/>
              </w:rPr>
            </w:pPr>
            <w:r>
              <w:rPr>
                <w:rFonts w:hint="eastAsia" w:ascii="仿宋_GB2312"/>
                <w:b w:val="0"/>
                <w:bCs/>
                <w:color w:val="000000"/>
                <w:sz w:val="20"/>
              </w:rPr>
              <w:t>二、公共安全支出</w:t>
            </w:r>
          </w:p>
        </w:tc>
        <w:tc>
          <w:tcPr>
            <w:tcW w:w="1156"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政府性基金预算拨款收入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b w:val="0"/>
                <w:bCs/>
                <w:color w:val="000000"/>
                <w:kern w:val="0"/>
                <w:sz w:val="20"/>
              </w:rPr>
            </w:pPr>
            <w:r>
              <w:rPr>
                <w:rFonts w:hint="eastAsia" w:ascii="仿宋_GB2312"/>
                <w:b w:val="0"/>
                <w:bCs/>
                <w:color w:val="000000"/>
                <w:kern w:val="0"/>
                <w:sz w:val="20"/>
              </w:rPr>
              <w:t>三、城乡社区支出</w:t>
            </w:r>
          </w:p>
        </w:tc>
        <w:tc>
          <w:tcPr>
            <w:tcW w:w="1156"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国有资本经营预算拨款收入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b w:val="0"/>
                <w:bCs/>
                <w:color w:val="000000"/>
                <w:kern w:val="0"/>
                <w:sz w:val="20"/>
              </w:rPr>
            </w:pPr>
            <w:r>
              <w:rPr>
                <w:rFonts w:hint="eastAsia" w:ascii="仿宋_GB2312"/>
                <w:b w:val="0"/>
                <w:bCs/>
                <w:color w:val="000000"/>
                <w:kern w:val="0"/>
                <w:sz w:val="20"/>
              </w:rPr>
              <w:t>四、教育支出</w:t>
            </w:r>
          </w:p>
        </w:tc>
        <w:tc>
          <w:tcPr>
            <w:tcW w:w="1156"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shd w:val="solid" w:color="FFFFFF" w:fill="auto"/>
            <w:noWrap w:val="0"/>
            <w:vAlign w:val="center"/>
          </w:tcPr>
          <w:p>
            <w:pPr>
              <w:jc w:val="center"/>
              <w:rPr>
                <w:rFonts w:hint="eastAsia" w:eastAsia="宋体"/>
                <w:sz w:val="20"/>
              </w:rPr>
            </w:pPr>
            <w:r>
              <w:rPr>
                <w:rFonts w:hint="eastAsia" w:eastAsia="宋体"/>
                <w:sz w:val="20"/>
              </w:rPr>
              <w:t>二、财政专户管理资金收入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五、科学技术支出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shd w:val="clear" w:color="auto" w:fill="FFFFFF"/>
            <w:noWrap w:val="0"/>
            <w:vAlign w:val="center"/>
          </w:tcPr>
          <w:p>
            <w:pPr>
              <w:jc w:val="center"/>
              <w:rPr>
                <w:rFonts w:hint="eastAsia" w:eastAsia="宋体"/>
                <w:sz w:val="20"/>
              </w:rPr>
            </w:pPr>
            <w:r>
              <w:rPr>
                <w:rFonts w:hint="eastAsia" w:eastAsia="宋体"/>
                <w:sz w:val="20"/>
              </w:rPr>
              <w:t>三、单位资金收入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六、文化体育与传媒支出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事业收入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七、社会保障和就业支出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1.27</w:t>
            </w: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事业单位经营收入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八、农林水支出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上级补助收入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九、住房保障支出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0.74</w:t>
            </w: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附属单位上缴收入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十、医疗卫生和计划生育支出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0.4</w:t>
            </w: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其他收入</w:t>
            </w:r>
          </w:p>
        </w:tc>
        <w:tc>
          <w:tcPr>
            <w:tcW w:w="1044" w:type="dxa"/>
            <w:tcBorders>
              <w:top w:val="nil"/>
              <w:left w:val="nil"/>
              <w:bottom w:val="single" w:color="auto" w:sz="4" w:space="0"/>
              <w:right w:val="single" w:color="auto" w:sz="4" w:space="0"/>
            </w:tcBorders>
            <w:noWrap w:val="0"/>
            <w:vAlign w:val="center"/>
          </w:tcPr>
          <w:p>
            <w:pPr>
              <w:jc w:val="center"/>
              <w:rPr>
                <w:rFonts w:hint="eastAsia" w:eastAsia="宋体"/>
                <w:sz w:val="20"/>
              </w:rPr>
            </w:pPr>
          </w:p>
        </w:tc>
        <w:tc>
          <w:tcPr>
            <w:tcW w:w="1073" w:type="dxa"/>
            <w:tcBorders>
              <w:top w:val="nil"/>
              <w:left w:val="nil"/>
              <w:bottom w:val="single" w:color="auto" w:sz="4" w:space="0"/>
              <w:right w:val="single" w:color="auto" w:sz="4" w:space="0"/>
            </w:tcBorders>
            <w:noWrap w:val="0"/>
            <w:vAlign w:val="center"/>
          </w:tcPr>
          <w:p>
            <w:pPr>
              <w:jc w:val="center"/>
              <w:rPr>
                <w:rFonts w:hint="eastAsia" w:eastAsia="宋体"/>
                <w:sz w:val="20"/>
              </w:rPr>
            </w:pPr>
          </w:p>
        </w:tc>
        <w:tc>
          <w:tcPr>
            <w:tcW w:w="1200" w:type="dxa"/>
            <w:tcBorders>
              <w:top w:val="nil"/>
              <w:left w:val="single" w:color="auto" w:sz="4" w:space="0"/>
              <w:bottom w:val="single" w:color="auto" w:sz="4" w:space="0"/>
              <w:right w:val="nil"/>
            </w:tcBorders>
            <w:noWrap w:val="0"/>
            <w:vAlign w:val="center"/>
          </w:tcPr>
          <w:p>
            <w:pPr>
              <w:jc w:val="center"/>
              <w:rPr>
                <w:rFonts w:hint="eastAsia" w:eastAsia="宋体"/>
                <w:sz w:val="20"/>
              </w:rPr>
            </w:pPr>
          </w:p>
        </w:tc>
        <w:tc>
          <w:tcPr>
            <w:tcW w:w="1342" w:type="dxa"/>
            <w:tcBorders>
              <w:top w:val="nil"/>
              <w:left w:val="single" w:color="auto" w:sz="4" w:space="0"/>
              <w:bottom w:val="single" w:color="auto" w:sz="4" w:space="0"/>
              <w:right w:val="single" w:color="auto" w:sz="4" w:space="0"/>
            </w:tcBorders>
            <w:noWrap w:val="0"/>
            <w:vAlign w:val="center"/>
          </w:tcPr>
          <w:p>
            <w:pPr>
              <w:jc w:val="center"/>
              <w:rPr>
                <w:rFonts w:hint="eastAsia" w:eastAsia="宋体"/>
                <w:b w:val="0"/>
                <w:bCs/>
                <w:sz w:val="20"/>
              </w:rPr>
            </w:pPr>
            <w:r>
              <w:rPr>
                <w:rFonts w:hint="eastAsia" w:ascii="仿宋_GB2312"/>
                <w:b w:val="0"/>
                <w:bCs/>
                <w:color w:val="000000"/>
                <w:kern w:val="0"/>
                <w:sz w:val="20"/>
              </w:rPr>
              <w:t>十一、其他支出</w:t>
            </w:r>
          </w:p>
        </w:tc>
        <w:tc>
          <w:tcPr>
            <w:tcW w:w="1156"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hint="eastAsia" w:eastAsia="宋体"/>
                <w:sz w:val="20"/>
              </w:rPr>
            </w:pPr>
          </w:p>
        </w:tc>
        <w:tc>
          <w:tcPr>
            <w:tcW w:w="1158" w:type="dxa"/>
            <w:tcBorders>
              <w:top w:val="nil"/>
              <w:left w:val="nil"/>
              <w:bottom w:val="single" w:color="auto" w:sz="4" w:space="0"/>
              <w:right w:val="single" w:color="auto" w:sz="4" w:space="0"/>
            </w:tcBorders>
            <w:noWrap w:val="0"/>
            <w:vAlign w:val="center"/>
          </w:tcPr>
          <w:p>
            <w:pPr>
              <w:jc w:val="center"/>
              <w:rPr>
                <w:rFonts w:hint="eastAsia" w:eastAsia="宋体"/>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bCs/>
                <w:kern w:val="0"/>
                <w:sz w:val="20"/>
              </w:rPr>
            </w:pPr>
            <w:r>
              <w:rPr>
                <w:rFonts w:eastAsia="宋体"/>
                <w:b/>
                <w:bCs/>
                <w:kern w:val="0"/>
                <w:sz w:val="20"/>
              </w:rPr>
              <w:t>本年收入</w:t>
            </w:r>
            <w:r>
              <w:rPr>
                <w:rFonts w:hint="eastAsia" w:eastAsia="宋体"/>
                <w:b/>
                <w:bCs/>
                <w:kern w:val="0"/>
                <w:sz w:val="20"/>
                <w:lang w:val="en-US" w:eastAsia="zh-CN"/>
              </w:rPr>
              <w:t xml:space="preserve">       </w:t>
            </w:r>
            <w:r>
              <w:rPr>
                <w:rFonts w:eastAsia="宋体"/>
                <w:b/>
                <w:bCs/>
                <w:kern w:val="0"/>
                <w:sz w:val="20"/>
              </w:rPr>
              <w:t>合计</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lang w:val="en-US" w:eastAsia="zh-CN"/>
              </w:rPr>
              <w:t>9.63</w:t>
            </w: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bCs/>
                <w:kern w:val="0"/>
                <w:sz w:val="20"/>
              </w:rPr>
            </w:pPr>
            <w:r>
              <w:rPr>
                <w:rFonts w:eastAsia="宋体"/>
                <w:b/>
                <w:bCs/>
                <w:kern w:val="0"/>
                <w:sz w:val="20"/>
              </w:rPr>
              <w:t>本年支出</w:t>
            </w:r>
            <w:r>
              <w:rPr>
                <w:rFonts w:hint="eastAsia" w:eastAsia="宋体"/>
                <w:b/>
                <w:bCs/>
                <w:kern w:val="0"/>
                <w:sz w:val="20"/>
                <w:lang w:val="en-US" w:eastAsia="zh-CN"/>
              </w:rPr>
              <w:t xml:space="preserve">  </w:t>
            </w:r>
            <w:r>
              <w:rPr>
                <w:rFonts w:eastAsia="宋体"/>
                <w:b/>
                <w:bCs/>
                <w:kern w:val="0"/>
                <w:sz w:val="20"/>
              </w:rPr>
              <w:t>合计</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bCs/>
                <w:kern w:val="0"/>
                <w:sz w:val="20"/>
              </w:rPr>
            </w:pPr>
            <w:r>
              <w:rPr>
                <w:rFonts w:hint="eastAsia" w:eastAsia="宋体"/>
                <w:kern w:val="0"/>
                <w:sz w:val="20"/>
                <w:lang w:val="en-US" w:eastAsia="zh-CN"/>
              </w:rPr>
              <w:t>9.63</w:t>
            </w: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eastAsia="宋体"/>
                <w:sz w:val="20"/>
              </w:rPr>
            </w:pPr>
            <w:r>
              <w:rPr>
                <w:rFonts w:hint="eastAsia" w:eastAsia="宋体"/>
                <w:sz w:val="20"/>
              </w:rPr>
              <w:t>财政拨款结转</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eastAsia="宋体"/>
                <w:kern w:val="0"/>
                <w:sz w:val="20"/>
              </w:rPr>
              <w:t>结转下年</w:t>
            </w:r>
            <w:r>
              <w:rPr>
                <w:rFonts w:hint="eastAsia" w:eastAsia="宋体"/>
                <w:kern w:val="0"/>
                <w:sz w:val="20"/>
                <w:lang w:val="en-US" w:eastAsia="zh-CN"/>
              </w:rPr>
              <w:t xml:space="preserve">  </w:t>
            </w:r>
            <w:r>
              <w:rPr>
                <w:rFonts w:hint="eastAsia" w:eastAsia="宋体"/>
                <w:kern w:val="0"/>
                <w:sz w:val="20"/>
              </w:rPr>
              <w:t>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eastAsia="宋体"/>
                <w:sz w:val="20"/>
              </w:rPr>
            </w:pPr>
            <w:r>
              <w:rPr>
                <w:rFonts w:hint="eastAsia" w:eastAsia="宋体"/>
                <w:sz w:val="20"/>
              </w:rPr>
              <w:t>其他收入结转结余</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eastAsia="宋体"/>
                <w:sz w:val="20"/>
              </w:rPr>
            </w:pPr>
            <w:r>
              <w:rPr>
                <w:rFonts w:eastAsia="黑体"/>
                <w:b/>
                <w:bCs/>
                <w:kern w:val="0"/>
                <w:sz w:val="20"/>
              </w:rPr>
              <w:t>收入总计</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lang w:val="en-US" w:eastAsia="zh-CN"/>
              </w:rPr>
              <w:t>9.63</w:t>
            </w: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eastAsia="黑体"/>
                <w:b/>
                <w:bCs/>
                <w:kern w:val="0"/>
                <w:sz w:val="20"/>
              </w:rPr>
              <w:t>支出总计</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lang w:val="en-US" w:eastAsia="zh-CN"/>
              </w:rPr>
              <w:t>9.63</w:t>
            </w: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bl>
    <w:p>
      <w:pPr>
        <w:ind w:firstLine="640" w:firstLineChars="200"/>
        <w:rPr>
          <w:rFonts w:eastAsia="楷体_GB2312"/>
          <w:strike/>
        </w:rPr>
      </w:pPr>
    </w:p>
    <w:p>
      <w:pPr>
        <w:ind w:firstLine="645"/>
        <w:rPr>
          <w:rFonts w:hAnsi="楷体" w:eastAsia="楷体"/>
        </w:rPr>
      </w:pPr>
    </w:p>
    <w:p>
      <w:pPr>
        <w:ind w:firstLine="645"/>
        <w:rPr>
          <w:rFonts w:eastAsia="楷体"/>
        </w:rPr>
      </w:pPr>
      <w:r>
        <w:rPr>
          <w:rFonts w:hAnsi="楷体" w:eastAsia="楷体"/>
        </w:rPr>
        <w:br w:type="page"/>
      </w:r>
    </w:p>
    <w:p>
      <w:pPr>
        <w:jc w:val="center"/>
        <w:rPr>
          <w:rFonts w:eastAsia="方正小标宋简体"/>
          <w:sz w:val="36"/>
          <w:szCs w:val="36"/>
        </w:rPr>
      </w:pPr>
      <w:r>
        <w:rPr>
          <w:rFonts w:eastAsia="方正小标宋简体"/>
          <w:sz w:val="36"/>
          <w:szCs w:val="36"/>
        </w:rPr>
        <w:t>收入</w:t>
      </w:r>
      <w:r>
        <w:rPr>
          <w:rFonts w:hint="eastAsia" w:eastAsia="方正小标宋简体"/>
          <w:sz w:val="36"/>
          <w:szCs w:val="36"/>
        </w:rPr>
        <w:t>总</w:t>
      </w:r>
      <w:r>
        <w:rPr>
          <w:rFonts w:eastAsia="方正小标宋简体"/>
          <w:sz w:val="36"/>
          <w:szCs w:val="36"/>
        </w:rPr>
        <w:t>表</w:t>
      </w:r>
    </w:p>
    <w:tbl>
      <w:tblPr>
        <w:tblStyle w:val="9"/>
        <w:tblW w:w="0" w:type="auto"/>
        <w:jc w:val="center"/>
        <w:tblLayout w:type="fixed"/>
        <w:tblCellMar>
          <w:top w:w="0" w:type="dxa"/>
          <w:left w:w="108" w:type="dxa"/>
          <w:bottom w:w="0" w:type="dxa"/>
          <w:right w:w="108" w:type="dxa"/>
        </w:tblCellMar>
      </w:tblPr>
      <w:tblGrid>
        <w:gridCol w:w="428"/>
        <w:gridCol w:w="1000"/>
        <w:gridCol w:w="416"/>
        <w:gridCol w:w="416"/>
        <w:gridCol w:w="416"/>
        <w:gridCol w:w="416"/>
        <w:gridCol w:w="416"/>
        <w:gridCol w:w="416"/>
        <w:gridCol w:w="416"/>
        <w:gridCol w:w="218"/>
        <w:gridCol w:w="198"/>
        <w:gridCol w:w="416"/>
        <w:gridCol w:w="416"/>
        <w:gridCol w:w="31"/>
        <w:gridCol w:w="385"/>
        <w:gridCol w:w="146"/>
        <w:gridCol w:w="270"/>
        <w:gridCol w:w="261"/>
        <w:gridCol w:w="155"/>
        <w:gridCol w:w="376"/>
        <w:gridCol w:w="40"/>
        <w:gridCol w:w="416"/>
        <w:gridCol w:w="416"/>
        <w:gridCol w:w="416"/>
        <w:gridCol w:w="428"/>
      </w:tblGrid>
      <w:tr>
        <w:tblPrEx>
          <w:tblCellMar>
            <w:top w:w="0" w:type="dxa"/>
            <w:left w:w="108" w:type="dxa"/>
            <w:bottom w:w="0" w:type="dxa"/>
            <w:right w:w="108" w:type="dxa"/>
          </w:tblCellMar>
        </w:tblPrEx>
        <w:trPr>
          <w:trHeight w:val="441" w:hRule="atLeast"/>
          <w:jc w:val="center"/>
        </w:trPr>
        <w:tc>
          <w:tcPr>
            <w:tcW w:w="428" w:type="dxa"/>
            <w:tcBorders>
              <w:bottom w:val="single" w:color="000000" w:sz="4" w:space="0"/>
            </w:tcBorders>
            <w:noWrap w:val="0"/>
            <w:vAlign w:val="top"/>
          </w:tcPr>
          <w:p>
            <w:pPr>
              <w:autoSpaceDN w:val="0"/>
              <w:jc w:val="left"/>
              <w:textAlignment w:val="center"/>
              <w:rPr>
                <w:rFonts w:eastAsia="华文细黑"/>
                <w:color w:val="000000"/>
                <w:sz w:val="20"/>
              </w:rPr>
            </w:pPr>
          </w:p>
        </w:tc>
        <w:tc>
          <w:tcPr>
            <w:tcW w:w="4130" w:type="dxa"/>
            <w:gridSpan w:val="9"/>
            <w:tcBorders>
              <w:bottom w:val="single" w:color="000000" w:sz="4" w:space="0"/>
            </w:tcBorders>
            <w:noWrap w:val="0"/>
            <w:vAlign w:val="center"/>
          </w:tcPr>
          <w:p>
            <w:pPr>
              <w:autoSpaceDN w:val="0"/>
              <w:jc w:val="left"/>
              <w:textAlignment w:val="center"/>
              <w:rPr>
                <w:rFonts w:eastAsia="华文细黑"/>
                <w:color w:val="000000"/>
                <w:sz w:val="20"/>
              </w:rPr>
            </w:pPr>
          </w:p>
        </w:tc>
        <w:tc>
          <w:tcPr>
            <w:tcW w:w="1061" w:type="dxa"/>
            <w:gridSpan w:val="4"/>
            <w:noWrap w:val="0"/>
            <w:vAlign w:val="center"/>
          </w:tcPr>
          <w:p>
            <w:pPr>
              <w:autoSpaceDN w:val="0"/>
              <w:jc w:val="left"/>
              <w:textAlignment w:val="center"/>
              <w:rPr>
                <w:rFonts w:eastAsia="华文细黑"/>
                <w:color w:val="000000"/>
                <w:sz w:val="20"/>
              </w:rPr>
            </w:pPr>
          </w:p>
        </w:tc>
        <w:tc>
          <w:tcPr>
            <w:tcW w:w="531" w:type="dxa"/>
            <w:gridSpan w:val="2"/>
            <w:noWrap w:val="0"/>
            <w:vAlign w:val="center"/>
          </w:tcPr>
          <w:p>
            <w:pPr>
              <w:autoSpaceDN w:val="0"/>
              <w:jc w:val="left"/>
              <w:textAlignment w:val="center"/>
              <w:rPr>
                <w:rFonts w:eastAsia="华文细黑"/>
                <w:color w:val="000000"/>
                <w:sz w:val="20"/>
              </w:rPr>
            </w:pPr>
          </w:p>
        </w:tc>
        <w:tc>
          <w:tcPr>
            <w:tcW w:w="531" w:type="dxa"/>
            <w:gridSpan w:val="2"/>
            <w:noWrap w:val="0"/>
            <w:vAlign w:val="center"/>
          </w:tcPr>
          <w:p>
            <w:pPr>
              <w:autoSpaceDN w:val="0"/>
              <w:jc w:val="left"/>
              <w:textAlignment w:val="center"/>
              <w:rPr>
                <w:rFonts w:eastAsia="华文细黑"/>
                <w:color w:val="000000"/>
                <w:sz w:val="20"/>
              </w:rPr>
            </w:pPr>
          </w:p>
        </w:tc>
        <w:tc>
          <w:tcPr>
            <w:tcW w:w="531" w:type="dxa"/>
            <w:gridSpan w:val="2"/>
            <w:noWrap w:val="0"/>
            <w:vAlign w:val="bottom"/>
          </w:tcPr>
          <w:p>
            <w:pPr>
              <w:autoSpaceDN w:val="0"/>
              <w:jc w:val="left"/>
              <w:textAlignment w:val="bottom"/>
              <w:rPr>
                <w:rFonts w:eastAsia="宋体"/>
                <w:color w:val="000000"/>
                <w:sz w:val="20"/>
              </w:rPr>
            </w:pPr>
          </w:p>
        </w:tc>
        <w:tc>
          <w:tcPr>
            <w:tcW w:w="1716" w:type="dxa"/>
            <w:gridSpan w:val="5"/>
            <w:noWrap w:val="0"/>
            <w:vAlign w:val="top"/>
          </w:tcPr>
          <w:p>
            <w:pPr>
              <w:wordWrap w:val="0"/>
              <w:autoSpaceDN w:val="0"/>
              <w:jc w:val="right"/>
              <w:textAlignment w:val="center"/>
              <w:rPr>
                <w:rFonts w:eastAsia="宋体"/>
                <w:color w:val="000000"/>
                <w:sz w:val="20"/>
              </w:rPr>
            </w:pPr>
            <w:r>
              <w:rPr>
                <w:rFonts w:eastAsia="宋体"/>
                <w:color w:val="000000"/>
                <w:sz w:val="20"/>
              </w:rPr>
              <w:t xml:space="preserve">  单位：万元</w:t>
            </w:r>
          </w:p>
        </w:tc>
      </w:tr>
      <w:tr>
        <w:tblPrEx>
          <w:tblCellMar>
            <w:top w:w="0" w:type="dxa"/>
            <w:left w:w="108" w:type="dxa"/>
            <w:bottom w:w="0" w:type="dxa"/>
            <w:right w:w="108" w:type="dxa"/>
          </w:tblCellMar>
        </w:tblPrEx>
        <w:trPr>
          <w:trHeight w:val="418" w:hRule="atLeast"/>
          <w:jc w:val="center"/>
        </w:trPr>
        <w:tc>
          <w:tcPr>
            <w:tcW w:w="1428"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宋体"/>
                <w:color w:val="000000"/>
                <w:sz w:val="20"/>
              </w:rPr>
            </w:pPr>
            <w:r>
              <w:rPr>
                <w:rFonts w:hint="eastAsia" w:eastAsia="宋体"/>
                <w:color w:val="000000"/>
                <w:sz w:val="20"/>
              </w:rPr>
              <w:t>部门       （单位）</w:t>
            </w:r>
          </w:p>
        </w:tc>
        <w:tc>
          <w:tcPr>
            <w:tcW w:w="416" w:type="dxa"/>
            <w:vMerge w:val="restart"/>
            <w:tcBorders>
              <w:top w:val="single" w:color="000000" w:sz="4" w:space="0"/>
              <w:left w:val="single" w:color="000000" w:sz="4" w:space="0"/>
              <w:right w:val="single" w:color="000000" w:sz="4" w:space="0"/>
            </w:tcBorders>
            <w:noWrap w:val="0"/>
            <w:vAlign w:val="center"/>
          </w:tcPr>
          <w:p>
            <w:pPr>
              <w:shd w:val="solid" w:color="FFFFFF" w:fill="auto"/>
              <w:autoSpaceDN w:val="0"/>
              <w:jc w:val="center"/>
              <w:textAlignment w:val="center"/>
              <w:rPr>
                <w:rFonts w:hint="eastAsia" w:eastAsia="宋体"/>
                <w:color w:val="000000"/>
                <w:sz w:val="20"/>
              </w:rPr>
            </w:pPr>
            <w:r>
              <w:rPr>
                <w:rFonts w:hint="eastAsia" w:eastAsia="宋体"/>
                <w:color w:val="000000"/>
                <w:sz w:val="20"/>
              </w:rPr>
              <w:t>总计</w:t>
            </w:r>
          </w:p>
        </w:tc>
        <w:tc>
          <w:tcPr>
            <w:tcW w:w="4160" w:type="dxa"/>
            <w:gridSpan w:val="12"/>
            <w:tcBorders>
              <w:top w:val="single" w:color="000000" w:sz="4" w:space="0"/>
              <w:left w:val="single" w:color="000000" w:sz="4" w:space="0"/>
              <w:bottom w:val="single" w:color="000000" w:sz="4" w:space="0"/>
              <w:right w:val="single" w:color="000000" w:sz="4" w:space="0"/>
            </w:tcBorders>
            <w:noWrap w:val="0"/>
            <w:vAlign w:val="center"/>
          </w:tcPr>
          <w:p>
            <w:pPr>
              <w:shd w:val="solid" w:color="FFFFFF" w:fill="auto"/>
              <w:autoSpaceDN w:val="0"/>
              <w:jc w:val="center"/>
              <w:textAlignment w:val="center"/>
              <w:rPr>
                <w:rFonts w:hint="eastAsia" w:eastAsia="宋体"/>
                <w:color w:val="000000"/>
                <w:sz w:val="20"/>
                <w:lang w:eastAsia="zh-CN"/>
              </w:rPr>
            </w:pPr>
            <w:r>
              <w:rPr>
                <w:rFonts w:hint="eastAsia" w:eastAsia="宋体"/>
                <w:color w:val="000000"/>
                <w:sz w:val="20"/>
                <w:lang w:eastAsia="zh-CN"/>
              </w:rPr>
              <w:t>当年预算</w:t>
            </w:r>
          </w:p>
        </w:tc>
        <w:tc>
          <w:tcPr>
            <w:tcW w:w="2924" w:type="dxa"/>
            <w:gridSpan w:val="10"/>
            <w:tcBorders>
              <w:top w:val="single" w:color="000000" w:sz="4" w:space="0"/>
              <w:left w:val="single" w:color="000000" w:sz="4" w:space="0"/>
              <w:bottom w:val="single" w:color="000000" w:sz="4" w:space="0"/>
              <w:right w:val="single" w:color="000000" w:sz="4" w:space="0"/>
            </w:tcBorders>
            <w:noWrap w:val="0"/>
            <w:vAlign w:val="center"/>
          </w:tcPr>
          <w:p>
            <w:pPr>
              <w:shd w:val="solid" w:color="FFFFFF" w:fill="auto"/>
              <w:autoSpaceDN w:val="0"/>
              <w:jc w:val="center"/>
              <w:textAlignment w:val="center"/>
              <w:rPr>
                <w:rFonts w:hint="eastAsia" w:eastAsia="宋体"/>
                <w:color w:val="000000"/>
                <w:sz w:val="20"/>
              </w:rPr>
            </w:pPr>
            <w:r>
              <w:rPr>
                <w:rFonts w:hint="eastAsia" w:eastAsia="宋体"/>
                <w:color w:val="000000"/>
                <w:sz w:val="20"/>
              </w:rPr>
              <w:t>上年结转结余</w:t>
            </w:r>
          </w:p>
        </w:tc>
      </w:tr>
      <w:tr>
        <w:tblPrEx>
          <w:tblCellMar>
            <w:top w:w="0" w:type="dxa"/>
            <w:left w:w="108" w:type="dxa"/>
            <w:bottom w:w="0" w:type="dxa"/>
            <w:right w:w="108" w:type="dxa"/>
          </w:tblCellMar>
        </w:tblPrEx>
        <w:trPr>
          <w:trHeight w:val="1157" w:hRule="atLeast"/>
          <w:jc w:val="center"/>
        </w:trPr>
        <w:tc>
          <w:tcPr>
            <w:tcW w:w="142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eastAsia="宋体"/>
                <w:sz w:val="20"/>
              </w:rPr>
            </w:pPr>
          </w:p>
        </w:tc>
        <w:tc>
          <w:tcPr>
            <w:tcW w:w="416" w:type="dxa"/>
            <w:vMerge w:val="continue"/>
            <w:tcBorders>
              <w:left w:val="single" w:color="000000" w:sz="4" w:space="0"/>
              <w:bottom w:val="single" w:color="000000" w:sz="4" w:space="0"/>
              <w:right w:val="single" w:color="000000" w:sz="4" w:space="0"/>
            </w:tcBorders>
            <w:shd w:val="clear" w:color="auto" w:fill="auto"/>
            <w:noWrap w:val="0"/>
            <w:vAlign w:val="center"/>
          </w:tcPr>
          <w:p>
            <w:pPr>
              <w:autoSpaceDN w:val="0"/>
              <w:jc w:val="center"/>
              <w:rPr>
                <w:rFonts w:eastAsia="宋体"/>
                <w:sz w:val="20"/>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rPr>
            </w:pPr>
            <w:r>
              <w:rPr>
                <w:rFonts w:hint="eastAsia" w:eastAsia="宋体"/>
                <w:sz w:val="20"/>
              </w:rPr>
              <w:t>小计</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一般公</w:t>
            </w:r>
          </w:p>
          <w:p>
            <w:pPr>
              <w:autoSpaceDN w:val="0"/>
              <w:jc w:val="center"/>
              <w:rPr>
                <w:rFonts w:hint="eastAsia" w:eastAsia="宋体"/>
                <w:sz w:val="20"/>
              </w:rPr>
            </w:pPr>
            <w:r>
              <w:rPr>
                <w:rFonts w:hint="eastAsia" w:eastAsia="宋体"/>
                <w:sz w:val="20"/>
              </w:rPr>
              <w:t>共预算</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政府性基</w:t>
            </w:r>
          </w:p>
          <w:p>
            <w:pPr>
              <w:autoSpaceDN w:val="0"/>
              <w:jc w:val="center"/>
              <w:rPr>
                <w:rFonts w:hint="eastAsia" w:eastAsia="宋体"/>
                <w:sz w:val="20"/>
              </w:rPr>
            </w:pPr>
            <w:r>
              <w:rPr>
                <w:rFonts w:hint="eastAsia" w:eastAsia="宋体"/>
                <w:sz w:val="20"/>
              </w:rPr>
              <w:t>金预算</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国有资本</w:t>
            </w:r>
          </w:p>
          <w:p>
            <w:pPr>
              <w:autoSpaceDN w:val="0"/>
              <w:jc w:val="center"/>
              <w:rPr>
                <w:rFonts w:hint="eastAsia" w:eastAsia="宋体"/>
                <w:sz w:val="20"/>
              </w:rPr>
            </w:pPr>
            <w:r>
              <w:rPr>
                <w:rFonts w:hint="eastAsia" w:eastAsia="宋体"/>
                <w:sz w:val="20"/>
              </w:rPr>
              <w:t>经营预算</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财政专户</w:t>
            </w:r>
          </w:p>
          <w:p>
            <w:pPr>
              <w:autoSpaceDN w:val="0"/>
              <w:jc w:val="center"/>
              <w:rPr>
                <w:rFonts w:hint="eastAsia" w:eastAsia="宋体"/>
                <w:sz w:val="20"/>
              </w:rPr>
            </w:pPr>
            <w:r>
              <w:rPr>
                <w:rFonts w:hint="eastAsia" w:eastAsia="宋体"/>
                <w:sz w:val="20"/>
              </w:rPr>
              <w:t>管理资金</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rPr>
            </w:pPr>
            <w:r>
              <w:rPr>
                <w:rFonts w:hint="eastAsia" w:eastAsia="宋体"/>
                <w:sz w:val="20"/>
              </w:rPr>
              <w:t>事业收入</w:t>
            </w: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事业单位</w:t>
            </w:r>
          </w:p>
          <w:p>
            <w:pPr>
              <w:autoSpaceDN w:val="0"/>
              <w:jc w:val="center"/>
              <w:rPr>
                <w:rFonts w:hint="eastAsia" w:eastAsia="宋体"/>
                <w:sz w:val="20"/>
              </w:rPr>
            </w:pPr>
            <w:r>
              <w:rPr>
                <w:rFonts w:hint="eastAsia" w:eastAsia="宋体"/>
                <w:sz w:val="20"/>
              </w:rPr>
              <w:t>经营收入</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上级</w:t>
            </w:r>
          </w:p>
          <w:p>
            <w:pPr>
              <w:autoSpaceDN w:val="0"/>
              <w:jc w:val="center"/>
              <w:rPr>
                <w:rFonts w:hint="eastAsia" w:eastAsia="宋体"/>
                <w:sz w:val="20"/>
                <w:lang w:eastAsia="zh-CN"/>
              </w:rPr>
            </w:pPr>
            <w:r>
              <w:rPr>
                <w:rFonts w:hint="eastAsia" w:eastAsia="宋体"/>
                <w:sz w:val="20"/>
              </w:rPr>
              <w:t>补助</w:t>
            </w:r>
          </w:p>
          <w:p>
            <w:pPr>
              <w:autoSpaceDN w:val="0"/>
              <w:jc w:val="center"/>
              <w:rPr>
                <w:rFonts w:hint="eastAsia" w:eastAsia="宋体"/>
                <w:sz w:val="20"/>
              </w:rPr>
            </w:pPr>
            <w:r>
              <w:rPr>
                <w:rFonts w:hint="eastAsia" w:eastAsia="宋体"/>
                <w:sz w:val="20"/>
              </w:rPr>
              <w:t>收入</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附属单位</w:t>
            </w:r>
          </w:p>
          <w:p>
            <w:pPr>
              <w:autoSpaceDN w:val="0"/>
              <w:jc w:val="center"/>
              <w:rPr>
                <w:rFonts w:hint="eastAsia" w:eastAsia="宋体"/>
                <w:sz w:val="20"/>
              </w:rPr>
            </w:pPr>
            <w:r>
              <w:rPr>
                <w:rFonts w:hint="eastAsia" w:eastAsia="宋体"/>
                <w:sz w:val="20"/>
              </w:rPr>
              <w:t>上缴收入</w:t>
            </w: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其他</w:t>
            </w:r>
          </w:p>
          <w:p>
            <w:pPr>
              <w:autoSpaceDN w:val="0"/>
              <w:jc w:val="center"/>
              <w:rPr>
                <w:rFonts w:hint="eastAsia" w:eastAsia="宋体"/>
                <w:sz w:val="20"/>
              </w:rPr>
            </w:pPr>
            <w:r>
              <w:rPr>
                <w:rFonts w:hint="eastAsia" w:eastAsia="宋体"/>
                <w:sz w:val="20"/>
              </w:rPr>
              <w:t>收入</w:t>
            </w: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widowControl/>
              <w:jc w:val="center"/>
              <w:textAlignment w:val="center"/>
              <w:rPr>
                <w:rFonts w:eastAsia="宋体"/>
                <w:sz w:val="20"/>
              </w:rPr>
            </w:pPr>
            <w:r>
              <w:rPr>
                <w:rFonts w:hint="eastAsia" w:ascii="华文细黑" w:hAnsi="华文细黑" w:eastAsia="华文细黑" w:cs="华文细黑"/>
                <w:color w:val="000000"/>
                <w:kern w:val="0"/>
                <w:sz w:val="16"/>
                <w:szCs w:val="16"/>
                <w:lang w:bidi="ar"/>
              </w:rPr>
              <w:t>小计</w:t>
            </w:r>
          </w:p>
        </w:tc>
        <w:tc>
          <w:tcPr>
            <w:tcW w:w="416" w:type="dxa"/>
            <w:gridSpan w:val="2"/>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utoSpaceDN w:val="0"/>
              <w:jc w:val="center"/>
              <w:rPr>
                <w:rFonts w:hint="eastAsia" w:eastAsia="宋体"/>
                <w:sz w:val="20"/>
              </w:rPr>
            </w:pPr>
            <w:r>
              <w:rPr>
                <w:rFonts w:hint="eastAsia" w:eastAsia="宋体"/>
                <w:sz w:val="20"/>
              </w:rPr>
              <w:t>一般公共预算拨款结转</w:t>
            </w:r>
          </w:p>
        </w:tc>
        <w:tc>
          <w:tcPr>
            <w:tcW w:w="416" w:type="dxa"/>
            <w:gridSpan w:val="2"/>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utoSpaceDN w:val="0"/>
              <w:jc w:val="center"/>
              <w:rPr>
                <w:rFonts w:hint="eastAsia" w:eastAsia="宋体"/>
                <w:sz w:val="20"/>
              </w:rPr>
            </w:pPr>
            <w:r>
              <w:rPr>
                <w:rFonts w:hint="eastAsia" w:eastAsia="宋体"/>
                <w:sz w:val="20"/>
              </w:rPr>
              <w:t>政府性基金预算拨款结转</w:t>
            </w:r>
          </w:p>
        </w:tc>
        <w:tc>
          <w:tcPr>
            <w:tcW w:w="416" w:type="dxa"/>
            <w:tcBorders>
              <w:top w:val="single" w:color="000000" w:sz="4" w:space="0"/>
              <w:left w:val="single" w:color="000000" w:sz="4" w:space="0"/>
              <w:bottom w:val="single" w:color="000000" w:sz="4" w:space="0"/>
              <w:right w:val="single" w:color="auto" w:sz="4" w:space="0"/>
            </w:tcBorders>
            <w:shd w:val="clear" w:color="auto" w:fill="FFFFFF"/>
            <w:noWrap w:val="0"/>
            <w:vAlign w:val="center"/>
          </w:tcPr>
          <w:p>
            <w:pPr>
              <w:autoSpaceDN w:val="0"/>
              <w:jc w:val="center"/>
              <w:rPr>
                <w:rFonts w:hint="eastAsia" w:eastAsia="宋体"/>
                <w:sz w:val="20"/>
              </w:rPr>
            </w:pPr>
            <w:r>
              <w:rPr>
                <w:rFonts w:hint="eastAsia" w:eastAsia="宋体"/>
                <w:sz w:val="20"/>
              </w:rPr>
              <w:t>国有资本经营预算拨款结转</w:t>
            </w:r>
          </w:p>
        </w:tc>
        <w:tc>
          <w:tcPr>
            <w:tcW w:w="416" w:type="dxa"/>
            <w:tcBorders>
              <w:top w:val="single" w:color="000000" w:sz="4" w:space="0"/>
              <w:left w:val="single" w:color="000000" w:sz="4" w:space="0"/>
              <w:bottom w:val="single" w:color="000000" w:sz="4" w:space="0"/>
              <w:right w:val="single" w:color="auto" w:sz="4" w:space="0"/>
            </w:tcBorders>
            <w:shd w:val="clear" w:color="auto" w:fill="FFFFFF"/>
            <w:noWrap w:val="0"/>
            <w:vAlign w:val="center"/>
          </w:tcPr>
          <w:p>
            <w:pPr>
              <w:autoSpaceDN w:val="0"/>
              <w:jc w:val="center"/>
              <w:rPr>
                <w:rFonts w:hint="eastAsia" w:eastAsia="宋体"/>
                <w:sz w:val="20"/>
              </w:rPr>
            </w:pPr>
            <w:r>
              <w:rPr>
                <w:rFonts w:hint="eastAsia" w:eastAsia="宋体"/>
                <w:sz w:val="20"/>
              </w:rPr>
              <w:t>财政专户管理资金结转结余</w:t>
            </w:r>
          </w:p>
        </w:tc>
        <w:tc>
          <w:tcPr>
            <w:tcW w:w="41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utoSpaceDN w:val="0"/>
              <w:jc w:val="center"/>
              <w:rPr>
                <w:rFonts w:hint="eastAsia" w:eastAsia="宋体"/>
                <w:sz w:val="20"/>
              </w:rPr>
            </w:pPr>
            <w:r>
              <w:rPr>
                <w:rFonts w:hint="eastAsia" w:eastAsia="宋体"/>
                <w:sz w:val="20"/>
              </w:rPr>
              <w:t>单位资金结转结余</w:t>
            </w:r>
          </w:p>
        </w:tc>
        <w:tc>
          <w:tcPr>
            <w:tcW w:w="428"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rPr>
                <w:rFonts w:hint="eastAsia" w:eastAsia="宋体"/>
                <w:sz w:val="20"/>
                <w:lang w:eastAsia="zh-CN"/>
              </w:rPr>
            </w:pPr>
            <w:r>
              <w:rPr>
                <w:rFonts w:hint="eastAsia" w:eastAsia="宋体"/>
                <w:sz w:val="20"/>
              </w:rPr>
              <w:t>用事业基</w:t>
            </w:r>
          </w:p>
          <w:p>
            <w:pPr>
              <w:autoSpaceDN w:val="0"/>
              <w:jc w:val="center"/>
              <w:rPr>
                <w:rFonts w:hint="eastAsia" w:eastAsia="宋体"/>
                <w:sz w:val="20"/>
                <w:lang w:eastAsia="zh-CN"/>
              </w:rPr>
            </w:pPr>
            <w:r>
              <w:rPr>
                <w:rFonts w:hint="eastAsia" w:eastAsia="宋体"/>
                <w:sz w:val="20"/>
              </w:rPr>
              <w:t>金弥补收</w:t>
            </w:r>
          </w:p>
          <w:p>
            <w:pPr>
              <w:autoSpaceDN w:val="0"/>
              <w:jc w:val="center"/>
              <w:rPr>
                <w:rFonts w:hint="eastAsia" w:eastAsia="宋体"/>
                <w:sz w:val="20"/>
              </w:rPr>
            </w:pPr>
            <w:r>
              <w:rPr>
                <w:rFonts w:hint="eastAsia" w:eastAsia="宋体"/>
                <w:sz w:val="20"/>
              </w:rPr>
              <w:t>支差额</w:t>
            </w:r>
          </w:p>
        </w:tc>
      </w:tr>
      <w:tr>
        <w:tblPrEx>
          <w:tblCellMar>
            <w:top w:w="0" w:type="dxa"/>
            <w:left w:w="108" w:type="dxa"/>
            <w:bottom w:w="0" w:type="dxa"/>
            <w:right w:w="108" w:type="dxa"/>
          </w:tblCellMar>
        </w:tblPrEx>
        <w:trPr>
          <w:trHeight w:val="633" w:hRule="atLeast"/>
          <w:jc w:val="center"/>
        </w:trPr>
        <w:tc>
          <w:tcPr>
            <w:tcW w:w="1428" w:type="dxa"/>
            <w:gridSpan w:val="2"/>
            <w:tcBorders>
              <w:left w:val="single" w:color="000000" w:sz="4" w:space="0"/>
              <w:right w:val="single" w:color="000000" w:sz="4" w:space="0"/>
            </w:tcBorders>
            <w:noWrap w:val="0"/>
            <w:vAlign w:val="center"/>
          </w:tcPr>
          <w:p>
            <w:pPr>
              <w:widowControl/>
              <w:jc w:val="left"/>
              <w:rPr>
                <w:rFonts w:hint="default" w:eastAsia="宋体"/>
                <w:color w:val="000000"/>
                <w:sz w:val="20"/>
                <w:lang w:val="en-US" w:eastAsia="zh-CN"/>
              </w:rPr>
            </w:pPr>
            <w:r>
              <w:rPr>
                <w:rFonts w:hint="eastAsia" w:eastAsia="宋体"/>
                <w:color w:val="000000"/>
                <w:sz w:val="20"/>
                <w:lang w:val="en-US" w:eastAsia="zh-CN"/>
              </w:rPr>
              <w:t>通榆县妇女儿童服务中心</w:t>
            </w: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default" w:eastAsia="宋体"/>
                <w:color w:val="000000"/>
                <w:sz w:val="20"/>
                <w:lang w:val="en-US" w:eastAsia="zh-CN"/>
              </w:rPr>
            </w:pPr>
            <w:r>
              <w:rPr>
                <w:rFonts w:hint="eastAsia" w:eastAsia="宋体"/>
                <w:color w:val="000000"/>
                <w:sz w:val="20"/>
                <w:lang w:val="en-US" w:eastAsia="zh-CN"/>
              </w:rPr>
              <w:t>9.63</w:t>
            </w: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default" w:eastAsia="宋体"/>
                <w:color w:val="000000"/>
                <w:sz w:val="20"/>
                <w:lang w:val="en-US" w:eastAsia="zh-CN"/>
              </w:rPr>
            </w:pPr>
            <w:r>
              <w:rPr>
                <w:rFonts w:hint="eastAsia" w:eastAsia="宋体"/>
                <w:color w:val="000000"/>
                <w:sz w:val="20"/>
                <w:lang w:val="en-US" w:eastAsia="zh-CN"/>
              </w:rPr>
              <w:t>9.63</w:t>
            </w: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default" w:eastAsia="宋体"/>
                <w:color w:val="000000"/>
                <w:sz w:val="20"/>
                <w:lang w:val="en-US" w:eastAsia="zh-CN"/>
              </w:rPr>
            </w:pPr>
            <w:r>
              <w:rPr>
                <w:rFonts w:hint="eastAsia" w:eastAsia="宋体"/>
                <w:color w:val="000000"/>
                <w:sz w:val="20"/>
                <w:lang w:val="en-US" w:eastAsia="zh-CN"/>
              </w:rPr>
              <w:t>9.63</w:t>
            </w:r>
          </w:p>
        </w:tc>
        <w:tc>
          <w:tcPr>
            <w:tcW w:w="416" w:type="dxa"/>
            <w:tcBorders>
              <w:top w:val="single" w:color="000000" w:sz="4" w:space="0"/>
              <w:left w:val="single" w:color="000000" w:sz="4" w:space="0"/>
              <w:right w:val="single" w:color="000000" w:sz="4" w:space="0"/>
            </w:tcBorders>
            <w:noWrap w:val="0"/>
            <w:vAlign w:val="center"/>
          </w:tcPr>
          <w:p>
            <w:pPr>
              <w:shd w:val="solid" w:color="FFFFFF" w:fill="auto"/>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bottom w:val="single" w:color="000000" w:sz="4" w:space="0"/>
              <w:right w:val="single" w:color="000000" w:sz="4" w:space="0"/>
            </w:tcBorders>
            <w:noWrap w:val="0"/>
            <w:vAlign w:val="top"/>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noWrap w:val="0"/>
            <w:vAlign w:val="top"/>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28"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r>
      <w:tr>
        <w:tblPrEx>
          <w:tblCellMar>
            <w:top w:w="0" w:type="dxa"/>
            <w:left w:w="108" w:type="dxa"/>
            <w:bottom w:w="0" w:type="dxa"/>
            <w:right w:w="108" w:type="dxa"/>
          </w:tblCellMar>
        </w:tblPrEx>
        <w:trPr>
          <w:trHeight w:val="481"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56"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80"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71"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61"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85"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60"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left"/>
              <w:textAlignment w:val="center"/>
              <w:rPr>
                <w:rFonts w:eastAsia="华文细黑"/>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r>
      <w:tr>
        <w:tblPrEx>
          <w:tblCellMar>
            <w:top w:w="0" w:type="dxa"/>
            <w:left w:w="108" w:type="dxa"/>
            <w:bottom w:w="0" w:type="dxa"/>
            <w:right w:w="108" w:type="dxa"/>
          </w:tblCellMar>
        </w:tblPrEx>
        <w:trPr>
          <w:trHeight w:val="438"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center"/>
              <w:textAlignment w:val="center"/>
              <w:rPr>
                <w:rFonts w:eastAsia="华文细黑"/>
                <w:color w:val="auto"/>
                <w:sz w:val="20"/>
                <w:shd w:val="clear" w:color="auto" w:fill="FFFFFF"/>
              </w:rPr>
            </w:pPr>
            <w:r>
              <w:rPr>
                <w:rFonts w:eastAsia="宋体"/>
                <w:color w:val="auto"/>
                <w:kern w:val="0"/>
                <w:sz w:val="20"/>
              </w:rPr>
              <w:t>合计</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textAlignment w:val="center"/>
              <w:rPr>
                <w:rFonts w:hint="default" w:ascii="Times New Roman" w:hAnsi="Times New Roman" w:eastAsia="宋体" w:cs="Times New Roman"/>
                <w:color w:val="002060"/>
                <w:kern w:val="2"/>
                <w:sz w:val="20"/>
                <w:highlight w:val="none"/>
                <w:lang w:val="en-US" w:eastAsia="zh-CN" w:bidi="ar-SA"/>
              </w:rPr>
            </w:pPr>
            <w:r>
              <w:rPr>
                <w:rFonts w:hint="eastAsia" w:eastAsia="宋体"/>
                <w:color w:val="002060"/>
                <w:sz w:val="20"/>
                <w:highlight w:val="none"/>
                <w:lang w:val="en-US" w:eastAsia="zh-CN"/>
              </w:rPr>
              <w:t>9.63</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textAlignment w:val="center"/>
              <w:rPr>
                <w:rFonts w:hint="default" w:ascii="Times New Roman" w:hAnsi="Times New Roman" w:eastAsia="宋体" w:cs="Times New Roman"/>
                <w:color w:val="002060"/>
                <w:kern w:val="2"/>
                <w:sz w:val="20"/>
                <w:highlight w:val="none"/>
                <w:lang w:val="en-US" w:eastAsia="zh-CN" w:bidi="ar-SA"/>
              </w:rPr>
            </w:pPr>
            <w:r>
              <w:rPr>
                <w:rFonts w:hint="eastAsia" w:eastAsia="宋体"/>
                <w:color w:val="002060"/>
                <w:sz w:val="20"/>
                <w:highlight w:val="none"/>
                <w:lang w:val="en-US" w:eastAsia="zh-CN"/>
              </w:rPr>
              <w:t>9.63</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textAlignment w:val="center"/>
              <w:rPr>
                <w:rFonts w:hint="default" w:ascii="Times New Roman" w:hAnsi="Times New Roman" w:eastAsia="宋体" w:cs="Times New Roman"/>
                <w:color w:val="002060"/>
                <w:kern w:val="2"/>
                <w:sz w:val="20"/>
                <w:highlight w:val="none"/>
                <w:lang w:val="en-US" w:eastAsia="zh-CN" w:bidi="ar-SA"/>
              </w:rPr>
            </w:pPr>
            <w:r>
              <w:rPr>
                <w:rFonts w:hint="eastAsia" w:eastAsia="宋体"/>
                <w:color w:val="002060"/>
                <w:sz w:val="20"/>
                <w:highlight w:val="none"/>
                <w:lang w:val="en-US" w:eastAsia="zh-CN"/>
              </w:rPr>
              <w:t>9.63</w:t>
            </w: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color w:val="auto"/>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auto"/>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color w:val="auto"/>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auto"/>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auto"/>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auto"/>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auto"/>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auto"/>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auto"/>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auto"/>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color w:val="auto"/>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auto"/>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auto"/>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auto"/>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auto"/>
                <w:sz w:val="20"/>
                <w:shd w:val="clear" w:color="auto" w:fill="FFFFFF"/>
              </w:rPr>
            </w:pPr>
          </w:p>
        </w:tc>
      </w:tr>
    </w:tbl>
    <w:p>
      <w:pPr>
        <w:ind w:firstLine="640" w:firstLineChars="200"/>
        <w:rPr>
          <w:rFonts w:eastAsia="楷体"/>
        </w:rPr>
      </w:pPr>
      <w:r>
        <w:rPr>
          <w:rFonts w:hAnsi="楷体" w:eastAsia="楷体"/>
          <w:color w:val="auto"/>
        </w:rPr>
        <w:br w:type="page"/>
      </w:r>
    </w:p>
    <w:tbl>
      <w:tblPr>
        <w:tblStyle w:val="9"/>
        <w:tblW w:w="0" w:type="auto"/>
        <w:jc w:val="center"/>
        <w:tblLayout w:type="fixed"/>
        <w:tblCellMar>
          <w:top w:w="0" w:type="dxa"/>
          <w:left w:w="108" w:type="dxa"/>
          <w:bottom w:w="0" w:type="dxa"/>
          <w:right w:w="108" w:type="dxa"/>
        </w:tblCellMar>
      </w:tblPr>
      <w:tblGrid>
        <w:gridCol w:w="10405"/>
      </w:tblGrid>
      <w:tr>
        <w:tblPrEx>
          <w:tblCellMar>
            <w:top w:w="0" w:type="dxa"/>
            <w:left w:w="108" w:type="dxa"/>
            <w:bottom w:w="0" w:type="dxa"/>
            <w:right w:w="108" w:type="dxa"/>
          </w:tblCellMar>
        </w:tblPrEx>
        <w:trPr>
          <w:trHeight w:val="615" w:hRule="atLeast"/>
          <w:jc w:val="center"/>
        </w:trPr>
        <w:tc>
          <w:tcPr>
            <w:tcW w:w="10405" w:type="dxa"/>
            <w:tcBorders>
              <w:top w:val="nil"/>
              <w:left w:val="nil"/>
              <w:bottom w:val="nil"/>
              <w:right w:val="nil"/>
            </w:tcBorders>
            <w:noWrap w:val="0"/>
            <w:vAlign w:val="bottom"/>
          </w:tcPr>
          <w:p>
            <w:pPr>
              <w:widowControl/>
              <w:jc w:val="center"/>
              <w:rPr>
                <w:rFonts w:eastAsia="方正小标宋简体"/>
                <w:kern w:val="0"/>
                <w:sz w:val="36"/>
                <w:szCs w:val="36"/>
              </w:rPr>
            </w:pPr>
            <w:r>
              <w:rPr>
                <w:rFonts w:eastAsia="方正小标宋简体"/>
                <w:kern w:val="0"/>
                <w:sz w:val="36"/>
                <w:szCs w:val="36"/>
              </w:rPr>
              <w:t>支出</w:t>
            </w:r>
            <w:r>
              <w:rPr>
                <w:rFonts w:hint="eastAsia" w:eastAsia="方正小标宋简体"/>
                <w:kern w:val="0"/>
                <w:sz w:val="36"/>
                <w:szCs w:val="36"/>
              </w:rPr>
              <w:t>总</w:t>
            </w:r>
            <w:r>
              <w:rPr>
                <w:rFonts w:eastAsia="方正小标宋简体"/>
                <w:kern w:val="0"/>
                <w:sz w:val="36"/>
                <w:szCs w:val="36"/>
              </w:rPr>
              <w:t>表</w:t>
            </w:r>
          </w:p>
          <w:tbl>
            <w:tblPr>
              <w:tblStyle w:val="9"/>
              <w:tblW w:w="9843" w:type="dxa"/>
              <w:tblInd w:w="445" w:type="dxa"/>
              <w:tblLayout w:type="fixed"/>
              <w:tblCellMar>
                <w:top w:w="15" w:type="dxa"/>
                <w:left w:w="15" w:type="dxa"/>
                <w:bottom w:w="15" w:type="dxa"/>
                <w:right w:w="15" w:type="dxa"/>
              </w:tblCellMar>
            </w:tblPr>
            <w:tblGrid>
              <w:gridCol w:w="2150"/>
              <w:gridCol w:w="1267"/>
              <w:gridCol w:w="1306"/>
              <w:gridCol w:w="1090"/>
              <w:gridCol w:w="1297"/>
              <w:gridCol w:w="1267"/>
              <w:gridCol w:w="30"/>
              <w:gridCol w:w="1297"/>
              <w:gridCol w:w="139"/>
            </w:tblGrid>
            <w:tr>
              <w:tblPrEx>
                <w:tblCellMar>
                  <w:top w:w="15" w:type="dxa"/>
                  <w:left w:w="15" w:type="dxa"/>
                  <w:bottom w:w="15" w:type="dxa"/>
                  <w:right w:w="15" w:type="dxa"/>
                </w:tblCellMar>
              </w:tblPrEx>
              <w:trPr>
                <w:gridAfter w:val="1"/>
                <w:wAfter w:w="139" w:type="dxa"/>
                <w:trHeight w:val="390" w:hRule="atLeast"/>
              </w:trPr>
              <w:tc>
                <w:tcPr>
                  <w:tcW w:w="5813" w:type="dxa"/>
                  <w:gridSpan w:val="4"/>
                  <w:tcBorders>
                    <w:bottom w:val="single" w:color="000000" w:sz="4" w:space="0"/>
                  </w:tcBorders>
                  <w:noWrap w:val="0"/>
                  <w:vAlign w:val="center"/>
                </w:tcPr>
                <w:p>
                  <w:pPr>
                    <w:widowControl/>
                    <w:jc w:val="left"/>
                    <w:rPr>
                      <w:rFonts w:eastAsia="华文细黑"/>
                      <w:color w:val="000000"/>
                      <w:kern w:val="0"/>
                      <w:sz w:val="20"/>
                    </w:rPr>
                  </w:pPr>
                </w:p>
              </w:tc>
              <w:tc>
                <w:tcPr>
                  <w:tcW w:w="1297" w:type="dxa"/>
                  <w:tcBorders>
                    <w:bottom w:val="single" w:color="000000" w:sz="4" w:space="0"/>
                  </w:tcBorders>
                  <w:noWrap w:val="0"/>
                  <w:vAlign w:val="center"/>
                </w:tcPr>
                <w:p>
                  <w:pPr>
                    <w:widowControl/>
                    <w:jc w:val="right"/>
                    <w:rPr>
                      <w:rFonts w:eastAsia="华文细黑"/>
                      <w:color w:val="000000"/>
                      <w:kern w:val="0"/>
                      <w:sz w:val="20"/>
                    </w:rPr>
                  </w:pPr>
                </w:p>
              </w:tc>
              <w:tc>
                <w:tcPr>
                  <w:tcW w:w="1297" w:type="dxa"/>
                  <w:gridSpan w:val="2"/>
                  <w:tcBorders>
                    <w:bottom w:val="single" w:color="000000" w:sz="4" w:space="0"/>
                  </w:tcBorders>
                  <w:noWrap w:val="0"/>
                  <w:vAlign w:val="center"/>
                </w:tcPr>
                <w:p>
                  <w:pPr>
                    <w:widowControl/>
                    <w:jc w:val="right"/>
                    <w:rPr>
                      <w:rFonts w:eastAsia="华文细黑"/>
                      <w:color w:val="000000"/>
                      <w:kern w:val="0"/>
                      <w:sz w:val="20"/>
                    </w:rPr>
                  </w:pPr>
                </w:p>
              </w:tc>
              <w:tc>
                <w:tcPr>
                  <w:tcW w:w="1297" w:type="dxa"/>
                  <w:tcBorders>
                    <w:bottom w:val="single" w:color="000000" w:sz="4" w:space="0"/>
                  </w:tcBorders>
                  <w:noWrap w:val="0"/>
                  <w:vAlign w:val="center"/>
                </w:tcPr>
                <w:p>
                  <w:pPr>
                    <w:widowControl/>
                    <w:jc w:val="right"/>
                    <w:rPr>
                      <w:rFonts w:eastAsia="华文细黑"/>
                      <w:color w:val="000000"/>
                      <w:kern w:val="0"/>
                      <w:sz w:val="20"/>
                    </w:rPr>
                  </w:pPr>
                  <w:r>
                    <w:rPr>
                      <w:rFonts w:eastAsia="华文细黑"/>
                      <w:color w:val="000000"/>
                      <w:kern w:val="0"/>
                      <w:sz w:val="20"/>
                    </w:rPr>
                    <w:t>单位：万元</w:t>
                  </w:r>
                </w:p>
              </w:tc>
            </w:tr>
            <w:tr>
              <w:tblPrEx>
                <w:tblCellMar>
                  <w:top w:w="15" w:type="dxa"/>
                  <w:left w:w="15" w:type="dxa"/>
                  <w:bottom w:w="15" w:type="dxa"/>
                  <w:right w:w="15" w:type="dxa"/>
                </w:tblCellMar>
              </w:tblPrEx>
              <w:trPr>
                <w:trHeight w:val="1420" w:hRule="atLeast"/>
              </w:trPr>
              <w:tc>
                <w:tcPr>
                  <w:tcW w:w="2150" w:type="dxa"/>
                  <w:tcBorders>
                    <w:left w:val="single" w:color="000000" w:sz="4" w:space="0"/>
                    <w:bottom w:val="single" w:color="000000" w:sz="4" w:space="0"/>
                    <w:right w:val="single" w:color="000000" w:sz="4" w:space="0"/>
                  </w:tcBorders>
                  <w:noWrap w:val="0"/>
                  <w:vAlign w:val="center"/>
                </w:tcPr>
                <w:p>
                  <w:pPr>
                    <w:autoSpaceDN w:val="0"/>
                    <w:jc w:val="center"/>
                    <w:textAlignment w:val="center"/>
                    <w:rPr>
                      <w:rFonts w:eastAsia="宋体"/>
                      <w:color w:val="000000"/>
                      <w:sz w:val="20"/>
                    </w:rPr>
                  </w:pPr>
                  <w:r>
                    <w:rPr>
                      <w:rFonts w:eastAsia="宋体"/>
                      <w:color w:val="000000"/>
                      <w:sz w:val="20"/>
                    </w:rPr>
                    <w:t>功能分类</w:t>
                  </w:r>
                </w:p>
                <w:p>
                  <w:pPr>
                    <w:widowControl/>
                    <w:jc w:val="center"/>
                    <w:rPr>
                      <w:rFonts w:eastAsia="华文细黑"/>
                      <w:color w:val="000000"/>
                      <w:kern w:val="0"/>
                      <w:sz w:val="20"/>
                    </w:rPr>
                  </w:pPr>
                  <w:r>
                    <w:rPr>
                      <w:rFonts w:eastAsia="宋体"/>
                      <w:color w:val="000000"/>
                      <w:sz w:val="20"/>
                    </w:rPr>
                    <w:t>科目名称</w:t>
                  </w:r>
                </w:p>
              </w:tc>
              <w:tc>
                <w:tcPr>
                  <w:tcW w:w="1267" w:type="dxa"/>
                  <w:tcBorders>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ascii="Times New Roman" w:hAnsi="Times New Roman" w:eastAsia="宋体" w:cs="Times New Roman"/>
                      <w:color w:val="000000"/>
                      <w:sz w:val="20"/>
                    </w:rPr>
                    <w:t>总计</w:t>
                  </w:r>
                </w:p>
              </w:tc>
              <w:tc>
                <w:tcPr>
                  <w:tcW w:w="130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ascii="Times New Roman" w:hAnsi="Times New Roman" w:eastAsia="宋体" w:cs="Times New Roman"/>
                      <w:color w:val="000000"/>
                      <w:sz w:val="20"/>
                    </w:rPr>
                  </w:pPr>
                </w:p>
                <w:p>
                  <w:pPr>
                    <w:widowControl/>
                    <w:jc w:val="center"/>
                    <w:rPr>
                      <w:rFonts w:ascii="Times New Roman" w:hAnsi="Times New Roman" w:eastAsia="宋体" w:cs="Times New Roman"/>
                      <w:color w:val="000000"/>
                      <w:sz w:val="20"/>
                    </w:rPr>
                  </w:pPr>
                  <w:r>
                    <w:rPr>
                      <w:rFonts w:ascii="Times New Roman" w:hAnsi="Times New Roman" w:eastAsia="宋体" w:cs="Times New Roman"/>
                      <w:color w:val="000000"/>
                      <w:sz w:val="20"/>
                    </w:rPr>
                    <w:t>基本</w:t>
                  </w:r>
                </w:p>
                <w:p>
                  <w:pPr>
                    <w:widowControl/>
                    <w:jc w:val="center"/>
                    <w:rPr>
                      <w:rFonts w:ascii="Times New Roman" w:hAnsi="Times New Roman" w:eastAsia="宋体" w:cs="Times New Roman"/>
                      <w:color w:val="000000"/>
                      <w:sz w:val="20"/>
                    </w:rPr>
                  </w:pPr>
                  <w:r>
                    <w:rPr>
                      <w:rFonts w:ascii="Times New Roman" w:hAnsi="Times New Roman" w:eastAsia="宋体" w:cs="Times New Roman"/>
                      <w:color w:val="000000"/>
                      <w:sz w:val="20"/>
                    </w:rPr>
                    <w:t>支出</w:t>
                  </w:r>
                </w:p>
                <w:p>
                  <w:pPr>
                    <w:widowControl/>
                    <w:jc w:val="center"/>
                    <w:rPr>
                      <w:rFonts w:eastAsia="华文细黑"/>
                      <w:color w:val="000000"/>
                      <w:kern w:val="0"/>
                      <w:sz w:val="20"/>
                    </w:rPr>
                  </w:pPr>
                </w:p>
              </w:tc>
              <w:tc>
                <w:tcPr>
                  <w:tcW w:w="109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ascii="Times New Roman" w:hAnsi="Times New Roman" w:eastAsia="宋体" w:cs="Times New Roman"/>
                      <w:color w:val="000000"/>
                      <w:sz w:val="20"/>
                    </w:rPr>
                    <w:t>项目                                                               支出</w:t>
                  </w:r>
                </w:p>
              </w:tc>
              <w:tc>
                <w:tcPr>
                  <w:tcW w:w="12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Times New Roman" w:hAnsi="Times New Roman" w:eastAsia="宋体" w:cs="Times New Roman"/>
                      <w:color w:val="000000"/>
                      <w:sz w:val="20"/>
                    </w:rPr>
                  </w:pPr>
                  <w:r>
                    <w:rPr>
                      <w:rFonts w:hint="eastAsia" w:ascii="Times New Roman" w:hAnsi="Times New Roman" w:eastAsia="宋体" w:cs="Times New Roman"/>
                      <w:color w:val="000000"/>
                      <w:sz w:val="20"/>
                    </w:rPr>
                    <w:t>事业单位</w:t>
                  </w:r>
                </w:p>
                <w:p>
                  <w:pPr>
                    <w:widowControl/>
                    <w:jc w:val="center"/>
                    <w:rPr>
                      <w:rFonts w:hint="eastAsia" w:eastAsia="华文细黑"/>
                      <w:color w:val="000000"/>
                      <w:kern w:val="0"/>
                      <w:sz w:val="20"/>
                    </w:rPr>
                  </w:pPr>
                  <w:r>
                    <w:rPr>
                      <w:rFonts w:hint="eastAsia" w:ascii="Times New Roman" w:hAnsi="Times New Roman" w:eastAsia="宋体" w:cs="Times New Roman"/>
                      <w:color w:val="000000"/>
                      <w:sz w:val="20"/>
                    </w:rPr>
                    <w:t>经营支出</w:t>
                  </w:r>
                </w:p>
              </w:tc>
              <w:tc>
                <w:tcPr>
                  <w:tcW w:w="126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hint="eastAsia" w:ascii="Times New Roman" w:hAnsi="Times New Roman" w:eastAsia="宋体" w:cs="Times New Roman"/>
                      <w:color w:val="000000"/>
                      <w:sz w:val="20"/>
                    </w:rPr>
                    <w:t>上缴                                            上级                                                         支出</w:t>
                  </w:r>
                </w:p>
              </w:tc>
              <w:tc>
                <w:tcPr>
                  <w:tcW w:w="1466" w:type="dxa"/>
                  <w:gridSpan w:val="3"/>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hint="eastAsia" w:ascii="Times New Roman" w:hAnsi="Times New Roman" w:eastAsia="宋体" w:cs="Times New Roman"/>
                      <w:color w:val="000000"/>
                      <w:sz w:val="20"/>
                    </w:rPr>
                    <w:t>对附属                                           单位补                                      助支出</w:t>
                  </w:r>
                </w:p>
              </w:tc>
            </w:tr>
            <w:tr>
              <w:tblPrEx>
                <w:tblCellMar>
                  <w:top w:w="15" w:type="dxa"/>
                  <w:left w:w="15" w:type="dxa"/>
                  <w:bottom w:w="15" w:type="dxa"/>
                  <w:right w:w="15" w:type="dxa"/>
                </w:tblCellMar>
              </w:tblPrEx>
              <w:trPr>
                <w:trHeight w:val="423"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ascii="Times New Roman" w:hAnsi="Times New Roman" w:eastAsia="华文细黑" w:cs="Times New Roman"/>
                      <w:color w:val="000000"/>
                      <w:kern w:val="0"/>
                      <w:sz w:val="20"/>
                      <w:lang w:val="en-US" w:eastAsia="zh-CN" w:bidi="ar-SA"/>
                    </w:rPr>
                  </w:pPr>
                  <w:r>
                    <w:rPr>
                      <w:rFonts w:hint="eastAsia" w:eastAsia="宋体"/>
                      <w:color w:val="000000"/>
                      <w:kern w:val="0"/>
                      <w:sz w:val="20"/>
                      <w:lang w:val="en-US" w:eastAsia="zh-CN"/>
                    </w:rPr>
                    <w:t>一、</w:t>
                  </w:r>
                  <w:r>
                    <w:rPr>
                      <w:rFonts w:eastAsia="宋体"/>
                      <w:color w:val="000000"/>
                      <w:kern w:val="0"/>
                      <w:sz w:val="20"/>
                    </w:rPr>
                    <w:t>一般公共服务</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7.22</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7.22</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default" w:ascii="Times New Roman" w:hAnsi="Times New Roman" w:eastAsia="华文细黑" w:cs="Times New Roman"/>
                      <w:color w:val="000000"/>
                      <w:kern w:val="0"/>
                      <w:sz w:val="20"/>
                      <w:lang w:val="en-US" w:eastAsia="zh-CN" w:bidi="ar-SA"/>
                    </w:rPr>
                  </w:pPr>
                  <w:r>
                    <w:rPr>
                      <w:rFonts w:hint="eastAsia" w:eastAsia="宋体"/>
                      <w:color w:val="000000"/>
                      <w:kern w:val="0"/>
                      <w:sz w:val="20"/>
                      <w:lang w:val="en-US" w:eastAsia="zh-CN"/>
                    </w:rPr>
                    <w:t>群众团体事务</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7.22</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7.22</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default" w:ascii="Times New Roman" w:hAnsi="Times New Roman" w:eastAsia="宋体" w:cs="Times New Roman"/>
                      <w:color w:val="000000"/>
                      <w:kern w:val="0"/>
                      <w:sz w:val="20"/>
                      <w:lang w:val="en-US" w:eastAsia="zh-CN" w:bidi="ar-SA"/>
                    </w:rPr>
                  </w:pPr>
                  <w:r>
                    <w:rPr>
                      <w:rFonts w:eastAsia="宋体"/>
                      <w:color w:val="000000"/>
                      <w:kern w:val="0"/>
                      <w:sz w:val="20"/>
                    </w:rPr>
                    <w:t xml:space="preserve">    二、</w:t>
                  </w:r>
                  <w:r>
                    <w:rPr>
                      <w:rFonts w:hint="eastAsia" w:eastAsia="宋体"/>
                      <w:color w:val="000000"/>
                      <w:kern w:val="0"/>
                      <w:sz w:val="20"/>
                      <w:lang w:val="en-US" w:eastAsia="zh-CN"/>
                    </w:rPr>
                    <w:t>社会保障和就业支出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1.27</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1.27</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default" w:ascii="Times New Roman" w:hAnsi="Times New Roman" w:eastAsia="宋体" w:cs="Times New Roman"/>
                      <w:color w:val="000000"/>
                      <w:kern w:val="0"/>
                      <w:sz w:val="20"/>
                      <w:lang w:val="en-US" w:eastAsia="zh-CN" w:bidi="ar-SA"/>
                    </w:rPr>
                  </w:pPr>
                  <w:r>
                    <w:rPr>
                      <w:rFonts w:eastAsia="宋体"/>
                      <w:color w:val="000000"/>
                      <w:kern w:val="0"/>
                      <w:sz w:val="20"/>
                    </w:rPr>
                    <w:t xml:space="preserve">     </w:t>
                  </w:r>
                  <w:r>
                    <w:rPr>
                      <w:rFonts w:hint="eastAsia" w:eastAsia="宋体"/>
                      <w:color w:val="000000"/>
                      <w:kern w:val="0"/>
                      <w:sz w:val="20"/>
                      <w:lang w:val="en-US" w:eastAsia="zh-CN"/>
                    </w:rPr>
                    <w:t>行政事业单位养老支出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0.98</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0.98</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机关事业单位基本养老保险缴费支出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0.24</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0.24</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机关事业单位职业年金缴费支出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0.043</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0.043</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both"/>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三、卫生和健康</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0.41</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0.41</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auto" w:sz="4" w:space="0"/>
                  </w:tcBorders>
                  <w:shd w:val="clear" w:color="000000" w:fill="FFFFFF"/>
                  <w:noWrap w:val="0"/>
                  <w:vAlign w:val="center"/>
                </w:tcPr>
                <w:p>
                  <w:pPr>
                    <w:widowControl/>
                    <w:jc w:val="center"/>
                    <w:rPr>
                      <w:rFonts w:hint="default" w:ascii="Times New Roman" w:hAnsi="Times New Roman" w:eastAsia="华文细黑" w:cs="Times New Roman"/>
                      <w:color w:val="000000"/>
                      <w:kern w:val="0"/>
                      <w:sz w:val="20"/>
                      <w:lang w:val="en-US" w:eastAsia="zh-CN" w:bidi="ar-SA"/>
                    </w:rPr>
                  </w:pPr>
                  <w:r>
                    <w:rPr>
                      <w:rFonts w:hint="eastAsia" w:eastAsia="华文细黑"/>
                      <w:color w:val="000000"/>
                      <w:kern w:val="0"/>
                      <w:sz w:val="20"/>
                      <w:lang w:val="en-US" w:eastAsia="zh-CN"/>
                    </w:rPr>
                    <w:t>行政事业单位医疗</w:t>
                  </w:r>
                </w:p>
              </w:tc>
              <w:tc>
                <w:tcPr>
                  <w:tcW w:w="1267" w:type="dxa"/>
                  <w:tcBorders>
                    <w:top w:val="single" w:color="000000" w:sz="4" w:space="0"/>
                    <w:left w:val="single" w:color="000000" w:sz="4" w:space="0"/>
                    <w:bottom w:val="single" w:color="auto"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0.41</w:t>
                  </w:r>
                </w:p>
              </w:tc>
              <w:tc>
                <w:tcPr>
                  <w:tcW w:w="1306" w:type="dxa"/>
                  <w:tcBorders>
                    <w:top w:val="single" w:color="000000" w:sz="4" w:space="0"/>
                    <w:left w:val="single" w:color="000000" w:sz="4" w:space="0"/>
                    <w:bottom w:val="single" w:color="auto"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0.41</w:t>
                  </w:r>
                </w:p>
              </w:tc>
              <w:tc>
                <w:tcPr>
                  <w:tcW w:w="1090" w:type="dxa"/>
                  <w:tcBorders>
                    <w:top w:val="single" w:color="000000" w:sz="4" w:space="0"/>
                    <w:left w:val="single" w:color="000000" w:sz="4" w:space="0"/>
                    <w:bottom w:val="single" w:color="auto"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auto"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auto"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auto"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0" w:type="auto"/>
                  <w:tcBorders>
                    <w:top w:val="single" w:color="auto" w:sz="4" w:space="0"/>
                    <w:left w:val="single" w:color="auto" w:sz="4" w:space="0"/>
                    <w:bottom w:val="single" w:color="auto" w:sz="4" w:space="0"/>
                    <w:right w:val="single" w:color="auto" w:sz="4" w:space="0"/>
                  </w:tcBorders>
                  <w:vAlign w:val="center"/>
                </w:tcPr>
                <w:p>
                  <w:pPr>
                    <w:widowControl/>
                    <w:jc w:val="center"/>
                    <w:rPr>
                      <w:rFonts w:hint="default" w:ascii="Times New Roman" w:hAnsi="Times New Roman" w:eastAsia="华文细黑" w:cs="Times New Roman"/>
                      <w:color w:val="000000"/>
                      <w:kern w:val="0"/>
                      <w:sz w:val="20"/>
                      <w:lang w:val="en-US" w:eastAsia="zh-CN" w:bidi="ar-SA"/>
                    </w:rPr>
                  </w:pPr>
                  <w:r>
                    <w:rPr>
                      <w:rFonts w:hint="eastAsia" w:eastAsia="华文细黑"/>
                      <w:color w:val="000000"/>
                      <w:kern w:val="0"/>
                      <w:sz w:val="20"/>
                      <w:lang w:val="en-US" w:eastAsia="zh-CN"/>
                    </w:rPr>
                    <w:t>事业单位医疗</w:t>
                  </w:r>
                </w:p>
              </w:tc>
              <w:tc>
                <w:tcPr>
                  <w:tcW w:w="0" w:type="auto"/>
                  <w:tcBorders>
                    <w:top w:val="single" w:color="auto" w:sz="4" w:space="0"/>
                    <w:left w:val="single" w:color="auto" w:sz="4" w:space="0"/>
                    <w:bottom w:val="single" w:color="auto" w:sz="4" w:space="0"/>
                    <w:right w:val="single" w:color="auto" w:sz="4" w:space="0"/>
                  </w:tcBorders>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0.39</w:t>
                  </w:r>
                </w:p>
              </w:tc>
              <w:tc>
                <w:tcPr>
                  <w:tcW w:w="0" w:type="auto"/>
                  <w:tcBorders>
                    <w:top w:val="single" w:color="auto" w:sz="4" w:space="0"/>
                    <w:left w:val="single" w:color="auto" w:sz="4" w:space="0"/>
                    <w:bottom w:val="single" w:color="auto" w:sz="4" w:space="0"/>
                    <w:right w:val="single" w:color="auto" w:sz="4" w:space="0"/>
                  </w:tcBorders>
                  <w:vAlign w:val="top"/>
                </w:tcPr>
                <w:p>
                  <w:pPr>
                    <w:widowControl/>
                    <w:jc w:val="right"/>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0.39</w:t>
                  </w:r>
                </w:p>
              </w:tc>
              <w:tc>
                <w:tcPr>
                  <w:tcW w:w="0" w:type="auto"/>
                  <w:tcBorders>
                    <w:top w:val="single" w:color="auto" w:sz="4" w:space="0"/>
                    <w:left w:val="single" w:color="auto" w:sz="4" w:space="0"/>
                    <w:bottom w:val="single" w:color="auto" w:sz="4" w:space="0"/>
                    <w:right w:val="single" w:color="auto" w:sz="4" w:space="0"/>
                  </w:tcBorders>
                </w:tcPr>
                <w:p>
                  <w:pPr>
                    <w:widowControl/>
                    <w:jc w:val="right"/>
                    <w:rPr>
                      <w:rFonts w:eastAsia="宋体"/>
                      <w:color w:val="000000"/>
                      <w:kern w:val="0"/>
                      <w:sz w:val="20"/>
                    </w:rPr>
                  </w:pPr>
                </w:p>
              </w:tc>
              <w:tc>
                <w:tcPr>
                  <w:tcW w:w="0" w:type="auto"/>
                  <w:tcBorders>
                    <w:top w:val="single" w:color="auto" w:sz="4" w:space="0"/>
                    <w:left w:val="single" w:color="auto" w:sz="4" w:space="0"/>
                    <w:bottom w:val="single" w:color="auto" w:sz="4" w:space="0"/>
                    <w:right w:val="single" w:color="auto" w:sz="4" w:space="0"/>
                  </w:tcBorders>
                </w:tcPr>
                <w:p>
                  <w:pPr>
                    <w:widowControl/>
                    <w:jc w:val="right"/>
                    <w:rPr>
                      <w:rFonts w:eastAsia="宋体"/>
                      <w:color w:val="000000"/>
                      <w:kern w:val="0"/>
                      <w:sz w:val="20"/>
                    </w:rPr>
                  </w:pPr>
                </w:p>
              </w:tc>
              <w:tc>
                <w:tcPr>
                  <w:tcW w:w="0" w:type="auto"/>
                  <w:tcBorders>
                    <w:top w:val="single" w:color="auto" w:sz="4" w:space="0"/>
                    <w:left w:val="single" w:color="auto" w:sz="4" w:space="0"/>
                    <w:bottom w:val="single" w:color="auto" w:sz="4" w:space="0"/>
                    <w:right w:val="single" w:color="auto" w:sz="4" w:space="0"/>
                  </w:tcBorders>
                </w:tcPr>
                <w:p>
                  <w:pPr>
                    <w:widowControl/>
                    <w:jc w:val="right"/>
                    <w:rPr>
                      <w:rFonts w:eastAsia="宋体"/>
                      <w:color w:val="000000"/>
                      <w:kern w:val="0"/>
                      <w:sz w:val="20"/>
                    </w:rPr>
                  </w:pPr>
                </w:p>
              </w:tc>
              <w:tc>
                <w:tcPr>
                  <w:tcW w:w="0" w:type="auto"/>
                  <w:gridSpan w:val="3"/>
                  <w:tcBorders>
                    <w:top w:val="single" w:color="auto" w:sz="4" w:space="0"/>
                    <w:left w:val="single" w:color="auto" w:sz="4" w:space="0"/>
                    <w:bottom w:val="single" w:color="auto" w:sz="4" w:space="0"/>
                    <w:right w:val="single" w:color="auto" w:sz="4" w:space="0"/>
                  </w:tcBorders>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0" w:type="auto"/>
                  <w:tcBorders>
                    <w:top w:val="single" w:color="auto" w:sz="4" w:space="0"/>
                    <w:left w:val="single" w:color="auto" w:sz="4" w:space="0"/>
                    <w:bottom w:val="single" w:color="auto" w:sz="4" w:space="0"/>
                    <w:right w:val="single" w:color="auto" w:sz="4" w:space="0"/>
                  </w:tcBorders>
                  <w:vAlign w:val="center"/>
                </w:tcPr>
                <w:p>
                  <w:pPr>
                    <w:widowControl/>
                    <w:jc w:val="center"/>
                    <w:rPr>
                      <w:rFonts w:ascii="Times New Roman" w:hAnsi="Times New Roman" w:eastAsia="华文细黑" w:cs="Times New Roman"/>
                      <w:color w:val="000000"/>
                      <w:kern w:val="0"/>
                      <w:sz w:val="20"/>
                      <w:lang w:val="en-US" w:eastAsia="zh-CN" w:bidi="ar-SA"/>
                    </w:rPr>
                  </w:pPr>
                  <w:r>
                    <w:rPr>
                      <w:rFonts w:hint="eastAsia" w:eastAsia="华文细黑"/>
                      <w:color w:val="000000"/>
                      <w:kern w:val="0"/>
                      <w:sz w:val="20"/>
                      <w:lang w:val="en-US" w:eastAsia="zh-CN"/>
                    </w:rPr>
                    <w:t>其他行政事业单位医疗</w:t>
                  </w:r>
                </w:p>
              </w:tc>
              <w:tc>
                <w:tcPr>
                  <w:tcW w:w="0" w:type="auto"/>
                  <w:tcBorders>
                    <w:top w:val="single" w:color="auto" w:sz="4" w:space="0"/>
                    <w:left w:val="single" w:color="auto" w:sz="4" w:space="0"/>
                    <w:bottom w:val="single" w:color="auto" w:sz="4" w:space="0"/>
                    <w:right w:val="single" w:color="auto" w:sz="4" w:space="0"/>
                  </w:tcBorders>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0.0123</w:t>
                  </w:r>
                </w:p>
              </w:tc>
              <w:tc>
                <w:tcPr>
                  <w:tcW w:w="0" w:type="auto"/>
                  <w:tcBorders>
                    <w:top w:val="single" w:color="auto" w:sz="4" w:space="0"/>
                    <w:left w:val="single" w:color="auto" w:sz="4" w:space="0"/>
                    <w:bottom w:val="single" w:color="auto" w:sz="4" w:space="0"/>
                    <w:right w:val="single" w:color="auto" w:sz="4" w:space="0"/>
                  </w:tcBorders>
                  <w:vAlign w:val="top"/>
                </w:tcPr>
                <w:p>
                  <w:pPr>
                    <w:widowControl/>
                    <w:jc w:val="right"/>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0.0123</w:t>
                  </w:r>
                </w:p>
              </w:tc>
              <w:tc>
                <w:tcPr>
                  <w:tcW w:w="0" w:type="auto"/>
                  <w:tcBorders>
                    <w:top w:val="single" w:color="auto" w:sz="4" w:space="0"/>
                    <w:left w:val="single" w:color="auto" w:sz="4" w:space="0"/>
                    <w:bottom w:val="single" w:color="auto" w:sz="4" w:space="0"/>
                    <w:right w:val="single" w:color="auto" w:sz="4" w:space="0"/>
                  </w:tcBorders>
                </w:tcPr>
                <w:p>
                  <w:pPr>
                    <w:widowControl/>
                    <w:jc w:val="right"/>
                    <w:rPr>
                      <w:rFonts w:eastAsia="宋体"/>
                      <w:color w:val="000000"/>
                      <w:kern w:val="0"/>
                      <w:sz w:val="20"/>
                    </w:rPr>
                  </w:pPr>
                </w:p>
              </w:tc>
              <w:tc>
                <w:tcPr>
                  <w:tcW w:w="0" w:type="auto"/>
                  <w:tcBorders>
                    <w:top w:val="single" w:color="auto" w:sz="4" w:space="0"/>
                    <w:left w:val="single" w:color="auto" w:sz="4" w:space="0"/>
                    <w:bottom w:val="single" w:color="auto" w:sz="4" w:space="0"/>
                    <w:right w:val="single" w:color="auto" w:sz="4" w:space="0"/>
                  </w:tcBorders>
                </w:tcPr>
                <w:p>
                  <w:pPr>
                    <w:widowControl/>
                    <w:jc w:val="right"/>
                    <w:rPr>
                      <w:rFonts w:eastAsia="宋体"/>
                      <w:color w:val="000000"/>
                      <w:kern w:val="0"/>
                      <w:sz w:val="20"/>
                    </w:rPr>
                  </w:pPr>
                </w:p>
              </w:tc>
              <w:tc>
                <w:tcPr>
                  <w:tcW w:w="0" w:type="auto"/>
                  <w:tcBorders>
                    <w:top w:val="single" w:color="auto" w:sz="4" w:space="0"/>
                    <w:left w:val="single" w:color="auto" w:sz="4" w:space="0"/>
                    <w:bottom w:val="single" w:color="auto" w:sz="4" w:space="0"/>
                    <w:right w:val="single" w:color="auto" w:sz="4" w:space="0"/>
                  </w:tcBorders>
                </w:tcPr>
                <w:p>
                  <w:pPr>
                    <w:widowControl/>
                    <w:jc w:val="right"/>
                    <w:rPr>
                      <w:rFonts w:eastAsia="宋体"/>
                      <w:color w:val="000000"/>
                      <w:kern w:val="0"/>
                      <w:sz w:val="20"/>
                    </w:rPr>
                  </w:pPr>
                </w:p>
              </w:tc>
              <w:tc>
                <w:tcPr>
                  <w:tcW w:w="0" w:type="auto"/>
                  <w:gridSpan w:val="3"/>
                  <w:tcBorders>
                    <w:top w:val="single" w:color="auto" w:sz="4" w:space="0"/>
                    <w:left w:val="single" w:color="auto" w:sz="4" w:space="0"/>
                    <w:bottom w:val="single" w:color="auto" w:sz="4" w:space="0"/>
                    <w:right w:val="single" w:color="auto" w:sz="4" w:space="0"/>
                  </w:tcBorders>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0" w:type="auto"/>
                  <w:tcBorders>
                    <w:top w:val="single" w:color="auto" w:sz="4" w:space="0"/>
                    <w:left w:val="single" w:color="auto" w:sz="4" w:space="0"/>
                    <w:bottom w:val="single" w:color="auto" w:sz="4" w:space="0"/>
                    <w:right w:val="single" w:color="auto" w:sz="4" w:space="0"/>
                  </w:tcBorders>
                  <w:vAlign w:val="center"/>
                </w:tcPr>
                <w:p>
                  <w:pPr>
                    <w:widowControl/>
                    <w:jc w:val="center"/>
                    <w:rPr>
                      <w:rFonts w:hint="default" w:ascii="Times New Roman" w:hAnsi="Times New Roman" w:eastAsia="华文细黑" w:cs="Times New Roman"/>
                      <w:color w:val="000000"/>
                      <w:kern w:val="0"/>
                      <w:sz w:val="20"/>
                      <w:lang w:val="en-US" w:eastAsia="zh-CN" w:bidi="ar-SA"/>
                    </w:rPr>
                  </w:pPr>
                  <w:r>
                    <w:rPr>
                      <w:rFonts w:hint="eastAsia" w:eastAsia="华文细黑"/>
                      <w:color w:val="000000"/>
                      <w:kern w:val="0"/>
                      <w:sz w:val="20"/>
                      <w:lang w:val="en-US" w:eastAsia="zh-CN"/>
                    </w:rPr>
                    <w:t>五、住房保障支出</w:t>
                  </w:r>
                </w:p>
              </w:tc>
              <w:tc>
                <w:tcPr>
                  <w:tcW w:w="0" w:type="auto"/>
                  <w:tcBorders>
                    <w:top w:val="single" w:color="auto" w:sz="4" w:space="0"/>
                    <w:left w:val="single" w:color="auto" w:sz="4" w:space="0"/>
                    <w:bottom w:val="single" w:color="auto" w:sz="4" w:space="0"/>
                    <w:right w:val="single" w:color="auto" w:sz="4" w:space="0"/>
                  </w:tcBorders>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0.74</w:t>
                  </w:r>
                </w:p>
              </w:tc>
              <w:tc>
                <w:tcPr>
                  <w:tcW w:w="0" w:type="auto"/>
                  <w:tcBorders>
                    <w:top w:val="single" w:color="auto" w:sz="4" w:space="0"/>
                    <w:left w:val="single" w:color="auto" w:sz="4" w:space="0"/>
                    <w:bottom w:val="single" w:color="auto" w:sz="4" w:space="0"/>
                    <w:right w:val="single" w:color="auto" w:sz="4" w:space="0"/>
                  </w:tcBorders>
                  <w:vAlign w:val="top"/>
                </w:tcPr>
                <w:p>
                  <w:pPr>
                    <w:widowControl/>
                    <w:jc w:val="right"/>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0.74</w:t>
                  </w:r>
                </w:p>
              </w:tc>
              <w:tc>
                <w:tcPr>
                  <w:tcW w:w="0" w:type="auto"/>
                  <w:tcBorders>
                    <w:top w:val="single" w:color="auto" w:sz="4" w:space="0"/>
                    <w:left w:val="single" w:color="auto" w:sz="4" w:space="0"/>
                    <w:bottom w:val="single" w:color="auto" w:sz="4" w:space="0"/>
                    <w:right w:val="single" w:color="auto" w:sz="4" w:space="0"/>
                  </w:tcBorders>
                </w:tcPr>
                <w:p>
                  <w:pPr>
                    <w:widowControl/>
                    <w:jc w:val="right"/>
                    <w:rPr>
                      <w:rFonts w:eastAsia="宋体"/>
                      <w:color w:val="000000"/>
                      <w:kern w:val="0"/>
                      <w:sz w:val="20"/>
                    </w:rPr>
                  </w:pPr>
                </w:p>
              </w:tc>
              <w:tc>
                <w:tcPr>
                  <w:tcW w:w="0" w:type="auto"/>
                  <w:tcBorders>
                    <w:top w:val="single" w:color="auto" w:sz="4" w:space="0"/>
                    <w:left w:val="single" w:color="auto" w:sz="4" w:space="0"/>
                    <w:bottom w:val="single" w:color="auto" w:sz="4" w:space="0"/>
                    <w:right w:val="single" w:color="auto" w:sz="4" w:space="0"/>
                  </w:tcBorders>
                </w:tcPr>
                <w:p>
                  <w:pPr>
                    <w:widowControl/>
                    <w:jc w:val="right"/>
                    <w:rPr>
                      <w:rFonts w:eastAsia="宋体"/>
                      <w:color w:val="000000"/>
                      <w:kern w:val="0"/>
                      <w:sz w:val="20"/>
                    </w:rPr>
                  </w:pPr>
                </w:p>
              </w:tc>
              <w:tc>
                <w:tcPr>
                  <w:tcW w:w="0" w:type="auto"/>
                  <w:tcBorders>
                    <w:top w:val="single" w:color="auto" w:sz="4" w:space="0"/>
                    <w:left w:val="single" w:color="auto" w:sz="4" w:space="0"/>
                    <w:bottom w:val="single" w:color="auto" w:sz="4" w:space="0"/>
                    <w:right w:val="single" w:color="auto" w:sz="4" w:space="0"/>
                  </w:tcBorders>
                </w:tcPr>
                <w:p>
                  <w:pPr>
                    <w:widowControl/>
                    <w:jc w:val="right"/>
                    <w:rPr>
                      <w:rFonts w:eastAsia="宋体"/>
                      <w:color w:val="000000"/>
                      <w:kern w:val="0"/>
                      <w:sz w:val="20"/>
                    </w:rPr>
                  </w:pPr>
                </w:p>
              </w:tc>
              <w:tc>
                <w:tcPr>
                  <w:tcW w:w="0" w:type="auto"/>
                  <w:gridSpan w:val="3"/>
                  <w:tcBorders>
                    <w:top w:val="single" w:color="auto" w:sz="4" w:space="0"/>
                    <w:left w:val="single" w:color="auto" w:sz="4" w:space="0"/>
                    <w:bottom w:val="single" w:color="auto" w:sz="4" w:space="0"/>
                    <w:right w:val="single" w:color="auto" w:sz="4" w:space="0"/>
                  </w:tcBorders>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0" w:type="auto"/>
                  <w:tcBorders>
                    <w:top w:val="single" w:color="auto" w:sz="4" w:space="0"/>
                    <w:left w:val="single" w:color="auto" w:sz="4" w:space="0"/>
                    <w:bottom w:val="single" w:color="auto" w:sz="4" w:space="0"/>
                    <w:right w:val="single" w:color="auto" w:sz="4" w:space="0"/>
                  </w:tcBorders>
                  <w:vAlign w:val="center"/>
                </w:tcPr>
                <w:p>
                  <w:pPr>
                    <w:widowControl/>
                    <w:jc w:val="center"/>
                    <w:rPr>
                      <w:rFonts w:hint="default" w:ascii="Times New Roman" w:hAnsi="Times New Roman" w:eastAsia="华文细黑" w:cs="Times New Roman"/>
                      <w:color w:val="000000"/>
                      <w:kern w:val="0"/>
                      <w:sz w:val="20"/>
                      <w:lang w:val="en-US" w:eastAsia="zh-CN" w:bidi="ar-SA"/>
                    </w:rPr>
                  </w:pPr>
                  <w:r>
                    <w:rPr>
                      <w:rFonts w:hint="eastAsia" w:eastAsia="华文细黑"/>
                      <w:color w:val="000000"/>
                      <w:kern w:val="0"/>
                      <w:sz w:val="20"/>
                      <w:lang w:val="en-US" w:eastAsia="zh-CN"/>
                    </w:rPr>
                    <w:t>住房改革支出</w:t>
                  </w:r>
                </w:p>
              </w:tc>
              <w:tc>
                <w:tcPr>
                  <w:tcW w:w="0" w:type="auto"/>
                  <w:tcBorders>
                    <w:top w:val="single" w:color="auto" w:sz="4" w:space="0"/>
                    <w:left w:val="single" w:color="auto" w:sz="4" w:space="0"/>
                    <w:bottom w:val="single" w:color="auto" w:sz="4" w:space="0"/>
                    <w:right w:val="single" w:color="auto" w:sz="4" w:space="0"/>
                  </w:tcBorders>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0.74</w:t>
                  </w:r>
                </w:p>
              </w:tc>
              <w:tc>
                <w:tcPr>
                  <w:tcW w:w="0" w:type="auto"/>
                  <w:tcBorders>
                    <w:top w:val="single" w:color="auto" w:sz="4" w:space="0"/>
                    <w:left w:val="single" w:color="auto" w:sz="4" w:space="0"/>
                    <w:bottom w:val="single" w:color="auto" w:sz="4" w:space="0"/>
                    <w:right w:val="single" w:color="auto" w:sz="4" w:space="0"/>
                  </w:tcBorders>
                  <w:vAlign w:val="top"/>
                </w:tcPr>
                <w:p>
                  <w:pPr>
                    <w:widowControl/>
                    <w:jc w:val="right"/>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0.74</w:t>
                  </w:r>
                </w:p>
              </w:tc>
              <w:tc>
                <w:tcPr>
                  <w:tcW w:w="0" w:type="auto"/>
                  <w:tcBorders>
                    <w:top w:val="single" w:color="auto" w:sz="4" w:space="0"/>
                    <w:left w:val="single" w:color="auto" w:sz="4" w:space="0"/>
                    <w:bottom w:val="single" w:color="auto" w:sz="4" w:space="0"/>
                    <w:right w:val="single" w:color="auto" w:sz="4" w:space="0"/>
                  </w:tcBorders>
                </w:tcPr>
                <w:p>
                  <w:pPr>
                    <w:widowControl/>
                    <w:jc w:val="right"/>
                    <w:rPr>
                      <w:rFonts w:eastAsia="宋体"/>
                      <w:color w:val="000000"/>
                      <w:kern w:val="0"/>
                      <w:sz w:val="20"/>
                    </w:rPr>
                  </w:pPr>
                </w:p>
              </w:tc>
              <w:tc>
                <w:tcPr>
                  <w:tcW w:w="0" w:type="auto"/>
                  <w:tcBorders>
                    <w:top w:val="single" w:color="auto" w:sz="4" w:space="0"/>
                    <w:left w:val="single" w:color="auto" w:sz="4" w:space="0"/>
                    <w:bottom w:val="single" w:color="auto" w:sz="4" w:space="0"/>
                    <w:right w:val="single" w:color="auto" w:sz="4" w:space="0"/>
                  </w:tcBorders>
                </w:tcPr>
                <w:p>
                  <w:pPr>
                    <w:widowControl/>
                    <w:jc w:val="right"/>
                    <w:rPr>
                      <w:rFonts w:eastAsia="宋体"/>
                      <w:color w:val="000000"/>
                      <w:kern w:val="0"/>
                      <w:sz w:val="20"/>
                    </w:rPr>
                  </w:pPr>
                </w:p>
              </w:tc>
              <w:tc>
                <w:tcPr>
                  <w:tcW w:w="0" w:type="auto"/>
                  <w:tcBorders>
                    <w:top w:val="single" w:color="auto" w:sz="4" w:space="0"/>
                    <w:left w:val="single" w:color="auto" w:sz="4" w:space="0"/>
                    <w:bottom w:val="single" w:color="auto" w:sz="4" w:space="0"/>
                    <w:right w:val="single" w:color="auto" w:sz="4" w:space="0"/>
                  </w:tcBorders>
                </w:tcPr>
                <w:p>
                  <w:pPr>
                    <w:widowControl/>
                    <w:jc w:val="right"/>
                    <w:rPr>
                      <w:rFonts w:eastAsia="宋体"/>
                      <w:color w:val="000000"/>
                      <w:kern w:val="0"/>
                      <w:sz w:val="20"/>
                    </w:rPr>
                  </w:pPr>
                </w:p>
              </w:tc>
              <w:tc>
                <w:tcPr>
                  <w:tcW w:w="0" w:type="auto"/>
                  <w:gridSpan w:val="3"/>
                  <w:tcBorders>
                    <w:top w:val="single" w:color="auto" w:sz="4" w:space="0"/>
                    <w:left w:val="single" w:color="auto" w:sz="4" w:space="0"/>
                    <w:bottom w:val="single" w:color="auto" w:sz="4" w:space="0"/>
                    <w:right w:val="single" w:color="auto" w:sz="4" w:space="0"/>
                  </w:tcBorders>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0" w:type="auto"/>
                  <w:tcBorders>
                    <w:top w:val="single" w:color="auto" w:sz="4" w:space="0"/>
                    <w:left w:val="single" w:color="auto" w:sz="4" w:space="0"/>
                    <w:bottom w:val="single" w:color="auto" w:sz="4" w:space="0"/>
                    <w:right w:val="single" w:color="auto" w:sz="4" w:space="0"/>
                  </w:tcBorders>
                  <w:vAlign w:val="center"/>
                </w:tcPr>
                <w:p>
                  <w:pPr>
                    <w:widowControl/>
                    <w:jc w:val="center"/>
                    <w:rPr>
                      <w:rFonts w:hint="default" w:ascii="Times New Roman" w:hAnsi="Times New Roman" w:eastAsia="华文细黑" w:cs="Times New Roman"/>
                      <w:color w:val="000000"/>
                      <w:kern w:val="0"/>
                      <w:sz w:val="20"/>
                      <w:lang w:val="en-US" w:eastAsia="zh-CN" w:bidi="ar-SA"/>
                    </w:rPr>
                  </w:pPr>
                  <w:r>
                    <w:rPr>
                      <w:rFonts w:hint="eastAsia" w:eastAsia="华文细黑"/>
                      <w:color w:val="000000"/>
                      <w:kern w:val="0"/>
                      <w:sz w:val="20"/>
                      <w:lang w:val="en-US" w:eastAsia="zh-CN"/>
                    </w:rPr>
                    <w:t>住房公积金</w:t>
                  </w:r>
                </w:p>
              </w:tc>
              <w:tc>
                <w:tcPr>
                  <w:tcW w:w="0" w:type="auto"/>
                  <w:tcBorders>
                    <w:top w:val="single" w:color="auto" w:sz="4" w:space="0"/>
                    <w:left w:val="single" w:color="auto" w:sz="4" w:space="0"/>
                    <w:bottom w:val="single" w:color="auto" w:sz="4" w:space="0"/>
                    <w:right w:val="single" w:color="auto" w:sz="4" w:space="0"/>
                  </w:tcBorders>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0.74</w:t>
                  </w:r>
                </w:p>
              </w:tc>
              <w:tc>
                <w:tcPr>
                  <w:tcW w:w="0" w:type="auto"/>
                  <w:tcBorders>
                    <w:top w:val="single" w:color="auto" w:sz="4" w:space="0"/>
                    <w:left w:val="single" w:color="auto" w:sz="4" w:space="0"/>
                    <w:bottom w:val="single" w:color="auto" w:sz="4" w:space="0"/>
                    <w:right w:val="single" w:color="auto" w:sz="4" w:space="0"/>
                  </w:tcBorders>
                  <w:vAlign w:val="top"/>
                </w:tcPr>
                <w:p>
                  <w:pPr>
                    <w:widowControl/>
                    <w:jc w:val="right"/>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0.74</w:t>
                  </w:r>
                </w:p>
              </w:tc>
              <w:tc>
                <w:tcPr>
                  <w:tcW w:w="0" w:type="auto"/>
                  <w:tcBorders>
                    <w:top w:val="single" w:color="auto" w:sz="4" w:space="0"/>
                    <w:left w:val="single" w:color="auto" w:sz="4" w:space="0"/>
                    <w:bottom w:val="single" w:color="auto" w:sz="4" w:space="0"/>
                    <w:right w:val="single" w:color="auto" w:sz="4" w:space="0"/>
                  </w:tcBorders>
                </w:tcPr>
                <w:p>
                  <w:pPr>
                    <w:widowControl/>
                    <w:jc w:val="right"/>
                    <w:rPr>
                      <w:rFonts w:eastAsia="宋体"/>
                      <w:color w:val="000000"/>
                      <w:kern w:val="0"/>
                      <w:sz w:val="20"/>
                    </w:rPr>
                  </w:pPr>
                </w:p>
              </w:tc>
              <w:tc>
                <w:tcPr>
                  <w:tcW w:w="0" w:type="auto"/>
                  <w:tcBorders>
                    <w:top w:val="single" w:color="auto" w:sz="4" w:space="0"/>
                    <w:left w:val="single" w:color="auto" w:sz="4" w:space="0"/>
                    <w:bottom w:val="single" w:color="auto" w:sz="4" w:space="0"/>
                    <w:right w:val="single" w:color="auto" w:sz="4" w:space="0"/>
                  </w:tcBorders>
                </w:tcPr>
                <w:p>
                  <w:pPr>
                    <w:widowControl/>
                    <w:jc w:val="right"/>
                    <w:rPr>
                      <w:rFonts w:eastAsia="宋体"/>
                      <w:color w:val="000000"/>
                      <w:kern w:val="0"/>
                      <w:sz w:val="20"/>
                    </w:rPr>
                  </w:pPr>
                </w:p>
              </w:tc>
              <w:tc>
                <w:tcPr>
                  <w:tcW w:w="0" w:type="auto"/>
                  <w:tcBorders>
                    <w:top w:val="single" w:color="auto" w:sz="4" w:space="0"/>
                    <w:left w:val="single" w:color="auto" w:sz="4" w:space="0"/>
                    <w:bottom w:val="single" w:color="auto" w:sz="4" w:space="0"/>
                    <w:right w:val="single" w:color="auto" w:sz="4" w:space="0"/>
                  </w:tcBorders>
                </w:tcPr>
                <w:p>
                  <w:pPr>
                    <w:widowControl/>
                    <w:jc w:val="right"/>
                    <w:rPr>
                      <w:rFonts w:eastAsia="宋体"/>
                      <w:color w:val="000000"/>
                      <w:kern w:val="0"/>
                      <w:sz w:val="20"/>
                    </w:rPr>
                  </w:pPr>
                </w:p>
              </w:tc>
              <w:tc>
                <w:tcPr>
                  <w:tcW w:w="0" w:type="auto"/>
                  <w:gridSpan w:val="3"/>
                  <w:tcBorders>
                    <w:top w:val="single" w:color="auto" w:sz="4" w:space="0"/>
                    <w:left w:val="single" w:color="auto" w:sz="4" w:space="0"/>
                    <w:bottom w:val="single" w:color="auto" w:sz="4" w:space="0"/>
                    <w:right w:val="single" w:color="auto" w:sz="4" w:space="0"/>
                  </w:tcBorders>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0" w:type="auto"/>
                  <w:tcBorders>
                    <w:top w:val="single" w:color="auto" w:sz="4" w:space="0"/>
                    <w:left w:val="single" w:color="auto" w:sz="4" w:space="0"/>
                    <w:bottom w:val="single" w:color="auto" w:sz="4" w:space="0"/>
                    <w:right w:val="single" w:color="auto" w:sz="4" w:space="0"/>
                  </w:tcBorders>
                  <w:vAlign w:val="center"/>
                </w:tcPr>
                <w:p>
                  <w:pPr>
                    <w:widowControl/>
                    <w:jc w:val="center"/>
                    <w:rPr>
                      <w:rFonts w:hint="default" w:eastAsia="华文细黑"/>
                      <w:color w:val="000000"/>
                      <w:kern w:val="0"/>
                      <w:sz w:val="20"/>
                      <w:lang w:val="en-US" w:eastAsia="zh-CN"/>
                    </w:rPr>
                  </w:pPr>
                  <w:r>
                    <w:rPr>
                      <w:rFonts w:hint="eastAsia" w:eastAsia="华文细黑"/>
                      <w:color w:val="000000"/>
                      <w:kern w:val="0"/>
                      <w:sz w:val="20"/>
                      <w:lang w:val="en-US" w:eastAsia="zh-CN"/>
                    </w:rPr>
                    <w:t>合计</w:t>
                  </w:r>
                </w:p>
              </w:tc>
              <w:tc>
                <w:tcPr>
                  <w:tcW w:w="0" w:type="auto"/>
                  <w:tcBorders>
                    <w:top w:val="single" w:color="auto" w:sz="4" w:space="0"/>
                    <w:left w:val="single" w:color="auto" w:sz="4" w:space="0"/>
                    <w:bottom w:val="single" w:color="auto" w:sz="4" w:space="0"/>
                    <w:right w:val="single" w:color="auto" w:sz="4" w:space="0"/>
                  </w:tcBorders>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9.63</w:t>
                  </w:r>
                </w:p>
              </w:tc>
              <w:tc>
                <w:tcPr>
                  <w:tcW w:w="0" w:type="auto"/>
                  <w:tcBorders>
                    <w:top w:val="single" w:color="auto" w:sz="4" w:space="0"/>
                    <w:left w:val="single" w:color="auto" w:sz="4" w:space="0"/>
                    <w:bottom w:val="single" w:color="auto" w:sz="4" w:space="0"/>
                    <w:right w:val="single" w:color="auto" w:sz="4" w:space="0"/>
                  </w:tcBorders>
                  <w:vAlign w:val="top"/>
                </w:tcPr>
                <w:p>
                  <w:pPr>
                    <w:widowControl/>
                    <w:jc w:val="right"/>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9.63</w:t>
                  </w:r>
                </w:p>
              </w:tc>
              <w:tc>
                <w:tcPr>
                  <w:tcW w:w="0" w:type="auto"/>
                  <w:tcBorders>
                    <w:top w:val="single" w:color="auto" w:sz="4" w:space="0"/>
                    <w:left w:val="single" w:color="auto" w:sz="4" w:space="0"/>
                    <w:bottom w:val="single" w:color="auto" w:sz="4" w:space="0"/>
                    <w:right w:val="single" w:color="auto" w:sz="4" w:space="0"/>
                  </w:tcBorders>
                </w:tcPr>
                <w:p>
                  <w:pPr>
                    <w:widowControl/>
                    <w:jc w:val="right"/>
                    <w:rPr>
                      <w:rFonts w:eastAsia="宋体"/>
                      <w:color w:val="000000"/>
                      <w:kern w:val="0"/>
                      <w:sz w:val="20"/>
                    </w:rPr>
                  </w:pPr>
                </w:p>
              </w:tc>
              <w:tc>
                <w:tcPr>
                  <w:tcW w:w="0" w:type="auto"/>
                  <w:tcBorders>
                    <w:top w:val="single" w:color="auto" w:sz="4" w:space="0"/>
                    <w:left w:val="single" w:color="auto" w:sz="4" w:space="0"/>
                    <w:bottom w:val="single" w:color="auto" w:sz="4" w:space="0"/>
                    <w:right w:val="single" w:color="auto" w:sz="4" w:space="0"/>
                  </w:tcBorders>
                </w:tcPr>
                <w:p>
                  <w:pPr>
                    <w:widowControl/>
                    <w:jc w:val="right"/>
                    <w:rPr>
                      <w:rFonts w:eastAsia="宋体"/>
                      <w:color w:val="000000"/>
                      <w:kern w:val="0"/>
                      <w:sz w:val="20"/>
                    </w:rPr>
                  </w:pPr>
                </w:p>
              </w:tc>
              <w:tc>
                <w:tcPr>
                  <w:tcW w:w="0" w:type="auto"/>
                  <w:tcBorders>
                    <w:top w:val="single" w:color="auto" w:sz="4" w:space="0"/>
                    <w:left w:val="single" w:color="auto" w:sz="4" w:space="0"/>
                    <w:bottom w:val="single" w:color="auto" w:sz="4" w:space="0"/>
                    <w:right w:val="single" w:color="auto" w:sz="4" w:space="0"/>
                  </w:tcBorders>
                </w:tcPr>
                <w:p>
                  <w:pPr>
                    <w:widowControl/>
                    <w:jc w:val="right"/>
                    <w:rPr>
                      <w:rFonts w:eastAsia="宋体"/>
                      <w:color w:val="000000"/>
                      <w:kern w:val="0"/>
                      <w:sz w:val="20"/>
                    </w:rPr>
                  </w:pPr>
                </w:p>
              </w:tc>
              <w:tc>
                <w:tcPr>
                  <w:tcW w:w="0" w:type="auto"/>
                  <w:gridSpan w:val="3"/>
                  <w:tcBorders>
                    <w:top w:val="single" w:color="auto" w:sz="4" w:space="0"/>
                    <w:left w:val="single" w:color="auto" w:sz="4" w:space="0"/>
                    <w:bottom w:val="single" w:color="auto" w:sz="4" w:space="0"/>
                    <w:right w:val="single" w:color="auto" w:sz="4" w:space="0"/>
                  </w:tcBorders>
                </w:tcPr>
                <w:p>
                  <w:pPr>
                    <w:widowControl/>
                    <w:jc w:val="right"/>
                    <w:rPr>
                      <w:rFonts w:eastAsia="宋体"/>
                      <w:color w:val="000000"/>
                      <w:kern w:val="0"/>
                      <w:sz w:val="20"/>
                    </w:rPr>
                  </w:pPr>
                </w:p>
              </w:tc>
            </w:tr>
          </w:tbl>
          <w:p>
            <w:pPr>
              <w:widowControl/>
              <w:jc w:val="center"/>
              <w:rPr>
                <w:rFonts w:eastAsia="方正小标宋简体"/>
                <w:kern w:val="0"/>
                <w:sz w:val="44"/>
                <w:szCs w:val="44"/>
              </w:rPr>
            </w:pPr>
          </w:p>
        </w:tc>
      </w:tr>
    </w:tbl>
    <w:p>
      <w:pPr>
        <w:rPr>
          <w:rFonts w:hAnsi="楷体" w:eastAsia="楷体"/>
          <w:sz w:val="24"/>
          <w:szCs w:val="24"/>
        </w:rPr>
      </w:pPr>
      <w:r>
        <w:rPr>
          <w:rFonts w:hint="eastAsia" w:hAnsi="楷体" w:eastAsia="楷体"/>
          <w:sz w:val="24"/>
          <w:szCs w:val="24"/>
          <w:lang w:val="en-US" w:eastAsia="zh-CN"/>
        </w:rPr>
        <w:t>注：</w:t>
      </w:r>
      <w:r>
        <w:rPr>
          <w:rFonts w:hAnsi="楷体" w:eastAsia="楷体"/>
          <w:sz w:val="24"/>
          <w:szCs w:val="24"/>
        </w:rPr>
        <w:t>功能科目填列至项级。</w:t>
      </w:r>
    </w:p>
    <w:p>
      <w:pPr>
        <w:ind w:firstLine="640" w:firstLineChars="200"/>
        <w:rPr>
          <w:rFonts w:hAnsi="楷体" w:eastAsia="楷体"/>
        </w:rPr>
      </w:pPr>
    </w:p>
    <w:p>
      <w:pPr>
        <w:ind w:firstLine="640" w:firstLineChars="200"/>
        <w:rPr>
          <w:rFonts w:hAnsi="楷体" w:eastAsia="楷体"/>
        </w:rPr>
      </w:pPr>
    </w:p>
    <w:p>
      <w:pPr>
        <w:ind w:firstLine="640" w:firstLineChars="200"/>
        <w:rPr>
          <w:rFonts w:hAnsi="楷体" w:eastAsia="楷体"/>
        </w:rPr>
      </w:pPr>
    </w:p>
    <w:p>
      <w:pPr>
        <w:ind w:firstLine="640" w:firstLineChars="200"/>
        <w:rPr>
          <w:rFonts w:hAnsi="楷体" w:eastAsia="楷体"/>
        </w:rPr>
      </w:pPr>
    </w:p>
    <w:p>
      <w:pPr>
        <w:ind w:firstLine="640" w:firstLineChars="200"/>
        <w:rPr>
          <w:rFonts w:hAnsi="楷体" w:eastAsia="楷体"/>
        </w:rPr>
      </w:pPr>
    </w:p>
    <w:p>
      <w:pPr>
        <w:ind w:firstLine="640" w:firstLineChars="200"/>
        <w:rPr>
          <w:rFonts w:hAnsi="楷体" w:eastAsia="楷体"/>
        </w:rPr>
      </w:pPr>
    </w:p>
    <w:p>
      <w:pPr>
        <w:ind w:firstLine="640" w:firstLineChars="200"/>
        <w:rPr>
          <w:rFonts w:hAnsi="楷体" w:eastAsia="楷体"/>
        </w:rPr>
      </w:pPr>
    </w:p>
    <w:p>
      <w:pPr>
        <w:ind w:firstLine="640" w:firstLineChars="200"/>
        <w:rPr>
          <w:rFonts w:hAnsi="楷体" w:eastAsia="楷体"/>
        </w:rPr>
      </w:pPr>
    </w:p>
    <w:p>
      <w:pPr>
        <w:ind w:firstLine="640" w:firstLineChars="200"/>
        <w:rPr>
          <w:rFonts w:hAnsi="楷体" w:eastAsia="楷体"/>
        </w:rPr>
      </w:pPr>
    </w:p>
    <w:p>
      <w:pPr>
        <w:ind w:firstLine="640" w:firstLineChars="200"/>
        <w:rPr>
          <w:rFonts w:hAnsi="楷体" w:eastAsia="楷体"/>
        </w:rPr>
      </w:pPr>
    </w:p>
    <w:p>
      <w:pPr>
        <w:rPr>
          <w:rFonts w:hAnsi="楷体" w:eastAsia="楷体"/>
        </w:rPr>
      </w:pPr>
    </w:p>
    <w:tbl>
      <w:tblPr>
        <w:tblStyle w:val="9"/>
        <w:tblW w:w="0" w:type="auto"/>
        <w:jc w:val="center"/>
        <w:tblLayout w:type="fixed"/>
        <w:tblCellMar>
          <w:top w:w="0" w:type="dxa"/>
          <w:left w:w="108" w:type="dxa"/>
          <w:bottom w:w="0" w:type="dxa"/>
          <w:right w:w="108" w:type="dxa"/>
        </w:tblCellMar>
      </w:tblPr>
      <w:tblGrid>
        <w:gridCol w:w="10123"/>
      </w:tblGrid>
      <w:tr>
        <w:tblPrEx>
          <w:tblCellMar>
            <w:top w:w="0" w:type="dxa"/>
            <w:left w:w="108" w:type="dxa"/>
            <w:bottom w:w="0" w:type="dxa"/>
            <w:right w:w="108" w:type="dxa"/>
          </w:tblCellMar>
        </w:tblPrEx>
        <w:trPr>
          <w:trHeight w:val="873" w:hRule="atLeast"/>
          <w:jc w:val="center"/>
        </w:trPr>
        <w:tc>
          <w:tcPr>
            <w:tcW w:w="10123" w:type="dxa"/>
            <w:tcBorders>
              <w:top w:val="nil"/>
              <w:left w:val="nil"/>
              <w:bottom w:val="nil"/>
              <w:right w:val="nil"/>
            </w:tcBorders>
            <w:noWrap w:val="0"/>
            <w:vAlign w:val="bottom"/>
          </w:tcPr>
          <w:tbl>
            <w:tblPr>
              <w:tblStyle w:val="9"/>
              <w:tblpPr w:leftFromText="180" w:rightFromText="180" w:vertAnchor="page" w:horzAnchor="page" w:tblpX="114" w:tblpY="657"/>
              <w:tblOverlap w:val="never"/>
              <w:tblW w:w="0" w:type="auto"/>
              <w:tblInd w:w="0" w:type="dxa"/>
              <w:tblLayout w:type="fixed"/>
              <w:tblCellMar>
                <w:top w:w="0" w:type="dxa"/>
                <w:left w:w="108" w:type="dxa"/>
                <w:bottom w:w="0" w:type="dxa"/>
                <w:right w:w="108" w:type="dxa"/>
              </w:tblCellMar>
            </w:tblPr>
            <w:tblGrid>
              <w:gridCol w:w="1892"/>
              <w:gridCol w:w="963"/>
              <w:gridCol w:w="688"/>
              <w:gridCol w:w="688"/>
              <w:gridCol w:w="1721"/>
              <w:gridCol w:w="864"/>
              <w:gridCol w:w="744"/>
              <w:gridCol w:w="744"/>
              <w:gridCol w:w="804"/>
              <w:gridCol w:w="772"/>
            </w:tblGrid>
            <w:tr>
              <w:trPr>
                <w:trHeight w:val="663" w:hRule="atLeast"/>
              </w:trPr>
              <w:tc>
                <w:tcPr>
                  <w:tcW w:w="9880" w:type="dxa"/>
                  <w:gridSpan w:val="10"/>
                  <w:tcBorders>
                    <w:top w:val="nil"/>
                    <w:left w:val="nil"/>
                    <w:bottom w:val="nil"/>
                    <w:right w:val="nil"/>
                  </w:tcBorders>
                  <w:noWrap w:val="0"/>
                  <w:vAlign w:val="center"/>
                </w:tcPr>
                <w:p>
                  <w:pPr>
                    <w:jc w:val="center"/>
                    <w:rPr>
                      <w:rFonts w:eastAsia="方正小标宋简体"/>
                      <w:kern w:val="0"/>
                      <w:sz w:val="44"/>
                      <w:szCs w:val="44"/>
                    </w:rPr>
                  </w:pPr>
                  <w:r>
                    <w:rPr>
                      <w:rFonts w:eastAsia="方正小标宋简体"/>
                      <w:kern w:val="0"/>
                      <w:sz w:val="36"/>
                      <w:szCs w:val="36"/>
                    </w:rPr>
                    <w:t>财政拨款收支预算表</w:t>
                  </w:r>
                </w:p>
              </w:tc>
            </w:tr>
            <w:tr>
              <w:tblPrEx>
                <w:tblCellMar>
                  <w:top w:w="0" w:type="dxa"/>
                  <w:left w:w="108" w:type="dxa"/>
                  <w:bottom w:w="0" w:type="dxa"/>
                  <w:right w:w="108" w:type="dxa"/>
                </w:tblCellMar>
              </w:tblPrEx>
              <w:trPr>
                <w:trHeight w:val="583" w:hRule="atLeast"/>
              </w:trPr>
              <w:tc>
                <w:tcPr>
                  <w:tcW w:w="9880" w:type="dxa"/>
                  <w:gridSpan w:val="10"/>
                  <w:tcBorders>
                    <w:top w:val="nil"/>
                    <w:left w:val="nil"/>
                    <w:bottom w:val="nil"/>
                    <w:right w:val="nil"/>
                  </w:tcBorders>
                  <w:noWrap w:val="0"/>
                  <w:vAlign w:val="bottom"/>
                </w:tcPr>
                <w:p>
                  <w:pPr>
                    <w:widowControl/>
                    <w:jc w:val="right"/>
                    <w:rPr>
                      <w:rFonts w:eastAsia="华文细黑"/>
                      <w:color w:val="000000"/>
                      <w:kern w:val="0"/>
                      <w:sz w:val="20"/>
                    </w:rPr>
                  </w:pPr>
                  <w:r>
                    <w:rPr>
                      <w:rFonts w:hint="eastAsia" w:eastAsia="华文细黑"/>
                      <w:color w:val="000000"/>
                      <w:kern w:val="0"/>
                      <w:sz w:val="20"/>
                    </w:rPr>
                    <w:t xml:space="preserve"> </w:t>
                  </w:r>
                  <w:r>
                    <w:rPr>
                      <w:rFonts w:eastAsia="华文细黑"/>
                      <w:color w:val="000000"/>
                      <w:kern w:val="0"/>
                      <w:sz w:val="20"/>
                    </w:rPr>
                    <w:t>单位：万元</w:t>
                  </w:r>
                </w:p>
              </w:tc>
            </w:tr>
            <w:tr>
              <w:tblPrEx>
                <w:tblCellMar>
                  <w:top w:w="0" w:type="dxa"/>
                  <w:left w:w="108" w:type="dxa"/>
                  <w:bottom w:w="0" w:type="dxa"/>
                  <w:right w:w="108" w:type="dxa"/>
                </w:tblCellMar>
              </w:tblPrEx>
              <w:trPr>
                <w:trHeight w:val="521" w:hRule="atLeast"/>
              </w:trPr>
              <w:tc>
                <w:tcPr>
                  <w:tcW w:w="4231" w:type="dxa"/>
                  <w:gridSpan w:val="4"/>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收      入</w:t>
                  </w:r>
                </w:p>
              </w:tc>
              <w:tc>
                <w:tcPr>
                  <w:tcW w:w="5649" w:type="dxa"/>
                  <w:gridSpan w:val="6"/>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支      出</w:t>
                  </w:r>
                </w:p>
              </w:tc>
            </w:tr>
            <w:tr>
              <w:tblPrEx>
                <w:tblCellMar>
                  <w:top w:w="0" w:type="dxa"/>
                  <w:left w:w="108" w:type="dxa"/>
                  <w:bottom w:w="0" w:type="dxa"/>
                  <w:right w:w="108" w:type="dxa"/>
                </w:tblCellMar>
              </w:tblPrEx>
              <w:trPr>
                <w:trHeight w:val="528" w:hRule="atLeast"/>
              </w:trPr>
              <w:tc>
                <w:tcPr>
                  <w:tcW w:w="1892"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项  目</w:t>
                  </w:r>
                </w:p>
              </w:tc>
              <w:tc>
                <w:tcPr>
                  <w:tcW w:w="963"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lang w:val="en-US" w:eastAsia="zh-CN"/>
                    </w:rPr>
                  </w:pPr>
                  <w:r>
                    <w:rPr>
                      <w:rFonts w:hint="eastAsia" w:ascii="宋体" w:hAnsi="宋体" w:eastAsia="宋体" w:cs="宋体"/>
                      <w:kern w:val="0"/>
                      <w:sz w:val="20"/>
                      <w:lang w:eastAsia="zh-CN"/>
                    </w:rPr>
                    <w:t>2024</w:t>
                  </w:r>
                  <w:r>
                    <w:rPr>
                      <w:rFonts w:hint="eastAsia" w:ascii="宋体" w:hAnsi="宋体" w:eastAsia="宋体" w:cs="宋体"/>
                      <w:kern w:val="0"/>
                      <w:sz w:val="20"/>
                    </w:rPr>
                    <w:t>年预算</w:t>
                  </w:r>
                  <w:r>
                    <w:rPr>
                      <w:rFonts w:hint="eastAsia" w:ascii="宋体" w:hAnsi="宋体" w:eastAsia="宋体" w:cs="宋体"/>
                      <w:kern w:val="0"/>
                      <w:sz w:val="20"/>
                      <w:lang w:eastAsia="zh-CN"/>
                    </w:rPr>
                    <w:t>数</w:t>
                  </w:r>
                </w:p>
              </w:tc>
              <w:tc>
                <w:tcPr>
                  <w:tcW w:w="688"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当年预算</w:t>
                  </w:r>
                </w:p>
              </w:tc>
              <w:tc>
                <w:tcPr>
                  <w:tcW w:w="688"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上年结转</w:t>
                  </w:r>
                </w:p>
              </w:tc>
              <w:tc>
                <w:tcPr>
                  <w:tcW w:w="1721"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项  目</w:t>
                  </w:r>
                </w:p>
              </w:tc>
              <w:tc>
                <w:tcPr>
                  <w:tcW w:w="864"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lang w:eastAsia="zh-CN"/>
                    </w:rPr>
                  </w:pPr>
                  <w:r>
                    <w:rPr>
                      <w:rFonts w:hint="eastAsia" w:ascii="宋体" w:hAnsi="宋体" w:eastAsia="宋体" w:cs="宋体"/>
                      <w:kern w:val="0"/>
                      <w:sz w:val="20"/>
                      <w:lang w:eastAsia="zh-CN"/>
                    </w:rPr>
                    <w:t>2024</w:t>
                  </w:r>
                  <w:r>
                    <w:rPr>
                      <w:rFonts w:hint="eastAsia" w:ascii="宋体" w:hAnsi="宋体" w:eastAsia="宋体" w:cs="宋体"/>
                      <w:kern w:val="0"/>
                      <w:sz w:val="20"/>
                    </w:rPr>
                    <w:t>年预算</w:t>
                  </w:r>
                  <w:r>
                    <w:rPr>
                      <w:rFonts w:hint="eastAsia" w:ascii="宋体" w:hAnsi="宋体" w:eastAsia="宋体" w:cs="宋体"/>
                      <w:kern w:val="0"/>
                      <w:sz w:val="20"/>
                      <w:lang w:eastAsia="zh-CN"/>
                    </w:rPr>
                    <w:t>数</w:t>
                  </w:r>
                </w:p>
              </w:tc>
              <w:tc>
                <w:tcPr>
                  <w:tcW w:w="1488" w:type="dxa"/>
                  <w:gridSpan w:val="2"/>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一般公共预算</w:t>
                  </w:r>
                </w:p>
              </w:tc>
              <w:tc>
                <w:tcPr>
                  <w:tcW w:w="1576" w:type="dxa"/>
                  <w:gridSpan w:val="2"/>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政府性基金预算</w:t>
                  </w:r>
                </w:p>
              </w:tc>
            </w:tr>
            <w:tr>
              <w:tblPrEx>
                <w:tblCellMar>
                  <w:top w:w="0" w:type="dxa"/>
                  <w:left w:w="108" w:type="dxa"/>
                  <w:bottom w:w="0" w:type="dxa"/>
                  <w:right w:w="108" w:type="dxa"/>
                </w:tblCellMar>
              </w:tblPrEx>
              <w:trPr>
                <w:trHeight w:val="955" w:hRule="atLeast"/>
              </w:trPr>
              <w:tc>
                <w:tcPr>
                  <w:tcW w:w="1892"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963"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688"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688"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1721"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864"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当年预算</w:t>
                  </w: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上年结转</w:t>
                  </w:r>
                </w:p>
              </w:tc>
              <w:tc>
                <w:tcPr>
                  <w:tcW w:w="80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当年预算</w:t>
                  </w:r>
                </w:p>
              </w:tc>
              <w:tc>
                <w:tcPr>
                  <w:tcW w:w="772"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上年</w:t>
                  </w:r>
                  <w:r>
                    <w:rPr>
                      <w:rFonts w:hint="eastAsia" w:ascii="宋体" w:hAnsi="宋体" w:eastAsia="宋体" w:cs="宋体"/>
                      <w:kern w:val="0"/>
                      <w:sz w:val="20"/>
                      <w:lang w:val="en-US" w:eastAsia="zh-CN"/>
                    </w:rPr>
                    <w:t xml:space="preserve">  </w:t>
                  </w:r>
                  <w:r>
                    <w:rPr>
                      <w:rFonts w:hint="eastAsia" w:ascii="宋体" w:hAnsi="宋体" w:eastAsia="宋体" w:cs="宋体"/>
                      <w:kern w:val="0"/>
                      <w:sz w:val="20"/>
                    </w:rPr>
                    <w:t>结转</w:t>
                  </w:r>
                </w:p>
              </w:tc>
            </w:tr>
            <w:tr>
              <w:tblPrEx>
                <w:tblCellMar>
                  <w:top w:w="0" w:type="dxa"/>
                  <w:left w:w="108" w:type="dxa"/>
                  <w:bottom w:w="0" w:type="dxa"/>
                  <w:right w:w="108" w:type="dxa"/>
                </w:tblCellMar>
              </w:tblPrEx>
              <w:trPr>
                <w:trHeight w:val="521"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hint="eastAsia" w:eastAsia="宋体"/>
                      <w:color w:val="000000"/>
                      <w:kern w:val="0"/>
                      <w:sz w:val="20"/>
                    </w:rPr>
                    <w:t>一、本年收入</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eastAsia" w:eastAsia="宋体"/>
                      <w:kern w:val="0"/>
                      <w:sz w:val="20"/>
                      <w:lang w:val="en-US" w:eastAsia="zh-CN"/>
                    </w:rPr>
                    <w:t>9.63</w:t>
                  </w: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一、一般公共服务支出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eastAsia" w:eastAsia="宋体"/>
                      <w:kern w:val="0"/>
                      <w:sz w:val="20"/>
                      <w:lang w:val="en-US" w:eastAsia="zh-CN"/>
                    </w:rPr>
                    <w:t>7.22</w:t>
                  </w: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hint="eastAsia" w:eastAsia="宋体"/>
                      <w:color w:val="000000"/>
                      <w:kern w:val="0"/>
                      <w:sz w:val="20"/>
                    </w:rPr>
                    <w:t>　　一般公共预算拨款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eastAsia" w:eastAsia="宋体"/>
                      <w:kern w:val="0"/>
                      <w:sz w:val="20"/>
                      <w:lang w:val="en-US" w:eastAsia="zh-CN"/>
                    </w:rPr>
                    <w:t>9.63</w:t>
                  </w: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二、公共安全支出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hint="eastAsia" w:eastAsia="宋体"/>
                      <w:color w:val="000000"/>
                      <w:kern w:val="0"/>
                      <w:sz w:val="20"/>
                    </w:rPr>
                    <w:t>　　政府性基金预算拨款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三、教育支出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hint="eastAsia" w:eastAsia="宋体"/>
                      <w:color w:val="000000"/>
                      <w:kern w:val="0"/>
                      <w:sz w:val="20"/>
                    </w:rPr>
                    <w:t>　　国有资本经营预算拨款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四、科学技术支出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rPr>
                <w:trHeight w:val="436" w:hRule="atLeast"/>
              </w:trPr>
              <w:tc>
                <w:tcPr>
                  <w:tcW w:w="1892" w:type="dxa"/>
                  <w:tcBorders>
                    <w:top w:val="single" w:color="auto" w:sz="4" w:space="0"/>
                    <w:left w:val="single" w:color="auto" w:sz="4" w:space="0"/>
                    <w:bottom w:val="single" w:color="auto" w:sz="4" w:space="0"/>
                    <w:right w:val="single" w:color="auto" w:sz="4" w:space="0"/>
                  </w:tcBorders>
                  <w:shd w:val="solid" w:color="FFFFFF" w:fill="auto"/>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五、文化体育与传媒支出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rPr>
                <w:trHeight w:val="436" w:hRule="atLeast"/>
              </w:trPr>
              <w:tc>
                <w:tcPr>
                  <w:tcW w:w="1892" w:type="dxa"/>
                  <w:tcBorders>
                    <w:top w:val="single" w:color="auto" w:sz="4" w:space="0"/>
                    <w:left w:val="single" w:color="auto" w:sz="4" w:space="0"/>
                    <w:bottom w:val="single" w:color="auto" w:sz="4" w:space="0"/>
                    <w:right w:val="single" w:color="auto" w:sz="4" w:space="0"/>
                  </w:tcBorders>
                  <w:shd w:val="solid" w:color="FFFFFF" w:fill="auto"/>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六、社会保障和就业支出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eastAsia="宋体"/>
                      <w:kern w:val="0"/>
                      <w:sz w:val="20"/>
                      <w:lang w:val="en-US" w:eastAsia="zh-CN"/>
                    </w:rPr>
                  </w:pPr>
                  <w:r>
                    <w:rPr>
                      <w:rFonts w:hint="eastAsia" w:eastAsia="宋体"/>
                      <w:kern w:val="0"/>
                      <w:sz w:val="20"/>
                      <w:lang w:val="en-US" w:eastAsia="zh-CN"/>
                    </w:rPr>
                    <w:t>1.27</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七、医疗卫生和计划生育支出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eastAsia" w:eastAsia="宋体"/>
                      <w:kern w:val="0"/>
                      <w:sz w:val="20"/>
                      <w:lang w:val="en-US" w:eastAsia="zh-CN"/>
                    </w:rPr>
                    <w:t>0.41</w:t>
                  </w: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八、节能环保支出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九、城乡社区事务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十、农林水事务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十一、交通运输</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十二、资源勘探电力信息等事务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十三、商业服务业等事务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十四、金融监管等事务支出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十五、国土资源气象等事务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十六、住房保障支出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eastAsia="宋体"/>
                      <w:kern w:val="0"/>
                      <w:sz w:val="20"/>
                      <w:lang w:val="en-US" w:eastAsia="zh-CN"/>
                    </w:rPr>
                  </w:pPr>
                  <w:r>
                    <w:rPr>
                      <w:rFonts w:hint="eastAsia" w:eastAsia="宋体"/>
                      <w:kern w:val="0"/>
                      <w:sz w:val="20"/>
                      <w:lang w:val="en-US" w:eastAsia="zh-CN"/>
                    </w:rPr>
                    <w:t>0.74</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十七、粮油物资管理事务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十八、储备事务支出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十九、国债还本付息支出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二十、其他支出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jc w:val="center"/>
                    <w:rPr>
                      <w:rFonts w:eastAsia="宋体"/>
                      <w:sz w:val="20"/>
                    </w:rPr>
                  </w:pPr>
                  <w:r>
                    <w:rPr>
                      <w:rFonts w:eastAsia="宋体"/>
                      <w:b/>
                      <w:bCs/>
                      <w:kern w:val="0"/>
                      <w:sz w:val="20"/>
                    </w:rPr>
                    <w:t>本年收入合计</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eastAsia" w:eastAsia="宋体"/>
                      <w:kern w:val="0"/>
                      <w:sz w:val="20"/>
                      <w:lang w:val="en-US" w:eastAsia="zh-CN"/>
                    </w:rPr>
                    <w:t>9.63</w:t>
                  </w: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r>
                    <w:rPr>
                      <w:rFonts w:eastAsia="宋体"/>
                      <w:b/>
                      <w:bCs/>
                      <w:kern w:val="0"/>
                      <w:sz w:val="20"/>
                    </w:rPr>
                    <w:t>本年支出合计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eastAsia" w:eastAsia="宋体"/>
                      <w:kern w:val="0"/>
                      <w:sz w:val="20"/>
                      <w:lang w:val="en-US" w:eastAsia="zh-CN"/>
                    </w:rPr>
                    <w:t>9.63</w:t>
                  </w: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bCs/>
                      <w:kern w:val="0"/>
                      <w:sz w:val="20"/>
                    </w:rPr>
                  </w:pPr>
                  <w:r>
                    <w:rPr>
                      <w:rFonts w:hint="eastAsia" w:eastAsia="宋体"/>
                      <w:bCs/>
                      <w:kern w:val="0"/>
                      <w:sz w:val="20"/>
                    </w:rPr>
                    <w:t>财政拨款结转</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rPr>
                      <w:rFonts w:eastAsia="宋体"/>
                      <w:b/>
                      <w:bCs/>
                      <w:kern w:val="0"/>
                      <w:sz w:val="20"/>
                    </w:rPr>
                  </w:pPr>
                  <w:r>
                    <w:rPr>
                      <w:rFonts w:eastAsia="宋体"/>
                      <w:kern w:val="0"/>
                      <w:sz w:val="20"/>
                    </w:rPr>
                    <w:t>结转下年</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r>
                    <w:rPr>
                      <w:rFonts w:eastAsia="宋体"/>
                      <w:sz w:val="20"/>
                    </w:rPr>
                    <w:t>一般公共预算拨款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kern w:val="0"/>
                      <w:sz w:val="20"/>
                    </w:rPr>
                  </w:pP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r>
                    <w:rPr>
                      <w:rFonts w:eastAsia="宋体"/>
                      <w:sz w:val="20"/>
                    </w:rPr>
                    <w:t>政府性基金预算拨款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kern w:val="0"/>
                      <w:sz w:val="20"/>
                    </w:rPr>
                  </w:pPr>
                  <w:r>
                    <w:rPr>
                      <w:rFonts w:eastAsia="宋体"/>
                      <w:kern w:val="0"/>
                      <w:sz w:val="20"/>
                    </w:rPr>
                    <w:t>　</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r>
                    <w:rPr>
                      <w:rFonts w:hint="eastAsia" w:eastAsia="宋体"/>
                      <w:sz w:val="20"/>
                    </w:rPr>
                    <w:t>国有资本经营预算拨款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864"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ind w:firstLine="200" w:firstLineChars="100"/>
                    <w:rPr>
                      <w:rFonts w:eastAsia="宋体"/>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ind w:firstLine="200" w:firstLineChars="100"/>
                    <w:rPr>
                      <w:rFonts w:eastAsia="宋体"/>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ind w:firstLine="200" w:firstLineChars="100"/>
                    <w:rPr>
                      <w:rFonts w:eastAsia="宋体"/>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ind w:firstLine="200" w:firstLineChars="100"/>
                    <w:rPr>
                      <w:rFonts w:eastAsia="宋体"/>
                      <w:sz w:val="20"/>
                    </w:rPr>
                  </w:pPr>
                </w:p>
              </w:tc>
            </w:tr>
            <w:tr>
              <w:tblPrEx>
                <w:tblCellMar>
                  <w:top w:w="0" w:type="dxa"/>
                  <w:left w:w="108" w:type="dxa"/>
                  <w:bottom w:w="0" w:type="dxa"/>
                  <w:right w:w="108" w:type="dxa"/>
                </w:tblCellMar>
              </w:tblPrEx>
              <w:trPr>
                <w:trHeight w:val="471"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黑体"/>
                      <w:b/>
                      <w:bCs/>
                      <w:kern w:val="0"/>
                      <w:sz w:val="20"/>
                    </w:rPr>
                  </w:pPr>
                  <w:r>
                    <w:rPr>
                      <w:rFonts w:eastAsia="黑体"/>
                      <w:b/>
                      <w:bCs/>
                      <w:kern w:val="0"/>
                      <w:sz w:val="20"/>
                    </w:rPr>
                    <w:t>收入总计</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黑体"/>
                      <w:kern w:val="0"/>
                      <w:sz w:val="20"/>
                    </w:rPr>
                  </w:pPr>
                  <w:r>
                    <w:rPr>
                      <w:rFonts w:hint="eastAsia" w:eastAsia="宋体"/>
                      <w:kern w:val="0"/>
                      <w:sz w:val="20"/>
                      <w:lang w:val="en-US" w:eastAsia="zh-CN"/>
                    </w:rPr>
                    <w:t>9.63</w:t>
                  </w:r>
                  <w:r>
                    <w:rPr>
                      <w:rFonts w:eastAsia="黑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黑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黑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黑体"/>
                      <w:b/>
                      <w:bCs/>
                      <w:kern w:val="0"/>
                      <w:sz w:val="20"/>
                    </w:rPr>
                  </w:pPr>
                  <w:r>
                    <w:rPr>
                      <w:rFonts w:eastAsia="黑体"/>
                      <w:b/>
                      <w:bCs/>
                      <w:kern w:val="0"/>
                      <w:sz w:val="20"/>
                    </w:rPr>
                    <w:t>支出总计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eastAsia" w:eastAsia="宋体"/>
                      <w:kern w:val="0"/>
                      <w:sz w:val="20"/>
                      <w:lang w:val="en-US" w:eastAsia="zh-CN"/>
                    </w:rPr>
                    <w:t>9.63</w:t>
                  </w: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bl>
          <w:p>
            <w:pPr>
              <w:widowControl/>
              <w:rPr>
                <w:rFonts w:eastAsia="方正小标宋简体"/>
                <w:kern w:val="0"/>
                <w:sz w:val="44"/>
                <w:szCs w:val="44"/>
              </w:rPr>
            </w:pPr>
          </w:p>
        </w:tc>
      </w:tr>
    </w:tbl>
    <w:p>
      <w:pPr>
        <w:ind w:firstLine="640" w:firstLineChars="200"/>
        <w:rPr>
          <w:rFonts w:eastAsia="楷体"/>
        </w:rPr>
      </w:pPr>
      <w:r>
        <w:rPr>
          <w:rFonts w:hAnsi="楷体" w:eastAsia="楷体"/>
        </w:rPr>
        <w:br w:type="page"/>
      </w:r>
    </w:p>
    <w:tbl>
      <w:tblPr>
        <w:tblStyle w:val="9"/>
        <w:tblW w:w="0" w:type="auto"/>
        <w:jc w:val="center"/>
        <w:tblLayout w:type="fixed"/>
        <w:tblCellMar>
          <w:top w:w="0" w:type="dxa"/>
          <w:left w:w="108" w:type="dxa"/>
          <w:bottom w:w="0" w:type="dxa"/>
          <w:right w:w="108" w:type="dxa"/>
        </w:tblCellMar>
      </w:tblPr>
      <w:tblGrid>
        <w:gridCol w:w="10405"/>
      </w:tblGrid>
      <w:tr>
        <w:tblPrEx>
          <w:tblCellMar>
            <w:top w:w="0" w:type="dxa"/>
            <w:left w:w="108" w:type="dxa"/>
            <w:bottom w:w="0" w:type="dxa"/>
            <w:right w:w="108" w:type="dxa"/>
          </w:tblCellMar>
        </w:tblPrEx>
        <w:trPr>
          <w:trHeight w:val="615" w:hRule="atLeast"/>
          <w:jc w:val="center"/>
        </w:trPr>
        <w:tc>
          <w:tcPr>
            <w:tcW w:w="10405" w:type="dxa"/>
            <w:tcBorders>
              <w:top w:val="nil"/>
              <w:left w:val="nil"/>
              <w:bottom w:val="nil"/>
              <w:right w:val="nil"/>
            </w:tcBorders>
            <w:noWrap w:val="0"/>
            <w:vAlign w:val="bottom"/>
          </w:tcPr>
          <w:p>
            <w:pPr>
              <w:widowControl/>
              <w:rPr>
                <w:rFonts w:eastAsia="方正小标宋简体"/>
                <w:kern w:val="0"/>
                <w:sz w:val="44"/>
                <w:szCs w:val="44"/>
              </w:rPr>
            </w:pPr>
          </w:p>
          <w:tbl>
            <w:tblPr>
              <w:tblStyle w:val="9"/>
              <w:tblW w:w="0" w:type="auto"/>
              <w:tblInd w:w="871" w:type="dxa"/>
              <w:tblLayout w:type="fixed"/>
              <w:tblCellMar>
                <w:top w:w="15" w:type="dxa"/>
                <w:left w:w="15" w:type="dxa"/>
                <w:bottom w:w="15" w:type="dxa"/>
                <w:right w:w="15" w:type="dxa"/>
              </w:tblCellMar>
            </w:tblPr>
            <w:tblGrid>
              <w:gridCol w:w="2552"/>
              <w:gridCol w:w="1134"/>
              <w:gridCol w:w="1134"/>
              <w:gridCol w:w="1134"/>
              <w:gridCol w:w="1134"/>
              <w:gridCol w:w="1701"/>
            </w:tblGrid>
            <w:tr>
              <w:tblPrEx>
                <w:tblCellMar>
                  <w:top w:w="15" w:type="dxa"/>
                  <w:left w:w="15" w:type="dxa"/>
                  <w:bottom w:w="15" w:type="dxa"/>
                  <w:right w:w="15" w:type="dxa"/>
                </w:tblCellMar>
              </w:tblPrEx>
              <w:trPr>
                <w:trHeight w:val="390" w:hRule="atLeast"/>
              </w:trPr>
              <w:tc>
                <w:tcPr>
                  <w:tcW w:w="8789" w:type="dxa"/>
                  <w:gridSpan w:val="6"/>
                  <w:tcBorders>
                    <w:bottom w:val="single" w:color="000000" w:sz="4" w:space="0"/>
                  </w:tcBorders>
                  <w:noWrap w:val="0"/>
                  <w:vAlign w:val="center"/>
                </w:tcPr>
                <w:p>
                  <w:pPr>
                    <w:widowControl/>
                    <w:jc w:val="center"/>
                    <w:rPr>
                      <w:rFonts w:eastAsia="华文细黑"/>
                      <w:color w:val="000000"/>
                      <w:kern w:val="0"/>
                      <w:sz w:val="36"/>
                      <w:szCs w:val="36"/>
                    </w:rPr>
                  </w:pPr>
                  <w:r>
                    <w:rPr>
                      <w:rFonts w:eastAsia="方正小标宋简体"/>
                      <w:kern w:val="0"/>
                      <w:sz w:val="36"/>
                      <w:szCs w:val="36"/>
                    </w:rPr>
                    <w:t>一般公共预算</w:t>
                  </w:r>
                  <w:r>
                    <w:rPr>
                      <w:rFonts w:hint="eastAsia" w:eastAsia="方正小标宋简体"/>
                      <w:kern w:val="0"/>
                      <w:sz w:val="36"/>
                      <w:szCs w:val="36"/>
                    </w:rPr>
                    <w:t>支出</w:t>
                  </w:r>
                  <w:r>
                    <w:rPr>
                      <w:rFonts w:eastAsia="方正小标宋简体"/>
                      <w:kern w:val="0"/>
                      <w:sz w:val="36"/>
                      <w:szCs w:val="36"/>
                    </w:rPr>
                    <w:t>表</w:t>
                  </w:r>
                </w:p>
                <w:p>
                  <w:pPr>
                    <w:widowControl/>
                    <w:jc w:val="right"/>
                    <w:rPr>
                      <w:rFonts w:eastAsia="华文细黑"/>
                      <w:color w:val="000000"/>
                      <w:kern w:val="0"/>
                      <w:sz w:val="20"/>
                    </w:rPr>
                  </w:pPr>
                  <w:r>
                    <w:rPr>
                      <w:rFonts w:hint="eastAsia" w:ascii="宋体" w:hAnsi="宋体" w:eastAsia="宋体" w:cs="宋体"/>
                      <w:color w:val="000000"/>
                      <w:kern w:val="0"/>
                      <w:sz w:val="20"/>
                    </w:rPr>
                    <w:t>单位：万元</w:t>
                  </w:r>
                </w:p>
              </w:tc>
            </w:tr>
            <w:tr>
              <w:tblPrEx>
                <w:tblCellMar>
                  <w:top w:w="15" w:type="dxa"/>
                  <w:left w:w="15" w:type="dxa"/>
                  <w:bottom w:w="15" w:type="dxa"/>
                  <w:right w:w="15" w:type="dxa"/>
                </w:tblCellMar>
              </w:tblPrEx>
              <w:trPr>
                <w:trHeight w:val="390" w:hRule="atLeast"/>
              </w:trPr>
              <w:tc>
                <w:tcPr>
                  <w:tcW w:w="2552" w:type="dxa"/>
                  <w:vMerge w:val="restart"/>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功能分类</w:t>
                  </w:r>
                </w:p>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科目名称</w:t>
                  </w:r>
                </w:p>
              </w:tc>
              <w:tc>
                <w:tcPr>
                  <w:tcW w:w="1134" w:type="dxa"/>
                  <w:vMerge w:val="restart"/>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总计</w:t>
                  </w:r>
                </w:p>
              </w:tc>
              <w:tc>
                <w:tcPr>
                  <w:tcW w:w="3402" w:type="dxa"/>
                  <w:gridSpan w:val="3"/>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基本支出</w:t>
                  </w:r>
                </w:p>
              </w:tc>
              <w:tc>
                <w:tcPr>
                  <w:tcW w:w="1701"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项目                                                               支出</w:t>
                  </w:r>
                </w:p>
              </w:tc>
            </w:tr>
            <w:tr>
              <w:tblPrEx>
                <w:tblCellMar>
                  <w:top w:w="15" w:type="dxa"/>
                  <w:left w:w="15" w:type="dxa"/>
                  <w:bottom w:w="15" w:type="dxa"/>
                  <w:right w:w="15" w:type="dxa"/>
                </w:tblCellMar>
              </w:tblPrEx>
              <w:trPr>
                <w:trHeight w:val="281" w:hRule="atLeast"/>
              </w:trPr>
              <w:tc>
                <w:tcPr>
                  <w:tcW w:w="2552" w:type="dxa"/>
                  <w:vMerge w:val="continue"/>
                  <w:tcBorders>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1134" w:type="dxa"/>
                  <w:vMerge w:val="continue"/>
                  <w:tcBorders>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3402" w:type="dxa"/>
                  <w:gridSpan w:val="3"/>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1701"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r>
            <w:tr>
              <w:tblPrEx>
                <w:tblCellMar>
                  <w:top w:w="15" w:type="dxa"/>
                  <w:left w:w="15" w:type="dxa"/>
                  <w:bottom w:w="15" w:type="dxa"/>
                  <w:right w:w="15" w:type="dxa"/>
                </w:tblCellMar>
              </w:tblPrEx>
              <w:trPr>
                <w:trHeight w:val="630" w:hRule="atLeast"/>
              </w:trPr>
              <w:tc>
                <w:tcPr>
                  <w:tcW w:w="2552" w:type="dxa"/>
                  <w:vMerge w:val="continue"/>
                  <w:tcBorders>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1134" w:type="dxa"/>
                  <w:vMerge w:val="continue"/>
                  <w:tcBorders>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eastAsia="华文细黑"/>
                      <w:color w:val="000000"/>
                      <w:kern w:val="0"/>
                      <w:sz w:val="20"/>
                    </w:rPr>
                    <w:t>合计</w:t>
                  </w:r>
                </w:p>
              </w:tc>
              <w:tc>
                <w:tcPr>
                  <w:tcW w:w="113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eastAsia="华文细黑"/>
                      <w:color w:val="000000"/>
                      <w:kern w:val="0"/>
                      <w:sz w:val="20"/>
                    </w:rPr>
                    <w:t>人员经费</w:t>
                  </w:r>
                </w:p>
              </w:tc>
              <w:tc>
                <w:tcPr>
                  <w:tcW w:w="113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eastAsia="华文细黑"/>
                      <w:color w:val="000000"/>
                      <w:kern w:val="0"/>
                      <w:sz w:val="20"/>
                    </w:rPr>
                    <w:t>公用经费</w:t>
                  </w:r>
                </w:p>
              </w:tc>
              <w:tc>
                <w:tcPr>
                  <w:tcW w:w="1701"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r>
            <w:tr>
              <w:tblPrEx>
                <w:tblCellMar>
                  <w:top w:w="15" w:type="dxa"/>
                  <w:left w:w="15" w:type="dxa"/>
                  <w:bottom w:w="15" w:type="dxa"/>
                  <w:right w:w="15" w:type="dxa"/>
                </w:tblCellMar>
              </w:tblPrEx>
              <w:trPr>
                <w:trHeight w:val="39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ascii="Times New Roman" w:hAnsi="Times New Roman" w:eastAsia="华文细黑" w:cs="Times New Roman"/>
                      <w:color w:val="000000"/>
                      <w:kern w:val="0"/>
                      <w:sz w:val="20"/>
                      <w:lang w:val="en-US" w:eastAsia="zh-CN" w:bidi="ar-SA"/>
                    </w:rPr>
                  </w:pPr>
                  <w:r>
                    <w:rPr>
                      <w:rFonts w:hint="eastAsia" w:eastAsia="宋体"/>
                      <w:color w:val="000000"/>
                      <w:kern w:val="0"/>
                      <w:sz w:val="20"/>
                      <w:lang w:val="en-US" w:eastAsia="zh-CN"/>
                    </w:rPr>
                    <w:t>一、</w:t>
                  </w:r>
                  <w:r>
                    <w:rPr>
                      <w:rFonts w:eastAsia="宋体"/>
                      <w:color w:val="000000"/>
                      <w:kern w:val="0"/>
                      <w:sz w:val="20"/>
                    </w:rPr>
                    <w:t>一般公共服务</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7.22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7.22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6.26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0.96</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default" w:ascii="Times New Roman" w:hAnsi="Times New Roman" w:eastAsia="华文细黑" w:cs="Times New Roman"/>
                      <w:color w:val="000000"/>
                      <w:kern w:val="0"/>
                      <w:sz w:val="20"/>
                      <w:lang w:val="en-US" w:eastAsia="zh-CN" w:bidi="ar-SA"/>
                    </w:rPr>
                  </w:pPr>
                  <w:r>
                    <w:rPr>
                      <w:rFonts w:hint="eastAsia" w:eastAsia="宋体"/>
                      <w:color w:val="000000"/>
                      <w:kern w:val="0"/>
                      <w:sz w:val="20"/>
                      <w:lang w:val="en-US" w:eastAsia="zh-CN"/>
                    </w:rPr>
                    <w:t>群众团体事务</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7.22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7.22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6.26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0.96</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default" w:ascii="Times New Roman" w:hAnsi="Times New Roman" w:eastAsia="宋体" w:cs="Times New Roman"/>
                      <w:color w:val="000000"/>
                      <w:kern w:val="0"/>
                      <w:sz w:val="20"/>
                      <w:lang w:val="en-US" w:eastAsia="zh-CN" w:bidi="ar-SA"/>
                    </w:rPr>
                  </w:pPr>
                  <w:r>
                    <w:rPr>
                      <w:rFonts w:eastAsia="宋体"/>
                      <w:color w:val="000000"/>
                      <w:kern w:val="0"/>
                      <w:sz w:val="20"/>
                    </w:rPr>
                    <w:t xml:space="preserve">    二、</w:t>
                  </w:r>
                  <w:r>
                    <w:rPr>
                      <w:rFonts w:hint="eastAsia" w:eastAsia="宋体"/>
                      <w:color w:val="000000"/>
                      <w:kern w:val="0"/>
                      <w:sz w:val="20"/>
                      <w:lang w:val="en-US" w:eastAsia="zh-CN"/>
                    </w:rPr>
                    <w:t>社会保障和就业支出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1.27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1.27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1.27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default" w:ascii="Times New Roman" w:hAnsi="Times New Roman" w:eastAsia="宋体" w:cs="Times New Roman"/>
                      <w:color w:val="000000"/>
                      <w:kern w:val="0"/>
                      <w:sz w:val="20"/>
                      <w:lang w:val="en-US" w:eastAsia="zh-CN" w:bidi="ar-SA"/>
                    </w:rPr>
                  </w:pPr>
                  <w:r>
                    <w:rPr>
                      <w:rFonts w:eastAsia="宋体"/>
                      <w:color w:val="000000"/>
                      <w:kern w:val="0"/>
                      <w:sz w:val="20"/>
                    </w:rPr>
                    <w:t xml:space="preserve">     </w:t>
                  </w:r>
                  <w:r>
                    <w:rPr>
                      <w:rFonts w:hint="eastAsia" w:eastAsia="宋体"/>
                      <w:color w:val="000000"/>
                      <w:kern w:val="0"/>
                      <w:sz w:val="20"/>
                      <w:lang w:val="en-US" w:eastAsia="zh-CN"/>
                    </w:rPr>
                    <w:t>行政事业单位养老支出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0.98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0.98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0.98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机关事业单位基本养老保险缴费支出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0.24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0.24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0.24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机关事业单位职业年金缴费支出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0.043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0.043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0.043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both"/>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三、卫生和健康</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0.41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0.41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0.41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rPr>
                <w:trHeight w:val="330" w:hRule="atLeast"/>
              </w:trPr>
              <w:tc>
                <w:tcPr>
                  <w:tcW w:w="2552" w:type="dxa"/>
                  <w:tcBorders>
                    <w:top w:val="single" w:color="000000" w:sz="4" w:space="0"/>
                    <w:left w:val="single" w:color="000000" w:sz="4" w:space="0"/>
                    <w:bottom w:val="single" w:color="auto" w:sz="4" w:space="0"/>
                  </w:tcBorders>
                  <w:shd w:val="clear" w:color="000000" w:fill="FFFFFF"/>
                  <w:noWrap w:val="0"/>
                  <w:vAlign w:val="center"/>
                </w:tcPr>
                <w:p>
                  <w:pPr>
                    <w:widowControl/>
                    <w:jc w:val="center"/>
                    <w:rPr>
                      <w:rFonts w:hint="eastAsia" w:ascii="宋体" w:hAnsi="宋体" w:eastAsia="宋体" w:cs="宋体"/>
                      <w:b w:val="0"/>
                      <w:bCs w:val="0"/>
                      <w:color w:val="000000"/>
                      <w:kern w:val="0"/>
                      <w:sz w:val="20"/>
                      <w:lang w:val="en-US" w:eastAsia="zh-CN" w:bidi="ar-SA"/>
                    </w:rPr>
                  </w:pPr>
                  <w:r>
                    <w:rPr>
                      <w:rFonts w:hint="eastAsia" w:ascii="宋体" w:hAnsi="宋体" w:eastAsia="宋体" w:cs="宋体"/>
                      <w:b w:val="0"/>
                      <w:bCs w:val="0"/>
                      <w:color w:val="000000"/>
                      <w:kern w:val="0"/>
                      <w:sz w:val="20"/>
                      <w:lang w:val="en-US" w:eastAsia="zh-CN"/>
                    </w:rPr>
                    <w:t>行政事业单位医疗</w:t>
                  </w:r>
                </w:p>
              </w:tc>
              <w:tc>
                <w:tcPr>
                  <w:tcW w:w="1134" w:type="dxa"/>
                  <w:tcBorders>
                    <w:top w:val="single" w:color="000000" w:sz="4" w:space="0"/>
                    <w:left w:val="single" w:color="000000" w:sz="4" w:space="0"/>
                    <w:bottom w:val="single" w:color="auto" w:sz="4" w:space="0"/>
                    <w:right w:val="single" w:color="000000" w:sz="4" w:space="0"/>
                  </w:tcBorders>
                  <w:shd w:val="clear" w:color="000000" w:fill="FFFFFF"/>
                  <w:noWrap w:val="0"/>
                  <w:vAlign w:val="center"/>
                </w:tcPr>
                <w:p>
                  <w:pPr>
                    <w:widowControl/>
                    <w:jc w:val="center"/>
                    <w:rPr>
                      <w:rFonts w:hint="eastAsia" w:ascii="宋体" w:hAnsi="宋体" w:eastAsia="宋体" w:cs="宋体"/>
                      <w:b w:val="0"/>
                      <w:bCs w:val="0"/>
                      <w:color w:val="000000"/>
                      <w:kern w:val="0"/>
                      <w:sz w:val="20"/>
                      <w:lang w:val="en-US" w:eastAsia="zh-CN" w:bidi="ar-SA"/>
                    </w:rPr>
                  </w:pPr>
                  <w:r>
                    <w:rPr>
                      <w:rFonts w:hint="eastAsia" w:ascii="宋体" w:hAnsi="宋体" w:eastAsia="宋体" w:cs="宋体"/>
                      <w:b w:val="0"/>
                      <w:bCs w:val="0"/>
                      <w:color w:val="000000"/>
                      <w:kern w:val="0"/>
                      <w:sz w:val="20"/>
                      <w:lang w:val="en-US" w:eastAsia="zh-CN"/>
                    </w:rPr>
                    <w:t>0.41</w:t>
                  </w:r>
                </w:p>
              </w:tc>
              <w:tc>
                <w:tcPr>
                  <w:tcW w:w="1134" w:type="dxa"/>
                  <w:tcBorders>
                    <w:top w:val="single" w:color="000000" w:sz="4" w:space="0"/>
                    <w:left w:val="single" w:color="000000" w:sz="4" w:space="0"/>
                    <w:bottom w:val="single" w:color="auto" w:sz="4" w:space="0"/>
                    <w:right w:val="single" w:color="000000" w:sz="4" w:space="0"/>
                  </w:tcBorders>
                  <w:shd w:val="clear" w:color="000000" w:fill="FFFFFF"/>
                  <w:noWrap w:val="0"/>
                  <w:vAlign w:val="center"/>
                </w:tcPr>
                <w:p>
                  <w:pPr>
                    <w:widowControl/>
                    <w:jc w:val="center"/>
                    <w:rPr>
                      <w:rFonts w:hint="eastAsia" w:ascii="宋体" w:hAnsi="宋体" w:eastAsia="宋体" w:cs="宋体"/>
                      <w:b w:val="0"/>
                      <w:bCs w:val="0"/>
                      <w:color w:val="000000"/>
                      <w:kern w:val="0"/>
                      <w:sz w:val="20"/>
                      <w:lang w:val="en-US" w:eastAsia="zh-CN" w:bidi="ar-SA"/>
                    </w:rPr>
                  </w:pPr>
                  <w:r>
                    <w:rPr>
                      <w:rFonts w:hint="eastAsia" w:ascii="宋体" w:hAnsi="宋体" w:eastAsia="宋体" w:cs="宋体"/>
                      <w:b w:val="0"/>
                      <w:bCs w:val="0"/>
                      <w:color w:val="000000"/>
                      <w:kern w:val="0"/>
                      <w:sz w:val="20"/>
                      <w:lang w:val="en-US" w:eastAsia="zh-CN"/>
                    </w:rPr>
                    <w:t>0.41</w:t>
                  </w:r>
                </w:p>
              </w:tc>
              <w:tc>
                <w:tcPr>
                  <w:tcW w:w="1134" w:type="dxa"/>
                  <w:tcBorders>
                    <w:top w:val="single" w:color="000000" w:sz="4" w:space="0"/>
                    <w:left w:val="single" w:color="000000" w:sz="4" w:space="0"/>
                    <w:bottom w:val="single" w:color="auto" w:sz="4" w:space="0"/>
                    <w:right w:val="single" w:color="000000" w:sz="4" w:space="0"/>
                  </w:tcBorders>
                  <w:shd w:val="clear" w:color="000000" w:fill="FFFFFF"/>
                  <w:noWrap w:val="0"/>
                  <w:vAlign w:val="center"/>
                </w:tcPr>
                <w:p>
                  <w:pPr>
                    <w:widowControl/>
                    <w:jc w:val="center"/>
                    <w:rPr>
                      <w:rFonts w:hint="eastAsia" w:ascii="宋体" w:hAnsi="宋体" w:eastAsia="宋体" w:cs="宋体"/>
                      <w:b w:val="0"/>
                      <w:bCs w:val="0"/>
                      <w:color w:val="000000"/>
                      <w:kern w:val="0"/>
                      <w:sz w:val="20"/>
                      <w:lang w:val="en-US" w:eastAsia="zh-CN" w:bidi="ar-SA"/>
                    </w:rPr>
                  </w:pPr>
                  <w:r>
                    <w:rPr>
                      <w:rFonts w:hint="eastAsia" w:ascii="宋体" w:hAnsi="宋体" w:eastAsia="宋体" w:cs="宋体"/>
                      <w:b w:val="0"/>
                      <w:bCs w:val="0"/>
                      <w:color w:val="000000"/>
                      <w:kern w:val="0"/>
                      <w:sz w:val="20"/>
                      <w:lang w:val="en-US" w:eastAsia="zh-CN"/>
                    </w:rPr>
                    <w:t>0.41</w:t>
                  </w:r>
                </w:p>
              </w:tc>
              <w:tc>
                <w:tcPr>
                  <w:tcW w:w="1134" w:type="dxa"/>
                  <w:tcBorders>
                    <w:top w:val="single" w:color="000000" w:sz="4" w:space="0"/>
                    <w:left w:val="single" w:color="000000" w:sz="4" w:space="0"/>
                    <w:bottom w:val="single" w:color="auto" w:sz="4" w:space="0"/>
                    <w:right w:val="single" w:color="000000" w:sz="4" w:space="0"/>
                  </w:tcBorders>
                  <w:shd w:val="clear" w:color="000000" w:fill="FFFFFF"/>
                  <w:noWrap w:val="0"/>
                  <w:vAlign w:val="center"/>
                </w:tcPr>
                <w:p>
                  <w:pPr>
                    <w:widowControl/>
                    <w:jc w:val="center"/>
                    <w:rPr>
                      <w:rFonts w:hint="eastAsia" w:ascii="宋体" w:hAnsi="宋体" w:eastAsia="宋体" w:cs="宋体"/>
                      <w:b w:val="0"/>
                      <w:bCs w:val="0"/>
                      <w:color w:val="000000"/>
                      <w:kern w:val="0"/>
                      <w:sz w:val="20"/>
                    </w:rPr>
                  </w:pPr>
                </w:p>
              </w:tc>
              <w:tc>
                <w:tcPr>
                  <w:tcW w:w="1701" w:type="dxa"/>
                  <w:tcBorders>
                    <w:top w:val="single" w:color="000000" w:sz="4" w:space="0"/>
                    <w:left w:val="single" w:color="000000" w:sz="4" w:space="0"/>
                    <w:bottom w:val="single" w:color="auto"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rPr>
                <w:trHeight w:val="330" w:hRule="atLeast"/>
              </w:trPr>
              <w:tc>
                <w:tcPr>
                  <w:tcW w:w="0" w:type="auto"/>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b w:val="0"/>
                      <w:bCs w:val="0"/>
                      <w:color w:val="000000"/>
                      <w:kern w:val="0"/>
                      <w:sz w:val="20"/>
                      <w:lang w:val="en-US" w:eastAsia="zh-CN" w:bidi="ar-SA"/>
                    </w:rPr>
                  </w:pPr>
                  <w:r>
                    <w:rPr>
                      <w:rFonts w:hint="eastAsia" w:ascii="宋体" w:hAnsi="宋体" w:eastAsia="宋体" w:cs="宋体"/>
                      <w:b w:val="0"/>
                      <w:bCs w:val="0"/>
                      <w:color w:val="000000"/>
                      <w:kern w:val="0"/>
                      <w:sz w:val="20"/>
                      <w:lang w:val="en-US" w:eastAsia="zh-CN"/>
                    </w:rPr>
                    <w:t>事业单位医疗</w:t>
                  </w:r>
                </w:p>
              </w:tc>
              <w:tc>
                <w:tcPr>
                  <w:tcW w:w="0" w:type="auto"/>
                  <w:tcBorders>
                    <w:top w:val="single" w:color="auto" w:sz="4" w:space="0"/>
                    <w:left w:val="single" w:color="auto" w:sz="4" w:space="0"/>
                    <w:bottom w:val="single" w:color="auto" w:sz="4" w:space="0"/>
                    <w:right w:val="single" w:color="auto" w:sz="4" w:space="0"/>
                  </w:tcBorders>
                  <w:vAlign w:val="top"/>
                </w:tcPr>
                <w:p>
                  <w:pPr>
                    <w:widowControl/>
                    <w:jc w:val="center"/>
                    <w:rPr>
                      <w:rFonts w:hint="eastAsia" w:ascii="宋体" w:hAnsi="宋体" w:eastAsia="宋体" w:cs="宋体"/>
                      <w:b w:val="0"/>
                      <w:bCs w:val="0"/>
                      <w:color w:val="000000"/>
                      <w:kern w:val="0"/>
                      <w:sz w:val="20"/>
                      <w:lang w:val="en-US" w:eastAsia="zh-CN" w:bidi="ar-SA"/>
                    </w:rPr>
                  </w:pPr>
                  <w:r>
                    <w:rPr>
                      <w:rFonts w:hint="eastAsia" w:ascii="宋体" w:hAnsi="宋体" w:eastAsia="宋体" w:cs="宋体"/>
                      <w:b w:val="0"/>
                      <w:bCs w:val="0"/>
                      <w:color w:val="000000"/>
                      <w:kern w:val="0"/>
                      <w:sz w:val="20"/>
                      <w:lang w:val="en-US" w:eastAsia="zh-CN"/>
                    </w:rPr>
                    <w:t>0.39</w:t>
                  </w:r>
                </w:p>
              </w:tc>
              <w:tc>
                <w:tcPr>
                  <w:tcW w:w="0" w:type="auto"/>
                  <w:tcBorders>
                    <w:top w:val="single" w:color="auto" w:sz="4" w:space="0"/>
                    <w:left w:val="single" w:color="auto" w:sz="4" w:space="0"/>
                    <w:bottom w:val="single" w:color="auto" w:sz="4" w:space="0"/>
                    <w:right w:val="single" w:color="auto" w:sz="4" w:space="0"/>
                  </w:tcBorders>
                  <w:vAlign w:val="top"/>
                </w:tcPr>
                <w:p>
                  <w:pPr>
                    <w:widowControl/>
                    <w:jc w:val="center"/>
                    <w:rPr>
                      <w:rFonts w:hint="eastAsia" w:ascii="宋体" w:hAnsi="宋体" w:eastAsia="宋体" w:cs="宋体"/>
                      <w:b w:val="0"/>
                      <w:bCs w:val="0"/>
                      <w:color w:val="000000"/>
                      <w:kern w:val="0"/>
                      <w:sz w:val="20"/>
                      <w:lang w:val="en-US" w:eastAsia="zh-CN" w:bidi="ar-SA"/>
                    </w:rPr>
                  </w:pPr>
                  <w:r>
                    <w:rPr>
                      <w:rFonts w:hint="eastAsia" w:ascii="宋体" w:hAnsi="宋体" w:eastAsia="宋体" w:cs="宋体"/>
                      <w:b w:val="0"/>
                      <w:bCs w:val="0"/>
                      <w:color w:val="000000"/>
                      <w:kern w:val="0"/>
                      <w:sz w:val="20"/>
                      <w:lang w:val="en-US" w:eastAsia="zh-CN"/>
                    </w:rPr>
                    <w:t>0.39</w:t>
                  </w:r>
                </w:p>
              </w:tc>
              <w:tc>
                <w:tcPr>
                  <w:tcW w:w="0" w:type="auto"/>
                  <w:tcBorders>
                    <w:top w:val="single" w:color="auto" w:sz="4" w:space="0"/>
                    <w:left w:val="single" w:color="auto" w:sz="4" w:space="0"/>
                    <w:bottom w:val="single" w:color="auto" w:sz="4" w:space="0"/>
                    <w:right w:val="single" w:color="auto" w:sz="4" w:space="0"/>
                  </w:tcBorders>
                  <w:vAlign w:val="top"/>
                </w:tcPr>
                <w:p>
                  <w:pPr>
                    <w:widowControl/>
                    <w:jc w:val="center"/>
                    <w:rPr>
                      <w:rFonts w:hint="eastAsia" w:ascii="宋体" w:hAnsi="宋体" w:eastAsia="宋体" w:cs="宋体"/>
                      <w:b w:val="0"/>
                      <w:bCs w:val="0"/>
                      <w:color w:val="000000"/>
                      <w:kern w:val="0"/>
                      <w:sz w:val="20"/>
                      <w:lang w:val="en-US" w:eastAsia="zh-CN" w:bidi="ar-SA"/>
                    </w:rPr>
                  </w:pPr>
                  <w:r>
                    <w:rPr>
                      <w:rFonts w:hint="eastAsia" w:ascii="宋体" w:hAnsi="宋体" w:eastAsia="宋体" w:cs="宋体"/>
                      <w:b w:val="0"/>
                      <w:bCs w:val="0"/>
                      <w:color w:val="000000"/>
                      <w:kern w:val="0"/>
                      <w:sz w:val="20"/>
                      <w:lang w:val="en-US" w:eastAsia="zh-CN"/>
                    </w:rPr>
                    <w:t>0.39</w:t>
                  </w:r>
                </w:p>
              </w:tc>
              <w:tc>
                <w:tcPr>
                  <w:tcW w:w="0" w:type="auto"/>
                  <w:tcBorders>
                    <w:top w:val="single" w:color="auto" w:sz="4" w:space="0"/>
                    <w:left w:val="single" w:color="auto" w:sz="4" w:space="0"/>
                    <w:bottom w:val="single" w:color="auto" w:sz="4" w:space="0"/>
                    <w:right w:val="single" w:color="auto" w:sz="4" w:space="0"/>
                  </w:tcBorders>
                </w:tcPr>
                <w:p>
                  <w:pPr>
                    <w:widowControl/>
                    <w:jc w:val="center"/>
                    <w:rPr>
                      <w:rFonts w:hint="eastAsia" w:ascii="宋体" w:hAnsi="宋体" w:eastAsia="宋体" w:cs="宋体"/>
                      <w:b w:val="0"/>
                      <w:bCs w:val="0"/>
                      <w:color w:val="000000"/>
                      <w:kern w:val="0"/>
                      <w:sz w:val="20"/>
                    </w:rPr>
                  </w:pPr>
                </w:p>
              </w:tc>
              <w:tc>
                <w:tcPr>
                  <w:tcW w:w="0" w:type="auto"/>
                  <w:tcBorders>
                    <w:top w:val="single" w:color="auto" w:sz="4" w:space="0"/>
                    <w:left w:val="single" w:color="auto" w:sz="4" w:space="0"/>
                    <w:bottom w:val="single" w:color="auto" w:sz="4" w:space="0"/>
                    <w:right w:val="single" w:color="auto" w:sz="4" w:space="0"/>
                  </w:tcBorders>
                </w:tcPr>
                <w:p>
                  <w:pPr>
                    <w:widowControl/>
                    <w:jc w:val="right"/>
                    <w:rPr>
                      <w:rFonts w:eastAsia="宋体"/>
                      <w:color w:val="000000"/>
                      <w:kern w:val="0"/>
                      <w:sz w:val="20"/>
                    </w:rPr>
                  </w:pPr>
                </w:p>
              </w:tc>
            </w:tr>
            <w:tr>
              <w:trPr>
                <w:trHeight w:val="330" w:hRule="atLeast"/>
              </w:trPr>
              <w:tc>
                <w:tcPr>
                  <w:tcW w:w="0" w:type="auto"/>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b w:val="0"/>
                      <w:bCs w:val="0"/>
                      <w:color w:val="000000"/>
                      <w:kern w:val="0"/>
                      <w:sz w:val="20"/>
                      <w:lang w:val="en-US" w:eastAsia="zh-CN" w:bidi="ar-SA"/>
                    </w:rPr>
                  </w:pPr>
                  <w:r>
                    <w:rPr>
                      <w:rFonts w:hint="eastAsia" w:ascii="宋体" w:hAnsi="宋体" w:eastAsia="宋体" w:cs="宋体"/>
                      <w:b w:val="0"/>
                      <w:bCs w:val="0"/>
                      <w:color w:val="000000"/>
                      <w:kern w:val="0"/>
                      <w:sz w:val="20"/>
                      <w:lang w:val="en-US" w:eastAsia="zh-CN"/>
                    </w:rPr>
                    <w:t>其他行政事业单位医疗</w:t>
                  </w:r>
                </w:p>
              </w:tc>
              <w:tc>
                <w:tcPr>
                  <w:tcW w:w="0" w:type="auto"/>
                  <w:tcBorders>
                    <w:top w:val="single" w:color="auto" w:sz="4" w:space="0"/>
                    <w:left w:val="single" w:color="auto" w:sz="4" w:space="0"/>
                    <w:bottom w:val="single" w:color="auto" w:sz="4" w:space="0"/>
                    <w:right w:val="single" w:color="auto" w:sz="4" w:space="0"/>
                  </w:tcBorders>
                  <w:vAlign w:val="top"/>
                </w:tcPr>
                <w:p>
                  <w:pPr>
                    <w:widowControl/>
                    <w:jc w:val="center"/>
                    <w:rPr>
                      <w:rFonts w:hint="eastAsia" w:ascii="宋体" w:hAnsi="宋体" w:eastAsia="宋体" w:cs="宋体"/>
                      <w:b w:val="0"/>
                      <w:bCs w:val="0"/>
                      <w:color w:val="000000"/>
                      <w:kern w:val="0"/>
                      <w:sz w:val="20"/>
                      <w:lang w:val="en-US" w:eastAsia="zh-CN" w:bidi="ar-SA"/>
                    </w:rPr>
                  </w:pPr>
                  <w:r>
                    <w:rPr>
                      <w:rFonts w:hint="eastAsia" w:ascii="宋体" w:hAnsi="宋体" w:eastAsia="宋体" w:cs="宋体"/>
                      <w:b w:val="0"/>
                      <w:bCs w:val="0"/>
                      <w:color w:val="000000"/>
                      <w:kern w:val="0"/>
                      <w:sz w:val="20"/>
                      <w:lang w:val="en-US" w:eastAsia="zh-CN"/>
                    </w:rPr>
                    <w:t>0.0123</w:t>
                  </w:r>
                </w:p>
              </w:tc>
              <w:tc>
                <w:tcPr>
                  <w:tcW w:w="0" w:type="auto"/>
                  <w:tcBorders>
                    <w:top w:val="single" w:color="auto" w:sz="4" w:space="0"/>
                    <w:left w:val="single" w:color="auto" w:sz="4" w:space="0"/>
                    <w:bottom w:val="single" w:color="auto" w:sz="4" w:space="0"/>
                    <w:right w:val="single" w:color="auto" w:sz="4" w:space="0"/>
                  </w:tcBorders>
                  <w:vAlign w:val="top"/>
                </w:tcPr>
                <w:p>
                  <w:pPr>
                    <w:widowControl/>
                    <w:jc w:val="center"/>
                    <w:rPr>
                      <w:rFonts w:hint="eastAsia" w:ascii="宋体" w:hAnsi="宋体" w:eastAsia="宋体" w:cs="宋体"/>
                      <w:b w:val="0"/>
                      <w:bCs w:val="0"/>
                      <w:color w:val="000000"/>
                      <w:kern w:val="0"/>
                      <w:sz w:val="20"/>
                      <w:lang w:val="en-US" w:eastAsia="zh-CN" w:bidi="ar-SA"/>
                    </w:rPr>
                  </w:pPr>
                  <w:r>
                    <w:rPr>
                      <w:rFonts w:hint="eastAsia" w:ascii="宋体" w:hAnsi="宋体" w:eastAsia="宋体" w:cs="宋体"/>
                      <w:b w:val="0"/>
                      <w:bCs w:val="0"/>
                      <w:color w:val="000000"/>
                      <w:kern w:val="0"/>
                      <w:sz w:val="20"/>
                      <w:lang w:val="en-US" w:eastAsia="zh-CN"/>
                    </w:rPr>
                    <w:t>0.0123</w:t>
                  </w:r>
                </w:p>
              </w:tc>
              <w:tc>
                <w:tcPr>
                  <w:tcW w:w="0" w:type="auto"/>
                  <w:tcBorders>
                    <w:top w:val="single" w:color="auto" w:sz="4" w:space="0"/>
                    <w:left w:val="single" w:color="auto" w:sz="4" w:space="0"/>
                    <w:bottom w:val="single" w:color="auto" w:sz="4" w:space="0"/>
                    <w:right w:val="single" w:color="auto" w:sz="4" w:space="0"/>
                  </w:tcBorders>
                  <w:vAlign w:val="top"/>
                </w:tcPr>
                <w:p>
                  <w:pPr>
                    <w:widowControl/>
                    <w:jc w:val="center"/>
                    <w:rPr>
                      <w:rFonts w:hint="eastAsia" w:ascii="宋体" w:hAnsi="宋体" w:eastAsia="宋体" w:cs="宋体"/>
                      <w:b w:val="0"/>
                      <w:bCs w:val="0"/>
                      <w:color w:val="000000"/>
                      <w:kern w:val="0"/>
                      <w:sz w:val="20"/>
                      <w:lang w:val="en-US" w:eastAsia="zh-CN" w:bidi="ar-SA"/>
                    </w:rPr>
                  </w:pPr>
                  <w:r>
                    <w:rPr>
                      <w:rFonts w:hint="eastAsia" w:ascii="宋体" w:hAnsi="宋体" w:eastAsia="宋体" w:cs="宋体"/>
                      <w:b w:val="0"/>
                      <w:bCs w:val="0"/>
                      <w:color w:val="000000"/>
                      <w:kern w:val="0"/>
                      <w:sz w:val="20"/>
                      <w:lang w:val="en-US" w:eastAsia="zh-CN"/>
                    </w:rPr>
                    <w:t>0.0123</w:t>
                  </w:r>
                </w:p>
              </w:tc>
              <w:tc>
                <w:tcPr>
                  <w:tcW w:w="0" w:type="auto"/>
                  <w:tcBorders>
                    <w:top w:val="single" w:color="auto" w:sz="4" w:space="0"/>
                    <w:left w:val="single" w:color="auto" w:sz="4" w:space="0"/>
                    <w:bottom w:val="single" w:color="auto" w:sz="4" w:space="0"/>
                    <w:right w:val="single" w:color="auto" w:sz="4" w:space="0"/>
                  </w:tcBorders>
                </w:tcPr>
                <w:p>
                  <w:pPr>
                    <w:widowControl/>
                    <w:jc w:val="center"/>
                    <w:rPr>
                      <w:rFonts w:hint="eastAsia" w:ascii="宋体" w:hAnsi="宋体" w:eastAsia="宋体" w:cs="宋体"/>
                      <w:b w:val="0"/>
                      <w:bCs w:val="0"/>
                      <w:color w:val="000000"/>
                      <w:kern w:val="0"/>
                      <w:sz w:val="20"/>
                    </w:rPr>
                  </w:pPr>
                </w:p>
              </w:tc>
              <w:tc>
                <w:tcPr>
                  <w:tcW w:w="0" w:type="auto"/>
                  <w:tcBorders>
                    <w:top w:val="single" w:color="auto" w:sz="4" w:space="0"/>
                    <w:left w:val="single" w:color="auto" w:sz="4" w:space="0"/>
                    <w:bottom w:val="single" w:color="auto" w:sz="4" w:space="0"/>
                    <w:right w:val="single" w:color="auto" w:sz="4" w:space="0"/>
                  </w:tcBorders>
                </w:tcPr>
                <w:p>
                  <w:pPr>
                    <w:widowControl/>
                    <w:jc w:val="right"/>
                    <w:rPr>
                      <w:rFonts w:eastAsia="宋体"/>
                      <w:color w:val="000000"/>
                      <w:kern w:val="0"/>
                      <w:sz w:val="20"/>
                    </w:rPr>
                  </w:pPr>
                </w:p>
              </w:tc>
            </w:tr>
            <w:tr>
              <w:trPr>
                <w:trHeight w:val="330" w:hRule="atLeast"/>
              </w:trPr>
              <w:tc>
                <w:tcPr>
                  <w:tcW w:w="0" w:type="auto"/>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b w:val="0"/>
                      <w:bCs w:val="0"/>
                      <w:color w:val="000000"/>
                      <w:kern w:val="0"/>
                      <w:sz w:val="20"/>
                      <w:lang w:val="en-US" w:eastAsia="zh-CN" w:bidi="ar-SA"/>
                    </w:rPr>
                  </w:pPr>
                  <w:r>
                    <w:rPr>
                      <w:rFonts w:hint="eastAsia" w:ascii="宋体" w:hAnsi="宋体" w:eastAsia="宋体" w:cs="宋体"/>
                      <w:b w:val="0"/>
                      <w:bCs w:val="0"/>
                      <w:color w:val="000000"/>
                      <w:kern w:val="0"/>
                      <w:sz w:val="20"/>
                      <w:lang w:val="en-US" w:eastAsia="zh-CN"/>
                    </w:rPr>
                    <w:t>五、住房保障支出</w:t>
                  </w:r>
                </w:p>
              </w:tc>
              <w:tc>
                <w:tcPr>
                  <w:tcW w:w="0" w:type="auto"/>
                  <w:tcBorders>
                    <w:top w:val="single" w:color="auto" w:sz="4" w:space="0"/>
                    <w:left w:val="single" w:color="auto" w:sz="4" w:space="0"/>
                    <w:bottom w:val="single" w:color="auto" w:sz="4" w:space="0"/>
                    <w:right w:val="single" w:color="auto" w:sz="4" w:space="0"/>
                  </w:tcBorders>
                  <w:vAlign w:val="top"/>
                </w:tcPr>
                <w:p>
                  <w:pPr>
                    <w:widowControl/>
                    <w:jc w:val="center"/>
                    <w:rPr>
                      <w:rFonts w:hint="eastAsia" w:ascii="宋体" w:hAnsi="宋体" w:eastAsia="宋体" w:cs="宋体"/>
                      <w:b w:val="0"/>
                      <w:bCs w:val="0"/>
                      <w:color w:val="000000"/>
                      <w:kern w:val="0"/>
                      <w:sz w:val="20"/>
                      <w:lang w:val="en-US" w:eastAsia="zh-CN" w:bidi="ar-SA"/>
                    </w:rPr>
                  </w:pPr>
                  <w:r>
                    <w:rPr>
                      <w:rFonts w:hint="eastAsia" w:ascii="宋体" w:hAnsi="宋体" w:eastAsia="宋体" w:cs="宋体"/>
                      <w:b w:val="0"/>
                      <w:bCs w:val="0"/>
                      <w:color w:val="000000"/>
                      <w:kern w:val="0"/>
                      <w:sz w:val="20"/>
                      <w:lang w:val="en-US" w:eastAsia="zh-CN"/>
                    </w:rPr>
                    <w:t>0.74</w:t>
                  </w:r>
                </w:p>
              </w:tc>
              <w:tc>
                <w:tcPr>
                  <w:tcW w:w="0" w:type="auto"/>
                  <w:tcBorders>
                    <w:top w:val="single" w:color="auto" w:sz="4" w:space="0"/>
                    <w:left w:val="single" w:color="auto" w:sz="4" w:space="0"/>
                    <w:bottom w:val="single" w:color="auto" w:sz="4" w:space="0"/>
                    <w:right w:val="single" w:color="auto" w:sz="4" w:space="0"/>
                  </w:tcBorders>
                  <w:vAlign w:val="top"/>
                </w:tcPr>
                <w:p>
                  <w:pPr>
                    <w:widowControl/>
                    <w:jc w:val="center"/>
                    <w:rPr>
                      <w:rFonts w:hint="eastAsia" w:ascii="宋体" w:hAnsi="宋体" w:eastAsia="宋体" w:cs="宋体"/>
                      <w:b w:val="0"/>
                      <w:bCs w:val="0"/>
                      <w:color w:val="000000"/>
                      <w:kern w:val="0"/>
                      <w:sz w:val="20"/>
                      <w:lang w:val="en-US" w:eastAsia="zh-CN" w:bidi="ar-SA"/>
                    </w:rPr>
                  </w:pPr>
                  <w:r>
                    <w:rPr>
                      <w:rFonts w:hint="eastAsia" w:ascii="宋体" w:hAnsi="宋体" w:eastAsia="宋体" w:cs="宋体"/>
                      <w:b w:val="0"/>
                      <w:bCs w:val="0"/>
                      <w:color w:val="000000"/>
                      <w:kern w:val="0"/>
                      <w:sz w:val="20"/>
                      <w:lang w:val="en-US" w:eastAsia="zh-CN"/>
                    </w:rPr>
                    <w:t>0.74</w:t>
                  </w:r>
                </w:p>
              </w:tc>
              <w:tc>
                <w:tcPr>
                  <w:tcW w:w="0" w:type="auto"/>
                  <w:tcBorders>
                    <w:top w:val="single" w:color="auto" w:sz="4" w:space="0"/>
                    <w:left w:val="single" w:color="auto" w:sz="4" w:space="0"/>
                    <w:bottom w:val="single" w:color="auto" w:sz="4" w:space="0"/>
                    <w:right w:val="single" w:color="auto" w:sz="4" w:space="0"/>
                  </w:tcBorders>
                  <w:vAlign w:val="top"/>
                </w:tcPr>
                <w:p>
                  <w:pPr>
                    <w:widowControl/>
                    <w:jc w:val="center"/>
                    <w:rPr>
                      <w:rFonts w:hint="eastAsia" w:ascii="宋体" w:hAnsi="宋体" w:eastAsia="宋体" w:cs="宋体"/>
                      <w:b w:val="0"/>
                      <w:bCs w:val="0"/>
                      <w:color w:val="000000"/>
                      <w:kern w:val="0"/>
                      <w:sz w:val="20"/>
                      <w:lang w:val="en-US" w:eastAsia="zh-CN" w:bidi="ar-SA"/>
                    </w:rPr>
                  </w:pPr>
                  <w:r>
                    <w:rPr>
                      <w:rFonts w:hint="eastAsia" w:ascii="宋体" w:hAnsi="宋体" w:eastAsia="宋体" w:cs="宋体"/>
                      <w:b w:val="0"/>
                      <w:bCs w:val="0"/>
                      <w:color w:val="000000"/>
                      <w:kern w:val="0"/>
                      <w:sz w:val="20"/>
                      <w:lang w:val="en-US" w:eastAsia="zh-CN"/>
                    </w:rPr>
                    <w:t>0.74</w:t>
                  </w:r>
                </w:p>
              </w:tc>
              <w:tc>
                <w:tcPr>
                  <w:tcW w:w="0" w:type="auto"/>
                  <w:tcBorders>
                    <w:top w:val="single" w:color="auto" w:sz="4" w:space="0"/>
                    <w:left w:val="single" w:color="auto" w:sz="4" w:space="0"/>
                    <w:bottom w:val="single" w:color="auto" w:sz="4" w:space="0"/>
                    <w:right w:val="single" w:color="auto" w:sz="4" w:space="0"/>
                  </w:tcBorders>
                </w:tcPr>
                <w:p>
                  <w:pPr>
                    <w:widowControl/>
                    <w:jc w:val="center"/>
                    <w:rPr>
                      <w:rFonts w:hint="eastAsia" w:ascii="宋体" w:hAnsi="宋体" w:eastAsia="宋体" w:cs="宋体"/>
                      <w:b w:val="0"/>
                      <w:bCs w:val="0"/>
                      <w:color w:val="000000"/>
                      <w:kern w:val="0"/>
                      <w:sz w:val="20"/>
                    </w:rPr>
                  </w:pPr>
                </w:p>
              </w:tc>
              <w:tc>
                <w:tcPr>
                  <w:tcW w:w="0" w:type="auto"/>
                  <w:tcBorders>
                    <w:top w:val="single" w:color="auto" w:sz="4" w:space="0"/>
                    <w:left w:val="single" w:color="auto" w:sz="4" w:space="0"/>
                    <w:bottom w:val="single" w:color="auto" w:sz="4" w:space="0"/>
                    <w:right w:val="single" w:color="auto" w:sz="4" w:space="0"/>
                  </w:tcBorders>
                </w:tcPr>
                <w:p>
                  <w:pPr>
                    <w:widowControl/>
                    <w:jc w:val="right"/>
                    <w:rPr>
                      <w:rFonts w:eastAsia="宋体"/>
                      <w:color w:val="000000"/>
                      <w:kern w:val="0"/>
                      <w:sz w:val="20"/>
                    </w:rPr>
                  </w:pPr>
                </w:p>
              </w:tc>
            </w:tr>
            <w:tr>
              <w:trPr>
                <w:trHeight w:val="330" w:hRule="atLeast"/>
              </w:trPr>
              <w:tc>
                <w:tcPr>
                  <w:tcW w:w="0" w:type="auto"/>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b w:val="0"/>
                      <w:bCs w:val="0"/>
                      <w:color w:val="000000"/>
                      <w:kern w:val="0"/>
                      <w:sz w:val="20"/>
                      <w:lang w:val="en-US" w:eastAsia="zh-CN" w:bidi="ar-SA"/>
                    </w:rPr>
                  </w:pPr>
                  <w:r>
                    <w:rPr>
                      <w:rFonts w:hint="eastAsia" w:ascii="宋体" w:hAnsi="宋体" w:eastAsia="宋体" w:cs="宋体"/>
                      <w:b w:val="0"/>
                      <w:bCs w:val="0"/>
                      <w:color w:val="000000"/>
                      <w:kern w:val="0"/>
                      <w:sz w:val="20"/>
                      <w:lang w:val="en-US" w:eastAsia="zh-CN"/>
                    </w:rPr>
                    <w:t>住房改革支出</w:t>
                  </w:r>
                </w:p>
              </w:tc>
              <w:tc>
                <w:tcPr>
                  <w:tcW w:w="0" w:type="auto"/>
                  <w:tcBorders>
                    <w:top w:val="single" w:color="auto" w:sz="4" w:space="0"/>
                    <w:left w:val="single" w:color="auto" w:sz="4" w:space="0"/>
                    <w:bottom w:val="single" w:color="auto" w:sz="4" w:space="0"/>
                    <w:right w:val="single" w:color="auto" w:sz="4" w:space="0"/>
                  </w:tcBorders>
                  <w:vAlign w:val="top"/>
                </w:tcPr>
                <w:p>
                  <w:pPr>
                    <w:widowControl/>
                    <w:jc w:val="center"/>
                    <w:rPr>
                      <w:rFonts w:hint="eastAsia" w:ascii="宋体" w:hAnsi="宋体" w:eastAsia="宋体" w:cs="宋体"/>
                      <w:b w:val="0"/>
                      <w:bCs w:val="0"/>
                      <w:color w:val="000000"/>
                      <w:kern w:val="0"/>
                      <w:sz w:val="20"/>
                      <w:lang w:val="en-US" w:eastAsia="zh-CN" w:bidi="ar-SA"/>
                    </w:rPr>
                  </w:pPr>
                  <w:r>
                    <w:rPr>
                      <w:rFonts w:hint="eastAsia" w:ascii="宋体" w:hAnsi="宋体" w:eastAsia="宋体" w:cs="宋体"/>
                      <w:b w:val="0"/>
                      <w:bCs w:val="0"/>
                      <w:color w:val="000000"/>
                      <w:kern w:val="0"/>
                      <w:sz w:val="20"/>
                      <w:lang w:val="en-US" w:eastAsia="zh-CN"/>
                    </w:rPr>
                    <w:t>0.74</w:t>
                  </w:r>
                </w:p>
              </w:tc>
              <w:tc>
                <w:tcPr>
                  <w:tcW w:w="0" w:type="auto"/>
                  <w:tcBorders>
                    <w:top w:val="single" w:color="auto" w:sz="4" w:space="0"/>
                    <w:left w:val="single" w:color="auto" w:sz="4" w:space="0"/>
                    <w:bottom w:val="single" w:color="auto" w:sz="4" w:space="0"/>
                    <w:right w:val="single" w:color="auto" w:sz="4" w:space="0"/>
                  </w:tcBorders>
                  <w:vAlign w:val="top"/>
                </w:tcPr>
                <w:p>
                  <w:pPr>
                    <w:widowControl/>
                    <w:jc w:val="center"/>
                    <w:rPr>
                      <w:rFonts w:hint="eastAsia" w:ascii="宋体" w:hAnsi="宋体" w:eastAsia="宋体" w:cs="宋体"/>
                      <w:b w:val="0"/>
                      <w:bCs w:val="0"/>
                      <w:color w:val="000000"/>
                      <w:kern w:val="0"/>
                      <w:sz w:val="20"/>
                      <w:lang w:val="en-US" w:eastAsia="zh-CN" w:bidi="ar-SA"/>
                    </w:rPr>
                  </w:pPr>
                  <w:r>
                    <w:rPr>
                      <w:rFonts w:hint="eastAsia" w:ascii="宋体" w:hAnsi="宋体" w:eastAsia="宋体" w:cs="宋体"/>
                      <w:b w:val="0"/>
                      <w:bCs w:val="0"/>
                      <w:color w:val="000000"/>
                      <w:kern w:val="0"/>
                      <w:sz w:val="20"/>
                      <w:lang w:val="en-US" w:eastAsia="zh-CN"/>
                    </w:rPr>
                    <w:t>0.74</w:t>
                  </w:r>
                </w:p>
              </w:tc>
              <w:tc>
                <w:tcPr>
                  <w:tcW w:w="0" w:type="auto"/>
                  <w:tcBorders>
                    <w:top w:val="single" w:color="auto" w:sz="4" w:space="0"/>
                    <w:left w:val="single" w:color="auto" w:sz="4" w:space="0"/>
                    <w:bottom w:val="single" w:color="auto" w:sz="4" w:space="0"/>
                    <w:right w:val="single" w:color="auto" w:sz="4" w:space="0"/>
                  </w:tcBorders>
                  <w:vAlign w:val="top"/>
                </w:tcPr>
                <w:p>
                  <w:pPr>
                    <w:widowControl/>
                    <w:jc w:val="center"/>
                    <w:rPr>
                      <w:rFonts w:hint="eastAsia" w:ascii="宋体" w:hAnsi="宋体" w:eastAsia="宋体" w:cs="宋体"/>
                      <w:b w:val="0"/>
                      <w:bCs w:val="0"/>
                      <w:color w:val="000000"/>
                      <w:kern w:val="0"/>
                      <w:sz w:val="20"/>
                      <w:lang w:val="en-US" w:eastAsia="zh-CN" w:bidi="ar-SA"/>
                    </w:rPr>
                  </w:pPr>
                  <w:r>
                    <w:rPr>
                      <w:rFonts w:hint="eastAsia" w:ascii="宋体" w:hAnsi="宋体" w:eastAsia="宋体" w:cs="宋体"/>
                      <w:b w:val="0"/>
                      <w:bCs w:val="0"/>
                      <w:color w:val="000000"/>
                      <w:kern w:val="0"/>
                      <w:sz w:val="20"/>
                      <w:lang w:val="en-US" w:eastAsia="zh-CN"/>
                    </w:rPr>
                    <w:t>0.74</w:t>
                  </w:r>
                </w:p>
              </w:tc>
              <w:tc>
                <w:tcPr>
                  <w:tcW w:w="0" w:type="auto"/>
                  <w:tcBorders>
                    <w:top w:val="single" w:color="auto" w:sz="4" w:space="0"/>
                    <w:left w:val="single" w:color="auto" w:sz="4" w:space="0"/>
                    <w:bottom w:val="single" w:color="auto" w:sz="4" w:space="0"/>
                    <w:right w:val="single" w:color="auto" w:sz="4" w:space="0"/>
                  </w:tcBorders>
                </w:tcPr>
                <w:p>
                  <w:pPr>
                    <w:widowControl/>
                    <w:jc w:val="center"/>
                    <w:rPr>
                      <w:rFonts w:hint="eastAsia" w:ascii="宋体" w:hAnsi="宋体" w:eastAsia="宋体" w:cs="宋体"/>
                      <w:b w:val="0"/>
                      <w:bCs w:val="0"/>
                      <w:color w:val="000000"/>
                      <w:kern w:val="0"/>
                      <w:sz w:val="20"/>
                    </w:rPr>
                  </w:pPr>
                </w:p>
              </w:tc>
              <w:tc>
                <w:tcPr>
                  <w:tcW w:w="0" w:type="auto"/>
                  <w:tcBorders>
                    <w:top w:val="single" w:color="auto" w:sz="4" w:space="0"/>
                    <w:left w:val="single" w:color="auto" w:sz="4" w:space="0"/>
                    <w:bottom w:val="single" w:color="auto" w:sz="4" w:space="0"/>
                    <w:right w:val="single" w:color="auto" w:sz="4" w:space="0"/>
                  </w:tcBorders>
                </w:tcPr>
                <w:p>
                  <w:pPr>
                    <w:widowControl/>
                    <w:jc w:val="right"/>
                    <w:rPr>
                      <w:rFonts w:eastAsia="宋体"/>
                      <w:color w:val="000000"/>
                      <w:kern w:val="0"/>
                      <w:sz w:val="20"/>
                    </w:rPr>
                  </w:pPr>
                </w:p>
              </w:tc>
            </w:tr>
            <w:tr>
              <w:trPr>
                <w:trHeight w:val="330" w:hRule="atLeast"/>
              </w:trPr>
              <w:tc>
                <w:tcPr>
                  <w:tcW w:w="0" w:type="auto"/>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b w:val="0"/>
                      <w:bCs w:val="0"/>
                      <w:color w:val="000000"/>
                      <w:kern w:val="0"/>
                      <w:sz w:val="20"/>
                      <w:lang w:val="en-US" w:eastAsia="zh-CN" w:bidi="ar-SA"/>
                    </w:rPr>
                  </w:pPr>
                  <w:r>
                    <w:rPr>
                      <w:rFonts w:hint="eastAsia" w:ascii="宋体" w:hAnsi="宋体" w:eastAsia="宋体" w:cs="宋体"/>
                      <w:b w:val="0"/>
                      <w:bCs w:val="0"/>
                      <w:color w:val="000000"/>
                      <w:kern w:val="0"/>
                      <w:sz w:val="20"/>
                      <w:lang w:val="en-US" w:eastAsia="zh-CN"/>
                    </w:rPr>
                    <w:t>住房公积金</w:t>
                  </w:r>
                </w:p>
              </w:tc>
              <w:tc>
                <w:tcPr>
                  <w:tcW w:w="0" w:type="auto"/>
                  <w:tcBorders>
                    <w:top w:val="single" w:color="auto" w:sz="4" w:space="0"/>
                    <w:left w:val="single" w:color="auto" w:sz="4" w:space="0"/>
                    <w:bottom w:val="single" w:color="auto" w:sz="4" w:space="0"/>
                    <w:right w:val="single" w:color="auto" w:sz="4" w:space="0"/>
                  </w:tcBorders>
                  <w:vAlign w:val="top"/>
                </w:tcPr>
                <w:p>
                  <w:pPr>
                    <w:widowControl/>
                    <w:jc w:val="center"/>
                    <w:rPr>
                      <w:rFonts w:hint="eastAsia" w:ascii="宋体" w:hAnsi="宋体" w:eastAsia="宋体" w:cs="宋体"/>
                      <w:b w:val="0"/>
                      <w:bCs w:val="0"/>
                      <w:color w:val="000000"/>
                      <w:kern w:val="0"/>
                      <w:sz w:val="20"/>
                      <w:lang w:val="en-US" w:eastAsia="zh-CN" w:bidi="ar-SA"/>
                    </w:rPr>
                  </w:pPr>
                  <w:r>
                    <w:rPr>
                      <w:rFonts w:hint="eastAsia" w:ascii="宋体" w:hAnsi="宋体" w:eastAsia="宋体" w:cs="宋体"/>
                      <w:b w:val="0"/>
                      <w:bCs w:val="0"/>
                      <w:color w:val="000000"/>
                      <w:kern w:val="0"/>
                      <w:sz w:val="20"/>
                      <w:lang w:val="en-US" w:eastAsia="zh-CN"/>
                    </w:rPr>
                    <w:t>0.74</w:t>
                  </w:r>
                </w:p>
              </w:tc>
              <w:tc>
                <w:tcPr>
                  <w:tcW w:w="0" w:type="auto"/>
                  <w:tcBorders>
                    <w:top w:val="single" w:color="auto" w:sz="4" w:space="0"/>
                    <w:left w:val="single" w:color="auto" w:sz="4" w:space="0"/>
                    <w:bottom w:val="single" w:color="auto" w:sz="4" w:space="0"/>
                    <w:right w:val="single" w:color="auto" w:sz="4" w:space="0"/>
                  </w:tcBorders>
                  <w:vAlign w:val="top"/>
                </w:tcPr>
                <w:p>
                  <w:pPr>
                    <w:widowControl/>
                    <w:jc w:val="center"/>
                    <w:rPr>
                      <w:rFonts w:hint="eastAsia" w:ascii="宋体" w:hAnsi="宋体" w:eastAsia="宋体" w:cs="宋体"/>
                      <w:b w:val="0"/>
                      <w:bCs w:val="0"/>
                      <w:color w:val="000000"/>
                      <w:kern w:val="0"/>
                      <w:sz w:val="20"/>
                      <w:lang w:val="en-US" w:eastAsia="zh-CN" w:bidi="ar-SA"/>
                    </w:rPr>
                  </w:pPr>
                  <w:r>
                    <w:rPr>
                      <w:rFonts w:hint="eastAsia" w:ascii="宋体" w:hAnsi="宋体" w:eastAsia="宋体" w:cs="宋体"/>
                      <w:b w:val="0"/>
                      <w:bCs w:val="0"/>
                      <w:color w:val="000000"/>
                      <w:kern w:val="0"/>
                      <w:sz w:val="20"/>
                      <w:lang w:val="en-US" w:eastAsia="zh-CN"/>
                    </w:rPr>
                    <w:t>0.74</w:t>
                  </w:r>
                </w:p>
              </w:tc>
              <w:tc>
                <w:tcPr>
                  <w:tcW w:w="0" w:type="auto"/>
                  <w:tcBorders>
                    <w:top w:val="single" w:color="auto" w:sz="4" w:space="0"/>
                    <w:left w:val="single" w:color="auto" w:sz="4" w:space="0"/>
                    <w:bottom w:val="single" w:color="auto" w:sz="4" w:space="0"/>
                    <w:right w:val="single" w:color="auto" w:sz="4" w:space="0"/>
                  </w:tcBorders>
                  <w:vAlign w:val="top"/>
                </w:tcPr>
                <w:p>
                  <w:pPr>
                    <w:widowControl/>
                    <w:jc w:val="center"/>
                    <w:rPr>
                      <w:rFonts w:hint="eastAsia" w:ascii="宋体" w:hAnsi="宋体" w:eastAsia="宋体" w:cs="宋体"/>
                      <w:b w:val="0"/>
                      <w:bCs w:val="0"/>
                      <w:color w:val="000000"/>
                      <w:kern w:val="0"/>
                      <w:sz w:val="20"/>
                      <w:lang w:val="en-US" w:eastAsia="zh-CN" w:bidi="ar-SA"/>
                    </w:rPr>
                  </w:pPr>
                  <w:r>
                    <w:rPr>
                      <w:rFonts w:hint="eastAsia" w:ascii="宋体" w:hAnsi="宋体" w:eastAsia="宋体" w:cs="宋体"/>
                      <w:b w:val="0"/>
                      <w:bCs w:val="0"/>
                      <w:color w:val="000000"/>
                      <w:kern w:val="0"/>
                      <w:sz w:val="20"/>
                      <w:lang w:val="en-US" w:eastAsia="zh-CN"/>
                    </w:rPr>
                    <w:t>0.74</w:t>
                  </w:r>
                </w:p>
              </w:tc>
              <w:tc>
                <w:tcPr>
                  <w:tcW w:w="0" w:type="auto"/>
                  <w:tcBorders>
                    <w:top w:val="single" w:color="auto" w:sz="4" w:space="0"/>
                    <w:left w:val="single" w:color="auto" w:sz="4" w:space="0"/>
                    <w:bottom w:val="single" w:color="auto" w:sz="4" w:space="0"/>
                    <w:right w:val="single" w:color="auto" w:sz="4" w:space="0"/>
                  </w:tcBorders>
                </w:tcPr>
                <w:p>
                  <w:pPr>
                    <w:widowControl/>
                    <w:jc w:val="center"/>
                    <w:rPr>
                      <w:rFonts w:hint="eastAsia" w:ascii="宋体" w:hAnsi="宋体" w:eastAsia="宋体" w:cs="宋体"/>
                      <w:b w:val="0"/>
                      <w:bCs w:val="0"/>
                      <w:color w:val="000000"/>
                      <w:kern w:val="0"/>
                      <w:sz w:val="20"/>
                    </w:rPr>
                  </w:pPr>
                </w:p>
              </w:tc>
              <w:tc>
                <w:tcPr>
                  <w:tcW w:w="0" w:type="auto"/>
                  <w:tcBorders>
                    <w:top w:val="single" w:color="auto" w:sz="4" w:space="0"/>
                    <w:left w:val="single" w:color="auto" w:sz="4" w:space="0"/>
                    <w:bottom w:val="single" w:color="auto" w:sz="4" w:space="0"/>
                    <w:right w:val="single" w:color="auto" w:sz="4" w:space="0"/>
                  </w:tcBorders>
                </w:tcPr>
                <w:p>
                  <w:pPr>
                    <w:widowControl/>
                    <w:jc w:val="right"/>
                    <w:rPr>
                      <w:rFonts w:eastAsia="宋体"/>
                      <w:color w:val="000000"/>
                      <w:kern w:val="0"/>
                      <w:sz w:val="20"/>
                    </w:rPr>
                  </w:pPr>
                </w:p>
              </w:tc>
            </w:tr>
            <w:tr>
              <w:trPr>
                <w:trHeight w:val="330" w:hRule="atLeast"/>
              </w:trPr>
              <w:tc>
                <w:tcPr>
                  <w:tcW w:w="0" w:type="auto"/>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b w:val="0"/>
                      <w:bCs w:val="0"/>
                      <w:color w:val="000000"/>
                      <w:kern w:val="0"/>
                      <w:sz w:val="20"/>
                      <w:lang w:val="en-US" w:eastAsia="zh-CN" w:bidi="ar-SA"/>
                    </w:rPr>
                  </w:pPr>
                  <w:r>
                    <w:rPr>
                      <w:rFonts w:hint="eastAsia" w:ascii="宋体" w:hAnsi="宋体" w:eastAsia="宋体" w:cs="宋体"/>
                      <w:b w:val="0"/>
                      <w:bCs w:val="0"/>
                      <w:color w:val="000000"/>
                      <w:kern w:val="0"/>
                      <w:sz w:val="20"/>
                      <w:lang w:val="en-US" w:eastAsia="zh-CN"/>
                    </w:rPr>
                    <w:t>合计</w:t>
                  </w:r>
                </w:p>
              </w:tc>
              <w:tc>
                <w:tcPr>
                  <w:tcW w:w="0" w:type="auto"/>
                  <w:tcBorders>
                    <w:top w:val="single" w:color="auto" w:sz="4" w:space="0"/>
                    <w:left w:val="single" w:color="auto" w:sz="4" w:space="0"/>
                    <w:bottom w:val="single" w:color="auto" w:sz="4" w:space="0"/>
                    <w:right w:val="single" w:color="auto" w:sz="4" w:space="0"/>
                  </w:tcBorders>
                  <w:vAlign w:val="top"/>
                </w:tcPr>
                <w:p>
                  <w:pPr>
                    <w:widowControl/>
                    <w:jc w:val="center"/>
                    <w:rPr>
                      <w:rFonts w:hint="eastAsia" w:ascii="宋体" w:hAnsi="宋体" w:eastAsia="宋体" w:cs="宋体"/>
                      <w:b w:val="0"/>
                      <w:bCs w:val="0"/>
                      <w:color w:val="000000"/>
                      <w:kern w:val="0"/>
                      <w:sz w:val="20"/>
                      <w:lang w:val="en-US" w:eastAsia="zh-CN" w:bidi="ar-SA"/>
                    </w:rPr>
                  </w:pPr>
                  <w:r>
                    <w:rPr>
                      <w:rFonts w:hint="eastAsia" w:ascii="宋体" w:hAnsi="宋体" w:eastAsia="宋体" w:cs="宋体"/>
                      <w:b w:val="0"/>
                      <w:bCs w:val="0"/>
                      <w:color w:val="000000"/>
                      <w:kern w:val="0"/>
                      <w:sz w:val="20"/>
                      <w:lang w:val="en-US" w:eastAsia="zh-CN"/>
                    </w:rPr>
                    <w:t>9.63</w:t>
                  </w:r>
                </w:p>
              </w:tc>
              <w:tc>
                <w:tcPr>
                  <w:tcW w:w="0" w:type="auto"/>
                  <w:tcBorders>
                    <w:top w:val="single" w:color="auto" w:sz="4" w:space="0"/>
                    <w:left w:val="single" w:color="auto" w:sz="4" w:space="0"/>
                    <w:bottom w:val="single" w:color="auto" w:sz="4" w:space="0"/>
                    <w:right w:val="single" w:color="auto" w:sz="4" w:space="0"/>
                  </w:tcBorders>
                  <w:vAlign w:val="top"/>
                </w:tcPr>
                <w:p>
                  <w:pPr>
                    <w:widowControl/>
                    <w:jc w:val="center"/>
                    <w:rPr>
                      <w:rFonts w:hint="eastAsia" w:ascii="宋体" w:hAnsi="宋体" w:eastAsia="宋体" w:cs="宋体"/>
                      <w:b w:val="0"/>
                      <w:bCs w:val="0"/>
                      <w:color w:val="000000"/>
                      <w:kern w:val="0"/>
                      <w:sz w:val="20"/>
                      <w:lang w:val="en-US" w:eastAsia="zh-CN" w:bidi="ar-SA"/>
                    </w:rPr>
                  </w:pPr>
                  <w:r>
                    <w:rPr>
                      <w:rFonts w:hint="eastAsia" w:ascii="宋体" w:hAnsi="宋体" w:eastAsia="宋体" w:cs="宋体"/>
                      <w:b w:val="0"/>
                      <w:bCs w:val="0"/>
                      <w:color w:val="000000"/>
                      <w:kern w:val="0"/>
                      <w:sz w:val="20"/>
                      <w:lang w:val="en-US" w:eastAsia="zh-CN"/>
                    </w:rPr>
                    <w:t>9.63</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b w:val="0"/>
                      <w:bCs w:val="0"/>
                      <w:color w:val="000000"/>
                      <w:kern w:val="0"/>
                      <w:sz w:val="20"/>
                      <w:lang w:val="en-US"/>
                    </w:rPr>
                  </w:pPr>
                  <w:r>
                    <w:rPr>
                      <w:rFonts w:hint="eastAsia" w:ascii="宋体" w:hAnsi="宋体" w:eastAsia="宋体" w:cs="宋体"/>
                      <w:b w:val="0"/>
                      <w:bCs w:val="0"/>
                      <w:color w:val="000000"/>
                      <w:kern w:val="0"/>
                      <w:sz w:val="20"/>
                      <w:lang w:val="en-US" w:eastAsia="zh-CN"/>
                    </w:rPr>
                    <w:t>8.67</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b w:val="0"/>
                      <w:bCs w:val="0"/>
                      <w:color w:val="000000"/>
                      <w:kern w:val="0"/>
                      <w:sz w:val="20"/>
                    </w:rPr>
                  </w:pPr>
                  <w:r>
                    <w:rPr>
                      <w:rFonts w:hint="eastAsia" w:ascii="宋体" w:hAnsi="宋体" w:eastAsia="宋体" w:cs="宋体"/>
                      <w:b w:val="0"/>
                      <w:bCs w:val="0"/>
                      <w:color w:val="000000"/>
                      <w:kern w:val="0"/>
                      <w:sz w:val="20"/>
                      <w:lang w:val="en-US" w:eastAsia="zh-CN"/>
                    </w:rPr>
                    <w:t>0.96</w:t>
                  </w:r>
                </w:p>
              </w:tc>
              <w:tc>
                <w:tcPr>
                  <w:tcW w:w="0" w:type="auto"/>
                  <w:tcBorders>
                    <w:top w:val="single" w:color="auto" w:sz="4" w:space="0"/>
                    <w:left w:val="single" w:color="auto" w:sz="4" w:space="0"/>
                    <w:bottom w:val="single" w:color="auto" w:sz="4" w:space="0"/>
                    <w:right w:val="single" w:color="auto" w:sz="4" w:space="0"/>
                  </w:tcBorders>
                </w:tcPr>
                <w:p>
                  <w:pPr>
                    <w:widowControl/>
                    <w:jc w:val="right"/>
                    <w:rPr>
                      <w:rFonts w:eastAsia="宋体"/>
                      <w:color w:val="000000"/>
                      <w:kern w:val="0"/>
                      <w:sz w:val="20"/>
                    </w:rPr>
                  </w:pPr>
                </w:p>
              </w:tc>
            </w:tr>
          </w:tbl>
          <w:p>
            <w:pPr>
              <w:widowControl/>
              <w:jc w:val="center"/>
              <w:rPr>
                <w:rFonts w:eastAsia="方正小标宋简体"/>
                <w:kern w:val="0"/>
                <w:sz w:val="44"/>
                <w:szCs w:val="44"/>
              </w:rPr>
            </w:pPr>
          </w:p>
        </w:tc>
      </w:tr>
    </w:tbl>
    <w:p>
      <w:pPr>
        <w:ind w:firstLine="480" w:firstLineChars="200"/>
        <w:rPr>
          <w:rFonts w:hAnsi="楷体" w:eastAsia="楷体"/>
          <w:sz w:val="24"/>
          <w:szCs w:val="24"/>
        </w:rPr>
      </w:pPr>
      <w:r>
        <w:rPr>
          <w:rFonts w:hAnsi="楷体" w:eastAsia="楷体"/>
          <w:sz w:val="24"/>
          <w:szCs w:val="24"/>
        </w:rPr>
        <w:t>注：功能科目填列至项级。没有一般公共预算拨款的，公开空表，不得删除。</w:t>
      </w:r>
    </w:p>
    <w:p>
      <w:pPr>
        <w:ind w:firstLine="640" w:firstLineChars="200"/>
        <w:rPr>
          <w:rFonts w:eastAsia="楷体"/>
        </w:rPr>
      </w:pPr>
      <w:r>
        <w:rPr>
          <w:rFonts w:hAnsi="楷体" w:eastAsia="楷体"/>
        </w:rPr>
        <w:br w:type="page"/>
      </w:r>
    </w:p>
    <w:tbl>
      <w:tblPr>
        <w:tblStyle w:val="9"/>
        <w:tblW w:w="0" w:type="auto"/>
        <w:jc w:val="center"/>
        <w:tblLayout w:type="fixed"/>
        <w:tblCellMar>
          <w:top w:w="0" w:type="dxa"/>
          <w:left w:w="108" w:type="dxa"/>
          <w:bottom w:w="0" w:type="dxa"/>
          <w:right w:w="108" w:type="dxa"/>
        </w:tblCellMar>
      </w:tblPr>
      <w:tblGrid>
        <w:gridCol w:w="3176"/>
        <w:gridCol w:w="2220"/>
        <w:gridCol w:w="1704"/>
        <w:gridCol w:w="1831"/>
      </w:tblGrid>
      <w:tr>
        <w:tblPrEx>
          <w:tblCellMar>
            <w:top w:w="0" w:type="dxa"/>
            <w:left w:w="108" w:type="dxa"/>
            <w:bottom w:w="0" w:type="dxa"/>
            <w:right w:w="108" w:type="dxa"/>
          </w:tblCellMar>
        </w:tblPrEx>
        <w:trPr>
          <w:trHeight w:val="615" w:hRule="atLeast"/>
          <w:jc w:val="center"/>
        </w:trPr>
        <w:tc>
          <w:tcPr>
            <w:tcW w:w="8931" w:type="dxa"/>
            <w:gridSpan w:val="4"/>
            <w:tcBorders>
              <w:top w:val="nil"/>
              <w:left w:val="nil"/>
              <w:bottom w:val="nil"/>
              <w:right w:val="nil"/>
            </w:tcBorders>
            <w:noWrap w:val="0"/>
            <w:vAlign w:val="bottom"/>
          </w:tcPr>
          <w:p>
            <w:pPr>
              <w:widowControl/>
              <w:jc w:val="center"/>
              <w:rPr>
                <w:rFonts w:eastAsia="方正小标宋简体"/>
                <w:kern w:val="0"/>
                <w:sz w:val="44"/>
                <w:szCs w:val="44"/>
              </w:rPr>
            </w:pPr>
          </w:p>
          <w:p>
            <w:pPr>
              <w:widowControl/>
              <w:jc w:val="center"/>
              <w:rPr>
                <w:rFonts w:eastAsia="方正小标宋简体"/>
                <w:kern w:val="0"/>
                <w:sz w:val="44"/>
                <w:szCs w:val="44"/>
              </w:rPr>
            </w:pPr>
            <w:r>
              <w:rPr>
                <w:rFonts w:eastAsia="方正小标宋简体"/>
                <w:kern w:val="0"/>
                <w:sz w:val="36"/>
                <w:szCs w:val="36"/>
              </w:rPr>
              <w:t>一般公共预算</w:t>
            </w:r>
            <w:r>
              <w:rPr>
                <w:rFonts w:hint="eastAsia" w:eastAsia="方正小标宋简体"/>
                <w:kern w:val="0"/>
                <w:sz w:val="36"/>
                <w:szCs w:val="36"/>
              </w:rPr>
              <w:t>基本</w:t>
            </w:r>
            <w:r>
              <w:rPr>
                <w:rFonts w:eastAsia="方正小标宋简体"/>
                <w:kern w:val="0"/>
                <w:sz w:val="36"/>
                <w:szCs w:val="36"/>
              </w:rPr>
              <w:t>支出表</w:t>
            </w:r>
          </w:p>
        </w:tc>
      </w:tr>
      <w:tr>
        <w:tblPrEx>
          <w:tblCellMar>
            <w:top w:w="0" w:type="dxa"/>
            <w:left w:w="108" w:type="dxa"/>
            <w:bottom w:w="0" w:type="dxa"/>
            <w:right w:w="108" w:type="dxa"/>
          </w:tblCellMar>
        </w:tblPrEx>
        <w:trPr>
          <w:trHeight w:val="390" w:hRule="atLeast"/>
          <w:jc w:val="center"/>
        </w:trPr>
        <w:tc>
          <w:tcPr>
            <w:tcW w:w="3176" w:type="dxa"/>
            <w:tcBorders>
              <w:top w:val="nil"/>
              <w:left w:val="nil"/>
              <w:bottom w:val="single" w:color="auto" w:sz="4" w:space="0"/>
              <w:right w:val="nil"/>
            </w:tcBorders>
            <w:noWrap w:val="0"/>
            <w:vAlign w:val="center"/>
          </w:tcPr>
          <w:p>
            <w:pPr>
              <w:widowControl/>
              <w:jc w:val="left"/>
              <w:rPr>
                <w:rFonts w:eastAsia="宋体"/>
                <w:kern w:val="0"/>
                <w:sz w:val="20"/>
              </w:rPr>
            </w:pPr>
            <w:r>
              <w:rPr>
                <w:rFonts w:eastAsia="宋体"/>
                <w:kern w:val="0"/>
                <w:sz w:val="20"/>
              </w:rPr>
              <w:t>　</w:t>
            </w:r>
          </w:p>
        </w:tc>
        <w:tc>
          <w:tcPr>
            <w:tcW w:w="2220" w:type="dxa"/>
            <w:tcBorders>
              <w:top w:val="nil"/>
              <w:left w:val="nil"/>
              <w:bottom w:val="single" w:color="auto" w:sz="4" w:space="0"/>
              <w:right w:val="nil"/>
            </w:tcBorders>
            <w:noWrap w:val="0"/>
            <w:vAlign w:val="center"/>
          </w:tcPr>
          <w:p>
            <w:pPr>
              <w:widowControl/>
              <w:jc w:val="right"/>
              <w:rPr>
                <w:rFonts w:eastAsia="宋体"/>
                <w:kern w:val="0"/>
                <w:sz w:val="20"/>
              </w:rPr>
            </w:pPr>
            <w:r>
              <w:rPr>
                <w:rFonts w:eastAsia="宋体"/>
                <w:kern w:val="0"/>
                <w:sz w:val="20"/>
              </w:rPr>
              <w:t>　</w:t>
            </w:r>
          </w:p>
        </w:tc>
        <w:tc>
          <w:tcPr>
            <w:tcW w:w="3535" w:type="dxa"/>
            <w:gridSpan w:val="2"/>
            <w:tcBorders>
              <w:top w:val="nil"/>
              <w:left w:val="nil"/>
              <w:bottom w:val="single" w:color="auto" w:sz="4" w:space="0"/>
              <w:right w:val="nil"/>
            </w:tcBorders>
            <w:noWrap w:val="0"/>
            <w:vAlign w:val="center"/>
          </w:tcPr>
          <w:p>
            <w:pPr>
              <w:widowControl/>
              <w:jc w:val="right"/>
              <w:rPr>
                <w:rFonts w:eastAsia="华文细黑"/>
                <w:kern w:val="0"/>
                <w:sz w:val="20"/>
              </w:rPr>
            </w:pPr>
            <w:r>
              <w:rPr>
                <w:rFonts w:hint="eastAsia" w:ascii="宋体" w:hAnsi="宋体" w:eastAsia="宋体" w:cs="宋体"/>
                <w:kern w:val="0"/>
                <w:sz w:val="20"/>
              </w:rPr>
              <w:t>　单位：万元</w:t>
            </w:r>
          </w:p>
        </w:tc>
      </w:tr>
      <w:tr>
        <w:tblPrEx>
          <w:tblCellMar>
            <w:top w:w="0" w:type="dxa"/>
            <w:left w:w="108" w:type="dxa"/>
            <w:bottom w:w="0" w:type="dxa"/>
            <w:right w:w="108" w:type="dxa"/>
          </w:tblCellMar>
        </w:tblPrEx>
        <w:trPr>
          <w:trHeight w:val="812" w:hRule="atLeast"/>
          <w:jc w:val="center"/>
        </w:trPr>
        <w:tc>
          <w:tcPr>
            <w:tcW w:w="3176" w:type="dxa"/>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szCs w:val="20"/>
              </w:rPr>
            </w:pPr>
            <w:r>
              <w:rPr>
                <w:rFonts w:hint="eastAsia" w:ascii="宋体" w:hAnsi="宋体" w:eastAsia="宋体" w:cs="宋体"/>
                <w:kern w:val="0"/>
                <w:sz w:val="20"/>
                <w:szCs w:val="20"/>
              </w:rPr>
              <w:t>经济分类科目</w:t>
            </w:r>
          </w:p>
        </w:tc>
        <w:tc>
          <w:tcPr>
            <w:tcW w:w="2220" w:type="dxa"/>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szCs w:val="20"/>
              </w:rPr>
            </w:pPr>
            <w:r>
              <w:rPr>
                <w:rFonts w:hint="eastAsia" w:ascii="宋体" w:hAnsi="宋体" w:eastAsia="宋体" w:cs="宋体"/>
                <w:color w:val="000000"/>
                <w:kern w:val="0"/>
                <w:sz w:val="20"/>
                <w:szCs w:val="20"/>
              </w:rPr>
              <w:t>合计</w:t>
            </w:r>
          </w:p>
        </w:tc>
        <w:tc>
          <w:tcPr>
            <w:tcW w:w="1704" w:type="dxa"/>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sz w:val="20"/>
                <w:szCs w:val="20"/>
              </w:rPr>
            </w:pPr>
            <w:r>
              <w:rPr>
                <w:rFonts w:hint="eastAsia" w:ascii="宋体" w:hAnsi="宋体" w:eastAsia="宋体" w:cs="宋体"/>
                <w:color w:val="000000"/>
                <w:kern w:val="0"/>
                <w:sz w:val="20"/>
                <w:szCs w:val="20"/>
              </w:rPr>
              <w:t>人员经费</w:t>
            </w:r>
          </w:p>
        </w:tc>
        <w:tc>
          <w:tcPr>
            <w:tcW w:w="183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sz w:val="20"/>
                <w:szCs w:val="20"/>
              </w:rPr>
            </w:pPr>
            <w:r>
              <w:rPr>
                <w:rFonts w:hint="eastAsia" w:ascii="宋体" w:hAnsi="宋体" w:eastAsia="宋体" w:cs="宋体"/>
                <w:color w:val="000000"/>
                <w:kern w:val="0"/>
                <w:sz w:val="20"/>
                <w:szCs w:val="20"/>
              </w:rPr>
              <w:t>公用经费</w:t>
            </w:r>
          </w:p>
        </w:tc>
      </w:tr>
      <w:tr>
        <w:tblPrEx>
          <w:tblCellMar>
            <w:top w:w="0" w:type="dxa"/>
            <w:left w:w="108" w:type="dxa"/>
            <w:bottom w:w="0" w:type="dxa"/>
            <w:right w:w="108" w:type="dxa"/>
          </w:tblCellMar>
        </w:tblPrEx>
        <w:trPr>
          <w:trHeight w:val="614"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ascii="Times New Roman" w:hAnsi="Times New Roman" w:eastAsia="宋体" w:cs="Times New Roman"/>
                <w:color w:val="000000"/>
                <w:kern w:val="0"/>
                <w:sz w:val="20"/>
                <w:lang w:val="en-US" w:eastAsia="zh-CN" w:bidi="ar-SA"/>
              </w:rPr>
            </w:pPr>
            <w:r>
              <w:rPr>
                <w:rFonts w:eastAsia="宋体"/>
                <w:color w:val="000000"/>
                <w:sz w:val="20"/>
              </w:rPr>
              <w:t>基本工资</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2.85</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2.85</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ascii="Times New Roman" w:hAnsi="Times New Roman" w:eastAsia="宋体" w:cs="Times New Roman"/>
                <w:color w:val="000000"/>
                <w:kern w:val="0"/>
                <w:sz w:val="20"/>
                <w:lang w:val="en-US" w:eastAsia="zh-CN" w:bidi="ar-SA"/>
              </w:rPr>
            </w:pPr>
            <w:r>
              <w:rPr>
                <w:rFonts w:eastAsia="宋体"/>
                <w:color w:val="000000"/>
                <w:sz w:val="20"/>
              </w:rPr>
              <w:t>津贴补贴</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0.26</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0.26</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ascii="Times New Roman" w:hAnsi="Times New Roman" w:eastAsia="宋体" w:cs="Times New Roman"/>
                <w:color w:val="000000"/>
                <w:kern w:val="0"/>
                <w:sz w:val="20"/>
                <w:lang w:val="en-US" w:eastAsia="zh-CN" w:bidi="ar-SA"/>
              </w:rPr>
            </w:pPr>
            <w:r>
              <w:rPr>
                <w:rFonts w:eastAsia="宋体"/>
                <w:color w:val="000000"/>
                <w:sz w:val="20"/>
              </w:rPr>
              <w:t>奖金</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0.73</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0.73</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hint="default" w:ascii="Times New Roman" w:hAnsi="Times New Roman" w:eastAsia="宋体" w:cs="Times New Roman"/>
                <w:kern w:val="0"/>
                <w:sz w:val="20"/>
                <w:lang w:val="en-US" w:eastAsia="zh-CN" w:bidi="ar-SA"/>
              </w:rPr>
            </w:pPr>
            <w:r>
              <w:rPr>
                <w:rFonts w:hint="eastAsia" w:eastAsia="宋体"/>
                <w:color w:val="000000"/>
                <w:sz w:val="20"/>
                <w:lang w:val="en-US" w:eastAsia="zh-CN"/>
              </w:rPr>
              <w:t>绩效工资</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2.32</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2.32</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hint="default" w:ascii="Times New Roman" w:hAnsi="Times New Roman" w:eastAsia="宋体" w:cs="Times New Roman"/>
                <w:kern w:val="0"/>
                <w:sz w:val="20"/>
                <w:lang w:val="en-US" w:eastAsia="zh-CN" w:bidi="ar-SA"/>
              </w:rPr>
            </w:pPr>
            <w:r>
              <w:rPr>
                <w:rFonts w:hint="eastAsia" w:eastAsia="宋体"/>
                <w:color w:val="000000"/>
                <w:sz w:val="20"/>
                <w:lang w:val="en-US" w:eastAsia="zh-CN"/>
              </w:rPr>
              <w:t>机关事业单位养老保险缴费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0.98</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0.98</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jc w:val="left"/>
              <w:textAlignment w:val="center"/>
              <w:rPr>
                <w:rFonts w:hint="default" w:ascii="Times New Roman" w:hAnsi="Times New Roman" w:eastAsia="宋体" w:cs="Times New Roman"/>
                <w:kern w:val="0"/>
                <w:sz w:val="20"/>
                <w:lang w:val="en-US" w:eastAsia="zh-CN" w:bidi="ar-SA"/>
              </w:rPr>
            </w:pPr>
            <w:r>
              <w:rPr>
                <w:rFonts w:hint="eastAsia" w:eastAsia="宋体"/>
                <w:color w:val="000000"/>
                <w:sz w:val="20"/>
                <w:lang w:val="en-US" w:eastAsia="zh-CN"/>
              </w:rPr>
              <w:t>职业年金缴费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0.24</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0.24</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职工基本医疗保险缴费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0.39</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0.39</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hint="default" w:ascii="Times New Roman" w:hAnsi="Times New Roman" w:eastAsia="宋体" w:cs="Times New Roman"/>
                <w:kern w:val="0"/>
                <w:sz w:val="20"/>
                <w:lang w:val="en-US" w:eastAsia="zh-CN" w:bidi="ar-SA"/>
              </w:rPr>
            </w:pPr>
            <w:r>
              <w:rPr>
                <w:rFonts w:hint="eastAsia" w:eastAsia="宋体"/>
                <w:color w:val="000000"/>
                <w:kern w:val="0"/>
                <w:sz w:val="20"/>
                <w:lang w:val="en-US" w:eastAsia="zh-CN"/>
              </w:rPr>
              <w:t>其他社会保障缴费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0.055</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0.055</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住房公积金</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eastAsia="宋体"/>
                <w:kern w:val="0"/>
                <w:sz w:val="20"/>
                <w:lang w:val="en-US" w:eastAsia="zh-CN"/>
              </w:rPr>
            </w:pPr>
            <w:r>
              <w:rPr>
                <w:rFonts w:hint="eastAsia" w:eastAsia="宋体"/>
                <w:kern w:val="0"/>
                <w:sz w:val="20"/>
                <w:lang w:val="en-US" w:eastAsia="zh-CN"/>
              </w:rPr>
              <w:t>0.74</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0.74</w:t>
            </w: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center"/>
            </w:pPr>
          </w:p>
        </w:tc>
      </w:tr>
      <w:tr>
        <w:tblPrEx>
          <w:tblCellMar>
            <w:top w:w="0" w:type="dxa"/>
            <w:left w:w="108" w:type="dxa"/>
            <w:bottom w:w="0" w:type="dxa"/>
            <w:right w:w="108" w:type="dxa"/>
          </w:tblCellMar>
        </w:tblPrEx>
        <w:trPr>
          <w:trHeight w:val="600"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autoSpaceDN w:val="0"/>
              <w:ind w:firstLine="400" w:firstLineChars="200"/>
              <w:jc w:val="left"/>
              <w:textAlignment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办公费</w:t>
            </w:r>
          </w:p>
        </w:tc>
        <w:tc>
          <w:tcPr>
            <w:tcW w:w="0" w:type="auto"/>
            <w:tcBorders>
              <w:top w:val="single" w:color="auto" w:sz="4" w:space="0"/>
              <w:left w:val="single" w:color="auto" w:sz="4" w:space="0"/>
              <w:bottom w:val="single" w:color="auto" w:sz="4" w:space="0"/>
              <w:right w:val="single" w:color="auto" w:sz="4" w:space="0"/>
            </w:tcBorders>
          </w:tcPr>
          <w:p>
            <w:pPr>
              <w:widowControl/>
              <w:jc w:val="center"/>
              <w:rPr>
                <w:rFonts w:hint="default" w:eastAsia="宋体"/>
                <w:kern w:val="0"/>
                <w:sz w:val="20"/>
                <w:lang w:val="en-US" w:eastAsia="zh-CN"/>
              </w:rPr>
            </w:pPr>
            <w:r>
              <w:rPr>
                <w:rFonts w:hint="eastAsia" w:eastAsia="宋体"/>
                <w:kern w:val="0"/>
                <w:sz w:val="20"/>
                <w:lang w:val="en-US" w:eastAsia="zh-CN"/>
              </w:rPr>
              <w:t>0.58</w:t>
            </w:r>
          </w:p>
        </w:tc>
        <w:tc>
          <w:tcPr>
            <w:tcW w:w="0" w:type="auto"/>
            <w:tcBorders>
              <w:top w:val="single" w:color="auto" w:sz="4" w:space="0"/>
              <w:left w:val="single" w:color="auto" w:sz="4" w:space="0"/>
              <w:bottom w:val="single" w:color="auto" w:sz="4" w:space="0"/>
              <w:right w:val="single" w:color="auto" w:sz="4" w:space="0"/>
            </w:tcBorders>
          </w:tcPr>
          <w:p>
            <w:pPr>
              <w:widowControl/>
              <w:jc w:val="center"/>
            </w:pPr>
          </w:p>
        </w:tc>
        <w:tc>
          <w:tcPr>
            <w:tcW w:w="0" w:type="auto"/>
            <w:tcBorders>
              <w:top w:val="single" w:color="auto" w:sz="4" w:space="0"/>
              <w:left w:val="single" w:color="auto" w:sz="4" w:space="0"/>
              <w:bottom w:val="single" w:color="auto" w:sz="4" w:space="0"/>
              <w:right w:val="single" w:color="auto" w:sz="4" w:space="0"/>
            </w:tcBorders>
            <w:vAlign w:val="top"/>
          </w:tcPr>
          <w:p>
            <w:pPr>
              <w:widowControl/>
              <w:jc w:val="center"/>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0.58</w:t>
            </w:r>
          </w:p>
        </w:tc>
      </w:tr>
      <w:tr>
        <w:tblPrEx>
          <w:tblCellMar>
            <w:top w:w="0" w:type="dxa"/>
            <w:left w:w="108" w:type="dxa"/>
            <w:bottom w:w="0" w:type="dxa"/>
            <w:right w:w="108" w:type="dxa"/>
          </w:tblCellMar>
        </w:tblPrEx>
        <w:trPr>
          <w:trHeight w:val="600"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autoSpaceDN w:val="0"/>
              <w:ind w:firstLine="400" w:firstLineChars="200"/>
              <w:jc w:val="left"/>
              <w:textAlignment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咨询费</w:t>
            </w:r>
          </w:p>
        </w:tc>
        <w:tc>
          <w:tcPr>
            <w:tcW w:w="0" w:type="auto"/>
            <w:tcBorders>
              <w:top w:val="single" w:color="auto" w:sz="4" w:space="0"/>
              <w:left w:val="single" w:color="auto" w:sz="4" w:space="0"/>
              <w:bottom w:val="single" w:color="auto" w:sz="4" w:space="0"/>
              <w:right w:val="single" w:color="auto" w:sz="4" w:space="0"/>
            </w:tcBorders>
          </w:tcPr>
          <w:p>
            <w:pPr>
              <w:widowControl/>
              <w:jc w:val="center"/>
              <w:rPr>
                <w:rFonts w:hint="default" w:eastAsia="宋体"/>
                <w:kern w:val="0"/>
                <w:sz w:val="20"/>
                <w:lang w:val="en-US" w:eastAsia="zh-CN"/>
              </w:rPr>
            </w:pPr>
            <w:r>
              <w:rPr>
                <w:rFonts w:hint="eastAsia" w:eastAsia="宋体"/>
                <w:kern w:val="0"/>
                <w:sz w:val="20"/>
                <w:lang w:val="en-US" w:eastAsia="zh-CN"/>
              </w:rPr>
              <w:t>0.3</w:t>
            </w:r>
          </w:p>
        </w:tc>
        <w:tc>
          <w:tcPr>
            <w:tcW w:w="0" w:type="auto"/>
            <w:tcBorders>
              <w:top w:val="single" w:color="auto" w:sz="4" w:space="0"/>
              <w:left w:val="single" w:color="auto" w:sz="4" w:space="0"/>
              <w:bottom w:val="single" w:color="auto" w:sz="4" w:space="0"/>
              <w:right w:val="single" w:color="auto" w:sz="4" w:space="0"/>
            </w:tcBorders>
          </w:tcPr>
          <w:p>
            <w:pPr>
              <w:widowControl/>
              <w:jc w:val="center"/>
            </w:pPr>
          </w:p>
        </w:tc>
        <w:tc>
          <w:tcPr>
            <w:tcW w:w="0" w:type="auto"/>
            <w:tcBorders>
              <w:top w:val="single" w:color="auto" w:sz="4" w:space="0"/>
              <w:left w:val="single" w:color="auto" w:sz="4" w:space="0"/>
              <w:bottom w:val="single" w:color="auto" w:sz="4" w:space="0"/>
              <w:right w:val="single" w:color="auto" w:sz="4" w:space="0"/>
            </w:tcBorders>
            <w:vAlign w:val="top"/>
          </w:tcPr>
          <w:p>
            <w:pPr>
              <w:widowControl/>
              <w:jc w:val="center"/>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0.3</w:t>
            </w:r>
          </w:p>
        </w:tc>
      </w:tr>
      <w:tr>
        <w:tblPrEx>
          <w:tblCellMar>
            <w:top w:w="0" w:type="dxa"/>
            <w:left w:w="108" w:type="dxa"/>
            <w:bottom w:w="0" w:type="dxa"/>
            <w:right w:w="108" w:type="dxa"/>
          </w:tblCellMar>
        </w:tblPrEx>
        <w:trPr>
          <w:trHeight w:val="600"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autoSpaceDN w:val="0"/>
              <w:ind w:firstLine="400" w:firstLineChars="200"/>
              <w:jc w:val="left"/>
              <w:textAlignment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差旅费</w:t>
            </w:r>
          </w:p>
        </w:tc>
        <w:tc>
          <w:tcPr>
            <w:tcW w:w="0" w:type="auto"/>
            <w:tcBorders>
              <w:top w:val="single" w:color="auto" w:sz="4" w:space="0"/>
              <w:left w:val="single" w:color="auto" w:sz="4" w:space="0"/>
              <w:bottom w:val="single" w:color="auto" w:sz="4" w:space="0"/>
              <w:right w:val="single" w:color="auto" w:sz="4" w:space="0"/>
            </w:tcBorders>
          </w:tcPr>
          <w:p>
            <w:pPr>
              <w:widowControl/>
              <w:jc w:val="center"/>
              <w:rPr>
                <w:rFonts w:hint="default" w:eastAsia="宋体"/>
                <w:kern w:val="0"/>
                <w:sz w:val="20"/>
                <w:lang w:val="en-US" w:eastAsia="zh-CN"/>
              </w:rPr>
            </w:pPr>
            <w:r>
              <w:rPr>
                <w:rFonts w:hint="eastAsia" w:eastAsia="宋体"/>
                <w:kern w:val="0"/>
                <w:sz w:val="20"/>
                <w:lang w:val="en-US" w:eastAsia="zh-CN"/>
              </w:rPr>
              <w:t>0.08</w:t>
            </w:r>
          </w:p>
        </w:tc>
        <w:tc>
          <w:tcPr>
            <w:tcW w:w="0" w:type="auto"/>
            <w:tcBorders>
              <w:top w:val="single" w:color="auto" w:sz="4" w:space="0"/>
              <w:left w:val="single" w:color="auto" w:sz="4" w:space="0"/>
              <w:bottom w:val="single" w:color="auto" w:sz="4" w:space="0"/>
              <w:right w:val="single" w:color="auto" w:sz="4" w:space="0"/>
            </w:tcBorders>
          </w:tcPr>
          <w:p>
            <w:pPr>
              <w:widowControl/>
              <w:jc w:val="center"/>
            </w:pPr>
          </w:p>
        </w:tc>
        <w:tc>
          <w:tcPr>
            <w:tcW w:w="0" w:type="auto"/>
            <w:tcBorders>
              <w:top w:val="single" w:color="auto" w:sz="4" w:space="0"/>
              <w:left w:val="single" w:color="auto" w:sz="4" w:space="0"/>
              <w:bottom w:val="single" w:color="auto" w:sz="4" w:space="0"/>
              <w:right w:val="single" w:color="auto" w:sz="4" w:space="0"/>
            </w:tcBorders>
            <w:vAlign w:val="top"/>
          </w:tcPr>
          <w:p>
            <w:pPr>
              <w:widowControl/>
              <w:jc w:val="center"/>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0.08</w:t>
            </w:r>
          </w:p>
        </w:tc>
      </w:tr>
      <w:tr>
        <w:tblPrEx>
          <w:tblCellMar>
            <w:top w:w="0" w:type="dxa"/>
            <w:left w:w="108" w:type="dxa"/>
            <w:bottom w:w="0" w:type="dxa"/>
            <w:right w:w="108" w:type="dxa"/>
          </w:tblCellMar>
        </w:tblPrEx>
        <w:trPr>
          <w:trHeight w:val="600"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autoSpaceDN w:val="0"/>
              <w:ind w:firstLine="400" w:firstLineChars="200"/>
              <w:jc w:val="left"/>
              <w:textAlignment w:val="center"/>
              <w:rPr>
                <w:rFonts w:hint="default" w:ascii="Times New Roman" w:hAnsi="Times New Roman" w:eastAsia="宋体" w:cs="Times New Roman"/>
                <w:color w:val="000000"/>
                <w:kern w:val="0"/>
                <w:sz w:val="20"/>
                <w:lang w:val="en-US" w:eastAsia="zh-CN" w:bidi="ar-SA"/>
              </w:rPr>
            </w:pPr>
            <w:r>
              <w:rPr>
                <w:rFonts w:hint="eastAsia" w:eastAsia="宋体" w:cs="Times New Roman"/>
                <w:color w:val="000000"/>
                <w:kern w:val="0"/>
                <w:sz w:val="20"/>
                <w:lang w:val="en-US" w:eastAsia="zh-CN" w:bidi="ar-SA"/>
              </w:rPr>
              <w:t>合计</w:t>
            </w:r>
          </w:p>
        </w:tc>
        <w:tc>
          <w:tcPr>
            <w:tcW w:w="0" w:type="auto"/>
            <w:tcBorders>
              <w:top w:val="single" w:color="auto" w:sz="4" w:space="0"/>
              <w:left w:val="single" w:color="auto" w:sz="4" w:space="0"/>
              <w:bottom w:val="single" w:color="auto" w:sz="4" w:space="0"/>
              <w:right w:val="single" w:color="auto" w:sz="4" w:space="0"/>
            </w:tcBorders>
          </w:tcPr>
          <w:p>
            <w:pPr>
              <w:widowControl/>
              <w:jc w:val="center"/>
              <w:rPr>
                <w:rFonts w:hint="default" w:eastAsia="宋体"/>
                <w:kern w:val="0"/>
                <w:sz w:val="20"/>
                <w:lang w:val="en-US" w:eastAsia="zh-CN"/>
              </w:rPr>
            </w:pPr>
            <w:r>
              <w:rPr>
                <w:rFonts w:hint="eastAsia" w:eastAsia="宋体"/>
                <w:kern w:val="0"/>
                <w:sz w:val="20"/>
                <w:lang w:val="en-US" w:eastAsia="zh-CN"/>
              </w:rPr>
              <w:t>9.63</w:t>
            </w:r>
          </w:p>
        </w:tc>
        <w:tc>
          <w:tcPr>
            <w:tcW w:w="0" w:type="auto"/>
            <w:tcBorders>
              <w:top w:val="single" w:color="auto" w:sz="4" w:space="0"/>
              <w:left w:val="single" w:color="auto" w:sz="4" w:space="0"/>
              <w:bottom w:val="single" w:color="auto" w:sz="4" w:space="0"/>
              <w:right w:val="single" w:color="auto" w:sz="4" w:space="0"/>
            </w:tcBorders>
          </w:tcPr>
          <w:p>
            <w:pPr>
              <w:widowControl/>
              <w:jc w:val="center"/>
              <w:rPr>
                <w:rFonts w:hint="default" w:eastAsia="仿宋_GB2312"/>
                <w:sz w:val="21"/>
                <w:szCs w:val="13"/>
                <w:lang w:val="en-US" w:eastAsia="zh-CN"/>
              </w:rPr>
            </w:pPr>
            <w:r>
              <w:rPr>
                <w:rFonts w:hint="eastAsia"/>
                <w:sz w:val="21"/>
                <w:szCs w:val="13"/>
                <w:lang w:val="en-US" w:eastAsia="zh-CN"/>
              </w:rPr>
              <w:t>8.67</w:t>
            </w:r>
          </w:p>
        </w:tc>
        <w:tc>
          <w:tcPr>
            <w:tcW w:w="0" w:type="auto"/>
            <w:tcBorders>
              <w:top w:val="single" w:color="auto" w:sz="4" w:space="0"/>
              <w:left w:val="single" w:color="auto" w:sz="4" w:space="0"/>
              <w:bottom w:val="single" w:color="auto" w:sz="4" w:space="0"/>
              <w:right w:val="single" w:color="auto" w:sz="4" w:space="0"/>
            </w:tcBorders>
          </w:tcPr>
          <w:p>
            <w:pPr>
              <w:widowControl/>
              <w:jc w:val="center"/>
              <w:rPr>
                <w:rFonts w:hint="default" w:eastAsia="仿宋_GB2312"/>
                <w:sz w:val="21"/>
                <w:szCs w:val="13"/>
                <w:lang w:val="en-US" w:eastAsia="zh-CN"/>
              </w:rPr>
            </w:pPr>
            <w:r>
              <w:rPr>
                <w:rFonts w:hint="eastAsia"/>
                <w:sz w:val="21"/>
                <w:szCs w:val="13"/>
                <w:lang w:val="en-US" w:eastAsia="zh-CN"/>
              </w:rPr>
              <w:t>0.96</w:t>
            </w:r>
          </w:p>
        </w:tc>
      </w:tr>
    </w:tbl>
    <w:p>
      <w:pPr>
        <w:ind w:firstLine="480" w:firstLineChars="200"/>
        <w:rPr>
          <w:rFonts w:hint="eastAsia" w:ascii="楷体" w:hAnsi="楷体" w:eastAsia="楷体" w:cs="楷体"/>
          <w:sz w:val="24"/>
          <w:szCs w:val="24"/>
        </w:rPr>
      </w:pPr>
      <w:r>
        <w:rPr>
          <w:rFonts w:hint="eastAsia" w:ascii="楷体" w:hAnsi="楷体" w:eastAsia="楷体" w:cs="楷体"/>
          <w:sz w:val="24"/>
          <w:szCs w:val="24"/>
        </w:rPr>
        <w:t>注：经济科目填列至款级。没有一般公共预算拨款的，公开空表，不得删除。</w:t>
      </w:r>
    </w:p>
    <w:p>
      <w:pPr>
        <w:ind w:firstLine="636"/>
        <w:rPr>
          <w:rFonts w:eastAsia="楷体"/>
        </w:rPr>
      </w:pPr>
      <w:r>
        <w:rPr>
          <w:rFonts w:hAnsi="楷体" w:eastAsia="楷体"/>
        </w:rPr>
        <w:br w:type="page"/>
      </w:r>
    </w:p>
    <w:tbl>
      <w:tblPr>
        <w:tblStyle w:val="9"/>
        <w:tblW w:w="0" w:type="auto"/>
        <w:jc w:val="center"/>
        <w:tblLayout w:type="fixed"/>
        <w:tblCellMar>
          <w:top w:w="0" w:type="dxa"/>
          <w:left w:w="108" w:type="dxa"/>
          <w:bottom w:w="0" w:type="dxa"/>
          <w:right w:w="108" w:type="dxa"/>
        </w:tblCellMar>
      </w:tblPr>
      <w:tblGrid>
        <w:gridCol w:w="4783"/>
        <w:gridCol w:w="1646"/>
        <w:gridCol w:w="1378"/>
        <w:gridCol w:w="1307"/>
      </w:tblGrid>
      <w:tr>
        <w:tblPrEx>
          <w:tblCellMar>
            <w:top w:w="0" w:type="dxa"/>
            <w:left w:w="108" w:type="dxa"/>
            <w:bottom w:w="0" w:type="dxa"/>
            <w:right w:w="108" w:type="dxa"/>
          </w:tblCellMar>
        </w:tblPrEx>
        <w:trPr>
          <w:trHeight w:val="1200" w:hRule="atLeast"/>
          <w:jc w:val="center"/>
        </w:trPr>
        <w:tc>
          <w:tcPr>
            <w:tcW w:w="9114" w:type="dxa"/>
            <w:gridSpan w:val="4"/>
            <w:tcBorders>
              <w:top w:val="nil"/>
              <w:left w:val="nil"/>
              <w:right w:val="nil"/>
            </w:tcBorders>
            <w:noWrap w:val="0"/>
            <w:vAlign w:val="center"/>
          </w:tcPr>
          <w:p>
            <w:pPr>
              <w:widowControl/>
              <w:jc w:val="center"/>
              <w:rPr>
                <w:rFonts w:eastAsia="宋体"/>
                <w:color w:val="000000"/>
                <w:kern w:val="0"/>
                <w:sz w:val="44"/>
                <w:szCs w:val="44"/>
              </w:rPr>
            </w:pPr>
            <w:r>
              <w:rPr>
                <w:rFonts w:ascii="Times New Roman" w:hAnsi="Times New Roman" w:eastAsia="方正小标宋简体" w:cs="Times New Roman"/>
                <w:kern w:val="0"/>
                <w:sz w:val="36"/>
                <w:szCs w:val="36"/>
              </w:rPr>
              <w:t>一般公共预算“三公”经费支出表</w:t>
            </w:r>
          </w:p>
        </w:tc>
      </w:tr>
      <w:tr>
        <w:tblPrEx>
          <w:tblCellMar>
            <w:top w:w="0" w:type="dxa"/>
            <w:left w:w="108" w:type="dxa"/>
            <w:bottom w:w="0" w:type="dxa"/>
            <w:right w:w="108" w:type="dxa"/>
          </w:tblCellMar>
        </w:tblPrEx>
        <w:trPr>
          <w:trHeight w:val="424" w:hRule="atLeast"/>
          <w:jc w:val="center"/>
        </w:trPr>
        <w:tc>
          <w:tcPr>
            <w:tcW w:w="9114" w:type="dxa"/>
            <w:gridSpan w:val="4"/>
            <w:tcBorders>
              <w:bottom w:val="single" w:color="auto" w:sz="4" w:space="0"/>
            </w:tcBorders>
            <w:noWrap w:val="0"/>
            <w:vAlign w:val="center"/>
          </w:tcPr>
          <w:p>
            <w:pPr>
              <w:widowControl/>
              <w:jc w:val="right"/>
              <w:rPr>
                <w:rFonts w:eastAsia="华文细黑"/>
                <w:color w:val="000000"/>
                <w:kern w:val="0"/>
                <w:sz w:val="20"/>
              </w:rPr>
            </w:pPr>
            <w:r>
              <w:rPr>
                <w:rFonts w:hAnsi="华文细黑" w:eastAsia="华文细黑"/>
                <w:color w:val="000000"/>
                <w:kern w:val="0"/>
                <w:sz w:val="20"/>
              </w:rPr>
              <w:t>单位：万元</w:t>
            </w:r>
          </w:p>
        </w:tc>
      </w:tr>
      <w:tr>
        <w:tblPrEx>
          <w:tblCellMar>
            <w:top w:w="0" w:type="dxa"/>
            <w:left w:w="108" w:type="dxa"/>
            <w:bottom w:w="0" w:type="dxa"/>
            <w:right w:w="108" w:type="dxa"/>
          </w:tblCellMar>
        </w:tblPrEx>
        <w:trPr>
          <w:trHeight w:val="810" w:hRule="atLeast"/>
          <w:jc w:val="center"/>
        </w:trPr>
        <w:tc>
          <w:tcPr>
            <w:tcW w:w="4783"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华文细黑"/>
                <w:color w:val="000000"/>
                <w:kern w:val="0"/>
                <w:sz w:val="20"/>
              </w:rPr>
            </w:pPr>
            <w:r>
              <w:rPr>
                <w:rFonts w:hAnsi="华文细黑" w:eastAsia="华文细黑"/>
                <w:color w:val="000000"/>
                <w:kern w:val="0"/>
                <w:sz w:val="20"/>
              </w:rPr>
              <w:t>项</w:t>
            </w:r>
            <w:r>
              <w:rPr>
                <w:rFonts w:eastAsia="华文细黑"/>
                <w:color w:val="000000"/>
                <w:kern w:val="0"/>
                <w:sz w:val="20"/>
              </w:rPr>
              <w:t xml:space="preserve">    </w:t>
            </w:r>
            <w:r>
              <w:rPr>
                <w:rFonts w:hAnsi="华文细黑" w:eastAsia="华文细黑"/>
                <w:color w:val="000000"/>
                <w:kern w:val="0"/>
                <w:sz w:val="20"/>
              </w:rPr>
              <w:t>目</w:t>
            </w:r>
          </w:p>
        </w:tc>
        <w:tc>
          <w:tcPr>
            <w:tcW w:w="1646" w:type="dxa"/>
            <w:tcBorders>
              <w:top w:val="single" w:color="auto" w:sz="4" w:space="0"/>
              <w:left w:val="nil"/>
              <w:bottom w:val="single" w:color="auto" w:sz="4" w:space="0"/>
              <w:right w:val="single" w:color="auto" w:sz="4" w:space="0"/>
            </w:tcBorders>
            <w:noWrap w:val="0"/>
            <w:vAlign w:val="center"/>
          </w:tcPr>
          <w:p>
            <w:pPr>
              <w:widowControl/>
              <w:jc w:val="center"/>
              <w:rPr>
                <w:rFonts w:eastAsia="华文细黑"/>
                <w:color w:val="000000"/>
                <w:kern w:val="0"/>
                <w:sz w:val="20"/>
              </w:rPr>
            </w:pPr>
            <w:r>
              <w:rPr>
                <w:rFonts w:hint="eastAsia" w:eastAsia="华文细黑"/>
                <w:color w:val="000000"/>
                <w:kern w:val="0"/>
                <w:sz w:val="20"/>
                <w:lang w:eastAsia="zh-CN"/>
              </w:rPr>
              <w:t>2024</w:t>
            </w:r>
            <w:r>
              <w:rPr>
                <w:rFonts w:hAnsi="华文细黑" w:eastAsia="华文细黑"/>
                <w:color w:val="000000"/>
                <w:kern w:val="0"/>
                <w:sz w:val="20"/>
              </w:rPr>
              <w:t>年预算数</w:t>
            </w:r>
          </w:p>
        </w:tc>
        <w:tc>
          <w:tcPr>
            <w:tcW w:w="1378" w:type="dxa"/>
            <w:tcBorders>
              <w:top w:val="single" w:color="auto" w:sz="4" w:space="0"/>
              <w:left w:val="nil"/>
              <w:bottom w:val="single" w:color="auto" w:sz="4" w:space="0"/>
              <w:right w:val="single" w:color="auto" w:sz="4" w:space="0"/>
            </w:tcBorders>
            <w:noWrap w:val="0"/>
            <w:vAlign w:val="center"/>
          </w:tcPr>
          <w:p>
            <w:pPr>
              <w:widowControl/>
              <w:jc w:val="center"/>
              <w:rPr>
                <w:rFonts w:eastAsia="华文细黑"/>
                <w:color w:val="000000"/>
                <w:kern w:val="0"/>
                <w:sz w:val="20"/>
              </w:rPr>
            </w:pPr>
            <w:r>
              <w:rPr>
                <w:rFonts w:hint="eastAsia" w:eastAsia="华文细黑"/>
                <w:color w:val="000000"/>
                <w:kern w:val="0"/>
                <w:sz w:val="20"/>
              </w:rPr>
              <w:t>当年预算</w:t>
            </w:r>
          </w:p>
        </w:tc>
        <w:tc>
          <w:tcPr>
            <w:tcW w:w="1307" w:type="dxa"/>
            <w:tcBorders>
              <w:top w:val="single" w:color="auto" w:sz="4" w:space="0"/>
              <w:left w:val="nil"/>
              <w:bottom w:val="single" w:color="auto" w:sz="4" w:space="0"/>
              <w:right w:val="single" w:color="auto" w:sz="4" w:space="0"/>
            </w:tcBorders>
            <w:noWrap w:val="0"/>
            <w:vAlign w:val="center"/>
          </w:tcPr>
          <w:p>
            <w:pPr>
              <w:widowControl/>
              <w:jc w:val="center"/>
              <w:rPr>
                <w:rFonts w:eastAsia="华文细黑"/>
                <w:color w:val="000000"/>
                <w:kern w:val="0"/>
                <w:sz w:val="20"/>
              </w:rPr>
            </w:pPr>
            <w:r>
              <w:rPr>
                <w:rFonts w:hint="eastAsia" w:eastAsia="华文细黑"/>
                <w:color w:val="000000"/>
                <w:kern w:val="0"/>
                <w:sz w:val="20"/>
              </w:rPr>
              <w:t>上年结转</w:t>
            </w:r>
          </w:p>
        </w:tc>
      </w:tr>
      <w:tr>
        <w:tblPrEx>
          <w:tblCellMar>
            <w:top w:w="0" w:type="dxa"/>
            <w:left w:w="108" w:type="dxa"/>
            <w:bottom w:w="0" w:type="dxa"/>
            <w:right w:w="108" w:type="dxa"/>
          </w:tblCellMar>
        </w:tblPrEx>
        <w:trPr>
          <w:trHeight w:val="489"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r>
              <w:rPr>
                <w:rFonts w:eastAsia="宋体"/>
                <w:color w:val="000000"/>
                <w:kern w:val="0"/>
                <w:sz w:val="20"/>
              </w:rPr>
              <w:t>合    计</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6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200" w:firstLineChars="100"/>
              <w:jc w:val="left"/>
              <w:rPr>
                <w:rFonts w:eastAsia="宋体"/>
                <w:color w:val="000000"/>
                <w:kern w:val="0"/>
                <w:sz w:val="20"/>
              </w:rPr>
            </w:pPr>
            <w:r>
              <w:rPr>
                <w:rFonts w:eastAsia="宋体"/>
                <w:color w:val="000000"/>
                <w:kern w:val="0"/>
                <w:sz w:val="20"/>
              </w:rPr>
              <w:t>1、因公出国（境）费用</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4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200" w:firstLineChars="100"/>
              <w:jc w:val="left"/>
              <w:rPr>
                <w:rFonts w:eastAsia="宋体"/>
                <w:color w:val="000000"/>
                <w:kern w:val="0"/>
                <w:sz w:val="20"/>
              </w:rPr>
            </w:pPr>
            <w:r>
              <w:rPr>
                <w:rFonts w:eastAsia="宋体"/>
                <w:color w:val="000000"/>
                <w:kern w:val="0"/>
                <w:sz w:val="20"/>
              </w:rPr>
              <w:t>2、公务接待费</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55"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200" w:firstLineChars="100"/>
              <w:jc w:val="left"/>
              <w:rPr>
                <w:rFonts w:eastAsia="宋体"/>
                <w:color w:val="000000"/>
                <w:kern w:val="0"/>
                <w:sz w:val="20"/>
              </w:rPr>
            </w:pPr>
            <w:r>
              <w:rPr>
                <w:rFonts w:eastAsia="宋体"/>
                <w:color w:val="000000"/>
                <w:kern w:val="0"/>
                <w:sz w:val="20"/>
              </w:rPr>
              <w:t>3、公务用车费</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7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400" w:firstLineChars="200"/>
              <w:jc w:val="left"/>
              <w:rPr>
                <w:rFonts w:eastAsia="宋体"/>
                <w:color w:val="000000"/>
                <w:kern w:val="0"/>
                <w:sz w:val="20"/>
              </w:rPr>
            </w:pPr>
            <w:r>
              <w:rPr>
                <w:rFonts w:eastAsia="宋体"/>
                <w:color w:val="000000"/>
                <w:kern w:val="0"/>
                <w:sz w:val="20"/>
              </w:rPr>
              <w:t>其中：（1）公务用车运行维护费</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5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eastAsia="宋体"/>
                <w:color w:val="000000"/>
                <w:kern w:val="0"/>
                <w:sz w:val="20"/>
              </w:rPr>
              <w:t xml:space="preserve">          （2）公务用车购置</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1275" w:hRule="atLeast"/>
          <w:jc w:val="center"/>
        </w:trPr>
        <w:tc>
          <w:tcPr>
            <w:tcW w:w="9114" w:type="dxa"/>
            <w:gridSpan w:val="4"/>
            <w:tcBorders>
              <w:top w:val="single" w:color="auto" w:sz="4" w:space="0"/>
              <w:left w:val="nil"/>
              <w:bottom w:val="nil"/>
              <w:right w:val="nil"/>
            </w:tcBorders>
            <w:noWrap w:val="0"/>
            <w:vAlign w:val="center"/>
          </w:tcPr>
          <w:p>
            <w:pPr>
              <w:widowControl/>
              <w:jc w:val="left"/>
              <w:rPr>
                <w:rFonts w:hint="eastAsia" w:eastAsia="仿宋_GB2312"/>
                <w:color w:val="000000"/>
                <w:kern w:val="0"/>
                <w:sz w:val="28"/>
                <w:szCs w:val="28"/>
                <w:lang w:eastAsia="zh-CN"/>
              </w:rPr>
            </w:pPr>
            <w:r>
              <w:rPr>
                <w:rFonts w:eastAsia="宋体"/>
                <w:color w:val="000000"/>
                <w:kern w:val="0"/>
                <w:sz w:val="28"/>
                <w:szCs w:val="28"/>
              </w:rPr>
              <w:t xml:space="preserve">  </w:t>
            </w:r>
            <w:r>
              <w:rPr>
                <w:color w:val="000000"/>
                <w:kern w:val="0"/>
                <w:sz w:val="28"/>
                <w:szCs w:val="28"/>
              </w:rPr>
              <w:t>说明：</w:t>
            </w:r>
          </w:p>
          <w:p>
            <w:pPr>
              <w:widowControl/>
              <w:jc w:val="left"/>
              <w:rPr>
                <w:rFonts w:hint="eastAsia" w:eastAsia="宋体"/>
                <w:color w:val="000000"/>
                <w:kern w:val="0"/>
                <w:sz w:val="28"/>
                <w:szCs w:val="28"/>
                <w:lang w:eastAsia="zh-CN"/>
              </w:rPr>
            </w:pPr>
            <w:r>
              <w:rPr>
                <w:rFonts w:eastAsia="宋体"/>
                <w:color w:val="000000"/>
                <w:kern w:val="0"/>
                <w:sz w:val="28"/>
                <w:szCs w:val="28"/>
              </w:rPr>
              <w:t xml:space="preserve">       1</w:t>
            </w:r>
            <w:r>
              <w:rPr>
                <w:color w:val="000000"/>
                <w:kern w:val="0"/>
                <w:sz w:val="28"/>
                <w:szCs w:val="28"/>
              </w:rPr>
              <w:t>、</w:t>
            </w:r>
            <w:r>
              <w:rPr>
                <w:rFonts w:eastAsia="宋体"/>
                <w:color w:val="000000"/>
                <w:kern w:val="0"/>
                <w:sz w:val="28"/>
                <w:szCs w:val="28"/>
              </w:rPr>
              <w:t>“</w:t>
            </w:r>
            <w:r>
              <w:rPr>
                <w:rFonts w:hint="eastAsia" w:eastAsia="宋体"/>
                <w:color w:val="000000"/>
                <w:kern w:val="0"/>
                <w:sz w:val="28"/>
                <w:szCs w:val="28"/>
                <w:lang w:eastAsia="zh-CN"/>
              </w:rPr>
              <w:t>2024</w:t>
            </w:r>
            <w:r>
              <w:rPr>
                <w:color w:val="000000"/>
                <w:kern w:val="0"/>
                <w:sz w:val="28"/>
                <w:szCs w:val="28"/>
              </w:rPr>
              <w:t>年预算数</w:t>
            </w:r>
            <w:r>
              <w:rPr>
                <w:rFonts w:eastAsia="宋体"/>
                <w:color w:val="000000"/>
                <w:kern w:val="0"/>
                <w:sz w:val="28"/>
                <w:szCs w:val="28"/>
              </w:rPr>
              <w:t>”</w:t>
            </w:r>
            <w:r>
              <w:rPr>
                <w:color w:val="000000"/>
                <w:kern w:val="0"/>
                <w:sz w:val="28"/>
                <w:szCs w:val="28"/>
              </w:rPr>
              <w:t>的单位范围包括部门本级及所属</w:t>
            </w:r>
            <w:r>
              <w:rPr>
                <w:rFonts w:eastAsia="宋体"/>
                <w:color w:val="000000"/>
                <w:kern w:val="0"/>
                <w:sz w:val="28"/>
                <w:szCs w:val="28"/>
                <w:u w:val="single"/>
              </w:rPr>
              <w:t xml:space="preserve">  </w:t>
            </w:r>
            <w:r>
              <w:rPr>
                <w:color w:val="000000"/>
                <w:kern w:val="0"/>
                <w:sz w:val="28"/>
                <w:szCs w:val="28"/>
              </w:rPr>
              <w:t>个预算单位。</w:t>
            </w:r>
            <w:r>
              <w:rPr>
                <w:rFonts w:eastAsia="宋体"/>
                <w:color w:val="000000"/>
                <w:kern w:val="0"/>
                <w:sz w:val="28"/>
                <w:szCs w:val="28"/>
              </w:rPr>
              <w:t xml:space="preserve">   </w:t>
            </w:r>
          </w:p>
          <w:p>
            <w:pPr>
              <w:widowControl/>
              <w:jc w:val="left"/>
              <w:rPr>
                <w:color w:val="000000"/>
                <w:kern w:val="0"/>
                <w:sz w:val="28"/>
                <w:szCs w:val="28"/>
              </w:rPr>
            </w:pPr>
            <w:r>
              <w:rPr>
                <w:rFonts w:eastAsia="宋体"/>
                <w:color w:val="000000"/>
                <w:kern w:val="0"/>
                <w:sz w:val="28"/>
                <w:szCs w:val="28"/>
              </w:rPr>
              <w:t xml:space="preserve">       2</w:t>
            </w:r>
            <w:r>
              <w:rPr>
                <w:color w:val="000000"/>
                <w:kern w:val="0"/>
                <w:sz w:val="28"/>
                <w:szCs w:val="28"/>
              </w:rPr>
              <w:t>、</w:t>
            </w:r>
            <w:r>
              <w:rPr>
                <w:rFonts w:eastAsia="宋体"/>
                <w:color w:val="000000"/>
                <w:kern w:val="0"/>
                <w:sz w:val="28"/>
                <w:szCs w:val="28"/>
              </w:rPr>
              <w:t>“</w:t>
            </w:r>
            <w:r>
              <w:rPr>
                <w:rFonts w:hint="eastAsia" w:eastAsia="宋体"/>
                <w:color w:val="000000"/>
                <w:kern w:val="0"/>
                <w:sz w:val="28"/>
                <w:szCs w:val="28"/>
                <w:lang w:eastAsia="zh-CN"/>
              </w:rPr>
              <w:t>2024</w:t>
            </w:r>
            <w:r>
              <w:rPr>
                <w:color w:val="000000"/>
                <w:kern w:val="0"/>
                <w:sz w:val="28"/>
                <w:szCs w:val="28"/>
              </w:rPr>
              <w:t>年预算数</w:t>
            </w:r>
            <w:r>
              <w:rPr>
                <w:rFonts w:eastAsia="宋体"/>
                <w:color w:val="000000"/>
                <w:kern w:val="0"/>
                <w:sz w:val="28"/>
                <w:szCs w:val="28"/>
              </w:rPr>
              <w:t>”</w:t>
            </w:r>
            <w:r>
              <w:rPr>
                <w:color w:val="000000"/>
                <w:kern w:val="0"/>
                <w:sz w:val="28"/>
                <w:szCs w:val="28"/>
              </w:rPr>
              <w:t>的实有人员</w:t>
            </w:r>
            <w:r>
              <w:rPr>
                <w:rFonts w:eastAsia="宋体"/>
                <w:color w:val="000000"/>
                <w:kern w:val="0"/>
                <w:sz w:val="28"/>
                <w:szCs w:val="28"/>
                <w:u w:val="single"/>
              </w:rPr>
              <w:t xml:space="preserve">  </w:t>
            </w:r>
            <w:r>
              <w:rPr>
                <w:color w:val="000000"/>
                <w:kern w:val="0"/>
                <w:sz w:val="28"/>
                <w:szCs w:val="28"/>
              </w:rPr>
              <w:t>人，其中：在职人员</w:t>
            </w:r>
            <w:r>
              <w:rPr>
                <w:rFonts w:eastAsia="宋体"/>
                <w:color w:val="000000"/>
                <w:kern w:val="0"/>
                <w:sz w:val="28"/>
                <w:szCs w:val="28"/>
                <w:u w:val="single"/>
              </w:rPr>
              <w:t xml:space="preserve">  </w:t>
            </w:r>
            <w:r>
              <w:rPr>
                <w:color w:val="000000"/>
                <w:kern w:val="0"/>
                <w:sz w:val="28"/>
                <w:szCs w:val="28"/>
              </w:rPr>
              <w:t>人，离退休人员</w:t>
            </w:r>
            <w:r>
              <w:rPr>
                <w:rFonts w:eastAsia="宋体"/>
                <w:color w:val="000000"/>
                <w:kern w:val="0"/>
                <w:sz w:val="28"/>
                <w:szCs w:val="28"/>
                <w:u w:val="single"/>
              </w:rPr>
              <w:t xml:space="preserve">  </w:t>
            </w:r>
            <w:r>
              <w:rPr>
                <w:color w:val="000000"/>
                <w:kern w:val="0"/>
                <w:sz w:val="28"/>
                <w:szCs w:val="28"/>
              </w:rPr>
              <w:t>人。</w:t>
            </w:r>
          </w:p>
          <w:p>
            <w:pPr>
              <w:widowControl/>
              <w:jc w:val="left"/>
              <w:rPr>
                <w:rFonts w:hint="eastAsia" w:eastAsia="仿宋_GB2312"/>
                <w:color w:val="000000"/>
                <w:kern w:val="0"/>
                <w:sz w:val="28"/>
                <w:szCs w:val="28"/>
                <w:lang w:val="en-US" w:eastAsia="zh-CN"/>
              </w:rPr>
            </w:pPr>
            <w:r>
              <w:rPr>
                <w:rFonts w:hint="eastAsia"/>
                <w:color w:val="000000"/>
                <w:kern w:val="0"/>
                <w:sz w:val="28"/>
                <w:szCs w:val="28"/>
                <w:lang w:val="en-US" w:eastAsia="zh-CN"/>
              </w:rPr>
              <w:t xml:space="preserve">       </w:t>
            </w:r>
          </w:p>
        </w:tc>
      </w:tr>
    </w:tbl>
    <w:p>
      <w:pPr>
        <w:ind w:firstLine="480" w:firstLineChars="200"/>
        <w:rPr>
          <w:rFonts w:hint="eastAsia" w:ascii="楷体" w:hAnsi="楷体" w:eastAsia="楷体" w:cs="楷体"/>
          <w:sz w:val="24"/>
          <w:szCs w:val="24"/>
        </w:rPr>
      </w:pPr>
      <w:r>
        <w:rPr>
          <w:rFonts w:hint="eastAsia" w:ascii="楷体" w:hAnsi="楷体" w:eastAsia="楷体" w:cs="楷体"/>
          <w:sz w:val="24"/>
          <w:szCs w:val="24"/>
        </w:rPr>
        <w:t>注：没有一般公共预算拨款的，公开空表，不得删除。</w:t>
      </w:r>
    </w:p>
    <w:p>
      <w:pPr>
        <w:ind w:firstLine="640" w:firstLineChars="200"/>
        <w:rPr>
          <w:rFonts w:eastAsia="楷体"/>
          <w:kern w:val="0"/>
          <w:szCs w:val="32"/>
        </w:rPr>
      </w:pPr>
      <w:r>
        <w:rPr>
          <w:rFonts w:hAnsi="楷体" w:eastAsia="楷体"/>
        </w:rPr>
        <w:br w:type="page"/>
      </w:r>
      <w:r>
        <w:rPr>
          <w:rFonts w:eastAsia="楷体"/>
          <w:kern w:val="0"/>
          <w:szCs w:val="32"/>
        </w:rPr>
        <w:t xml:space="preserve">    </w:t>
      </w:r>
    </w:p>
    <w:tbl>
      <w:tblPr>
        <w:tblStyle w:val="9"/>
        <w:tblpPr w:leftFromText="180" w:rightFromText="180" w:horzAnchor="margin" w:tblpY="321"/>
        <w:tblW w:w="0" w:type="auto"/>
        <w:tblInd w:w="0" w:type="dxa"/>
        <w:tblLayout w:type="fixed"/>
        <w:tblCellMar>
          <w:top w:w="15" w:type="dxa"/>
          <w:left w:w="15" w:type="dxa"/>
          <w:bottom w:w="15" w:type="dxa"/>
          <w:right w:w="15" w:type="dxa"/>
        </w:tblCellMar>
      </w:tblPr>
      <w:tblGrid>
        <w:gridCol w:w="2552"/>
        <w:gridCol w:w="2147"/>
        <w:gridCol w:w="1704"/>
        <w:gridCol w:w="2386"/>
      </w:tblGrid>
      <w:tr>
        <w:tblPrEx>
          <w:tblCellMar>
            <w:top w:w="15" w:type="dxa"/>
            <w:left w:w="15" w:type="dxa"/>
            <w:bottom w:w="15" w:type="dxa"/>
            <w:right w:w="15" w:type="dxa"/>
          </w:tblCellMar>
        </w:tblPrEx>
        <w:trPr>
          <w:trHeight w:val="390" w:hRule="atLeast"/>
        </w:trPr>
        <w:tc>
          <w:tcPr>
            <w:tcW w:w="8789" w:type="dxa"/>
            <w:gridSpan w:val="4"/>
            <w:tcBorders>
              <w:bottom w:val="single" w:color="000000" w:sz="4" w:space="0"/>
            </w:tcBorders>
            <w:noWrap w:val="0"/>
            <w:vAlign w:val="center"/>
          </w:tcPr>
          <w:p>
            <w:pPr>
              <w:widowControl/>
              <w:ind w:firstLine="2520" w:firstLineChars="700"/>
              <w:jc w:val="both"/>
              <w:rPr>
                <w:rFonts w:hint="eastAsia" w:eastAsia="方正小标宋简体"/>
                <w:kern w:val="0"/>
                <w:sz w:val="36"/>
                <w:szCs w:val="36"/>
              </w:rPr>
            </w:pPr>
          </w:p>
          <w:p>
            <w:pPr>
              <w:widowControl/>
              <w:jc w:val="center"/>
              <w:rPr>
                <w:rFonts w:hint="eastAsia" w:ascii="宋体" w:hAnsi="宋体" w:eastAsia="宋体" w:cs="宋体"/>
                <w:kern w:val="0"/>
                <w:sz w:val="20"/>
                <w:szCs w:val="20"/>
              </w:rPr>
            </w:pPr>
            <w:r>
              <w:rPr>
                <w:rFonts w:hint="eastAsia" w:ascii="Times New Roman" w:hAnsi="Times New Roman" w:eastAsia="方正小标宋简体" w:cs="Times New Roman"/>
                <w:kern w:val="0"/>
                <w:sz w:val="36"/>
                <w:szCs w:val="36"/>
              </w:rPr>
              <w:t>政府性基金预算支出表</w:t>
            </w:r>
          </w:p>
          <w:p>
            <w:pPr>
              <w:widowControl/>
              <w:jc w:val="right"/>
              <w:rPr>
                <w:rFonts w:hint="eastAsia" w:ascii="宋体" w:hAnsi="宋体" w:eastAsia="宋体" w:cs="宋体"/>
                <w:color w:val="000000"/>
                <w:kern w:val="0"/>
                <w:sz w:val="20"/>
                <w:szCs w:val="20"/>
              </w:rPr>
            </w:pPr>
          </w:p>
          <w:p>
            <w:pPr>
              <w:widowControl/>
              <w:jc w:val="right"/>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单位：万元</w:t>
            </w:r>
          </w:p>
        </w:tc>
      </w:tr>
      <w:tr>
        <w:tblPrEx>
          <w:tblCellMar>
            <w:top w:w="15" w:type="dxa"/>
            <w:left w:w="15" w:type="dxa"/>
            <w:bottom w:w="15" w:type="dxa"/>
            <w:right w:w="15" w:type="dxa"/>
          </w:tblCellMar>
        </w:tblPrEx>
        <w:trPr>
          <w:trHeight w:val="1420" w:hRule="atLeast"/>
        </w:trPr>
        <w:tc>
          <w:tcPr>
            <w:tcW w:w="2552" w:type="dxa"/>
            <w:tcBorders>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szCs w:val="20"/>
              </w:rPr>
            </w:pPr>
            <w:r>
              <w:rPr>
                <w:rFonts w:hint="eastAsia" w:ascii="宋体" w:hAnsi="宋体" w:eastAsia="宋体" w:cs="宋体"/>
                <w:color w:val="000000"/>
                <w:sz w:val="20"/>
                <w:szCs w:val="20"/>
              </w:rPr>
              <w:t>功能分类</w:t>
            </w:r>
          </w:p>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sz w:val="20"/>
                <w:szCs w:val="20"/>
              </w:rPr>
              <w:t>科目名称</w:t>
            </w:r>
          </w:p>
        </w:tc>
        <w:tc>
          <w:tcPr>
            <w:tcW w:w="2147" w:type="dxa"/>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合计</w:t>
            </w:r>
          </w:p>
        </w:tc>
        <w:tc>
          <w:tcPr>
            <w:tcW w:w="170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基本支出</w:t>
            </w:r>
          </w:p>
        </w:tc>
        <w:tc>
          <w:tcPr>
            <w:tcW w:w="238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项目支出</w:t>
            </w:r>
          </w:p>
        </w:tc>
      </w:tr>
      <w:tr>
        <w:tblPrEx>
          <w:tblCellMar>
            <w:top w:w="15" w:type="dxa"/>
            <w:left w:w="15" w:type="dxa"/>
            <w:bottom w:w="15" w:type="dxa"/>
            <w:right w:w="15" w:type="dxa"/>
          </w:tblCellMar>
        </w:tblPrEx>
        <w:trPr>
          <w:trHeight w:val="39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合计</w:t>
            </w: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bl>
    <w:p>
      <w:pPr>
        <w:spacing w:line="700" w:lineRule="exact"/>
        <w:rPr>
          <w:rFonts w:eastAsia="楷体_GB2312"/>
          <w:kern w:val="0"/>
          <w:szCs w:val="32"/>
        </w:rPr>
      </w:pPr>
      <w:r>
        <w:rPr>
          <w:rFonts w:eastAsia="楷体_GB2312"/>
          <w:kern w:val="0"/>
          <w:szCs w:val="32"/>
        </w:rPr>
        <w:t xml:space="preserve">    </w:t>
      </w:r>
    </w:p>
    <w:p>
      <w:pPr>
        <w:spacing w:line="700" w:lineRule="exact"/>
        <w:rPr>
          <w:rFonts w:eastAsia="楷体_GB2312"/>
          <w:kern w:val="0"/>
          <w:szCs w:val="32"/>
        </w:rPr>
      </w:pPr>
    </w:p>
    <w:p>
      <w:pPr>
        <w:spacing w:line="700" w:lineRule="exact"/>
        <w:rPr>
          <w:rFonts w:eastAsia="楷体_GB2312"/>
          <w:kern w:val="0"/>
          <w:szCs w:val="32"/>
        </w:rPr>
      </w:pPr>
    </w:p>
    <w:p>
      <w:pPr>
        <w:spacing w:line="700" w:lineRule="exact"/>
        <w:rPr>
          <w:rFonts w:eastAsia="楷体_GB2312"/>
          <w:kern w:val="0"/>
          <w:szCs w:val="32"/>
        </w:rPr>
      </w:pPr>
    </w:p>
    <w:p>
      <w:pPr>
        <w:spacing w:line="700" w:lineRule="exact"/>
        <w:ind w:firstLine="480" w:firstLineChars="200"/>
        <w:rPr>
          <w:rFonts w:hint="eastAsia" w:ascii="楷体" w:hAnsi="楷体" w:eastAsia="楷体" w:cs="楷体"/>
          <w:kern w:val="0"/>
          <w:sz w:val="24"/>
          <w:szCs w:val="24"/>
        </w:rPr>
      </w:pPr>
      <w:r>
        <w:rPr>
          <w:rFonts w:hint="eastAsia" w:ascii="楷体" w:hAnsi="楷体" w:eastAsia="楷体" w:cs="楷体"/>
          <w:kern w:val="0"/>
          <w:sz w:val="24"/>
          <w:szCs w:val="24"/>
        </w:rPr>
        <w:t>注：功能科目列至项级。没有政府性基金预算拨款的，公开空表，不得删除。</w:t>
      </w: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ind w:firstLine="640" w:firstLineChars="200"/>
        <w:rPr>
          <w:rFonts w:eastAsia="楷体"/>
          <w:kern w:val="0"/>
          <w:szCs w:val="32"/>
        </w:rPr>
      </w:pPr>
      <w:r>
        <w:rPr>
          <w:rFonts w:eastAsia="楷体"/>
          <w:kern w:val="0"/>
          <w:szCs w:val="32"/>
        </w:rPr>
        <w:t xml:space="preserve"> </w:t>
      </w:r>
    </w:p>
    <w:p>
      <w:pPr>
        <w:spacing w:line="700" w:lineRule="exact"/>
        <w:rPr>
          <w:rFonts w:hint="eastAsia" w:ascii="楷体" w:hAnsi="楷体" w:eastAsia="楷体" w:cs="楷体"/>
          <w:kern w:val="0"/>
          <w:sz w:val="24"/>
          <w:szCs w:val="24"/>
        </w:rPr>
      </w:pPr>
      <w:r>
        <w:rPr>
          <w:rFonts w:eastAsia="楷体_GB2312"/>
          <w:kern w:val="0"/>
          <w:szCs w:val="32"/>
        </w:rPr>
        <w:t xml:space="preserve">   </w:t>
      </w:r>
    </w:p>
    <w:tbl>
      <w:tblPr>
        <w:tblStyle w:val="9"/>
        <w:tblpPr w:leftFromText="180" w:rightFromText="180" w:vertAnchor="page" w:horzAnchor="page" w:tblpX="1260" w:tblpY="232"/>
        <w:tblW w:w="8789" w:type="dxa"/>
        <w:tblInd w:w="0" w:type="dxa"/>
        <w:tblLayout w:type="fixed"/>
        <w:tblCellMar>
          <w:top w:w="15" w:type="dxa"/>
          <w:left w:w="15" w:type="dxa"/>
          <w:bottom w:w="15" w:type="dxa"/>
          <w:right w:w="15" w:type="dxa"/>
        </w:tblCellMar>
      </w:tblPr>
      <w:tblGrid>
        <w:gridCol w:w="2552"/>
        <w:gridCol w:w="2267"/>
        <w:gridCol w:w="2269"/>
        <w:gridCol w:w="1701"/>
      </w:tblGrid>
      <w:tr>
        <w:tblPrEx>
          <w:tblCellMar>
            <w:top w:w="15" w:type="dxa"/>
            <w:left w:w="15" w:type="dxa"/>
            <w:bottom w:w="15" w:type="dxa"/>
            <w:right w:w="15" w:type="dxa"/>
          </w:tblCellMar>
        </w:tblPrEx>
        <w:trPr>
          <w:trHeight w:val="390" w:hRule="atLeast"/>
        </w:trPr>
        <w:tc>
          <w:tcPr>
            <w:tcW w:w="8789" w:type="dxa"/>
            <w:gridSpan w:val="4"/>
            <w:tcBorders>
              <w:bottom w:val="single" w:color="000000" w:sz="4" w:space="0"/>
            </w:tcBorders>
            <w:noWrap w:val="0"/>
            <w:vAlign w:val="center"/>
          </w:tcPr>
          <w:p>
            <w:pPr>
              <w:widowControl/>
              <w:ind w:firstLine="2520" w:firstLineChars="700"/>
              <w:jc w:val="both"/>
              <w:rPr>
                <w:rFonts w:eastAsia="方正小标宋简体"/>
                <w:kern w:val="0"/>
                <w:sz w:val="36"/>
                <w:szCs w:val="36"/>
              </w:rPr>
            </w:pPr>
            <w:r>
              <w:rPr>
                <w:rFonts w:hint="eastAsia" w:eastAsia="方正小标宋简体"/>
                <w:kern w:val="0"/>
                <w:sz w:val="36"/>
                <w:szCs w:val="36"/>
              </w:rPr>
              <w:t>国有资本经营</w:t>
            </w:r>
            <w:r>
              <w:rPr>
                <w:rFonts w:eastAsia="方正小标宋简体"/>
                <w:kern w:val="0"/>
                <w:sz w:val="36"/>
                <w:szCs w:val="36"/>
              </w:rPr>
              <w:t>预算支出表</w:t>
            </w:r>
          </w:p>
          <w:p>
            <w:pPr>
              <w:widowControl/>
              <w:jc w:val="center"/>
              <w:rPr>
                <w:rFonts w:hint="eastAsia" w:eastAsia="方正小标宋简体"/>
                <w:kern w:val="0"/>
                <w:sz w:val="36"/>
                <w:szCs w:val="36"/>
              </w:rPr>
            </w:pPr>
          </w:p>
          <w:p>
            <w:pPr>
              <w:widowControl/>
              <w:jc w:val="center"/>
              <w:rPr>
                <w:rFonts w:hint="eastAsia" w:eastAsia="方正小标宋简体"/>
                <w:kern w:val="0"/>
                <w:sz w:val="36"/>
                <w:szCs w:val="36"/>
              </w:rPr>
            </w:pPr>
          </w:p>
          <w:p>
            <w:pPr>
              <w:widowControl/>
              <w:tabs>
                <w:tab w:val="left" w:pos="7576"/>
                <w:tab w:val="right" w:pos="8879"/>
              </w:tabs>
              <w:jc w:val="left"/>
              <w:rPr>
                <w:rFonts w:eastAsia="华文细黑"/>
                <w:color w:val="000000"/>
                <w:kern w:val="0"/>
                <w:sz w:val="20"/>
              </w:rPr>
            </w:pPr>
            <w:r>
              <w:rPr>
                <w:rFonts w:hint="eastAsia" w:eastAsia="华文细黑"/>
                <w:color w:val="000000"/>
                <w:kern w:val="0"/>
                <w:sz w:val="20"/>
                <w:lang w:eastAsia="zh-CN"/>
              </w:rPr>
              <w:tab/>
            </w:r>
            <w:r>
              <w:rPr>
                <w:rFonts w:hint="eastAsia" w:ascii="宋体" w:hAnsi="宋体" w:eastAsia="宋体" w:cs="宋体"/>
                <w:color w:val="000000"/>
                <w:kern w:val="0"/>
                <w:sz w:val="20"/>
              </w:rPr>
              <w:t>单位：万元</w:t>
            </w:r>
          </w:p>
        </w:tc>
      </w:tr>
      <w:tr>
        <w:tblPrEx>
          <w:tblCellMar>
            <w:top w:w="15" w:type="dxa"/>
            <w:left w:w="15" w:type="dxa"/>
            <w:bottom w:w="15" w:type="dxa"/>
            <w:right w:w="15" w:type="dxa"/>
          </w:tblCellMar>
        </w:tblPrEx>
        <w:trPr>
          <w:trHeight w:val="390" w:hRule="atLeast"/>
        </w:trPr>
        <w:tc>
          <w:tcPr>
            <w:tcW w:w="2552" w:type="dxa"/>
            <w:vMerge w:val="restart"/>
            <w:tcBorders>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功能分类</w:t>
            </w:r>
          </w:p>
          <w:p>
            <w:pPr>
              <w:widowControl/>
              <w:jc w:val="center"/>
              <w:rPr>
                <w:rFonts w:hint="eastAsia" w:ascii="宋体" w:hAnsi="宋体" w:eastAsia="宋体" w:cs="宋体"/>
                <w:color w:val="000000"/>
                <w:kern w:val="0"/>
                <w:sz w:val="20"/>
              </w:rPr>
            </w:pPr>
            <w:r>
              <w:rPr>
                <w:rFonts w:hint="eastAsia" w:ascii="宋体" w:hAnsi="宋体" w:eastAsia="宋体" w:cs="宋体"/>
                <w:color w:val="000000"/>
                <w:sz w:val="20"/>
              </w:rPr>
              <w:t>科目名称</w:t>
            </w:r>
          </w:p>
        </w:tc>
        <w:tc>
          <w:tcPr>
            <w:tcW w:w="2267" w:type="dxa"/>
            <w:vMerge w:val="restart"/>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合计</w:t>
            </w:r>
          </w:p>
        </w:tc>
        <w:tc>
          <w:tcPr>
            <w:tcW w:w="2269"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基本支出</w:t>
            </w:r>
          </w:p>
        </w:tc>
        <w:tc>
          <w:tcPr>
            <w:tcW w:w="1701"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项目支出</w:t>
            </w:r>
          </w:p>
        </w:tc>
      </w:tr>
      <w:tr>
        <w:tblPrEx>
          <w:tblCellMar>
            <w:top w:w="15" w:type="dxa"/>
            <w:left w:w="15" w:type="dxa"/>
            <w:bottom w:w="15" w:type="dxa"/>
            <w:right w:w="15" w:type="dxa"/>
          </w:tblCellMar>
        </w:tblPrEx>
        <w:trPr>
          <w:trHeight w:val="281" w:hRule="atLeast"/>
        </w:trPr>
        <w:tc>
          <w:tcPr>
            <w:tcW w:w="2552" w:type="dxa"/>
            <w:vMerge w:val="continue"/>
            <w:tcBorders>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rPr>
            </w:pPr>
          </w:p>
        </w:tc>
        <w:tc>
          <w:tcPr>
            <w:tcW w:w="2267" w:type="dxa"/>
            <w:vMerge w:val="continue"/>
            <w:tcBorders>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rPr>
            </w:pPr>
          </w:p>
        </w:tc>
        <w:tc>
          <w:tcPr>
            <w:tcW w:w="2269"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rPr>
            </w:pPr>
          </w:p>
        </w:tc>
        <w:tc>
          <w:tcPr>
            <w:tcW w:w="1701"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630" w:hRule="atLeast"/>
        </w:trPr>
        <w:tc>
          <w:tcPr>
            <w:tcW w:w="2552" w:type="dxa"/>
            <w:tcBorders>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2267" w:type="dxa"/>
            <w:tcBorders>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9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合计</w:t>
            </w: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r>
    </w:tbl>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rPr>
          <w:rFonts w:eastAsia="楷体"/>
          <w:kern w:val="0"/>
          <w:szCs w:val="32"/>
        </w:rPr>
      </w:pPr>
      <w:r>
        <w:rPr>
          <w:rFonts w:hint="eastAsia" w:ascii="楷体" w:hAnsi="楷体" w:eastAsia="楷体" w:cs="楷体"/>
          <w:kern w:val="0"/>
          <w:sz w:val="24"/>
          <w:szCs w:val="24"/>
        </w:rPr>
        <w:t>注：功能科目列至项级。没有国有资本经营预算拨款的，公开空表，不得删除。</w:t>
      </w:r>
      <w:r>
        <w:rPr>
          <w:rFonts w:eastAsia="楷体"/>
          <w:kern w:val="0"/>
          <w:szCs w:val="32"/>
        </w:rPr>
        <w:br w:type="page"/>
      </w:r>
    </w:p>
    <w:p>
      <w:pPr>
        <w:bidi w:val="0"/>
        <w:jc w:val="left"/>
        <w:rPr>
          <w:rFonts w:ascii="Times New Roman" w:hAnsi="Times New Roman" w:eastAsia="仿宋_GB2312" w:cs="Times New Roman"/>
          <w:kern w:val="2"/>
          <w:sz w:val="32"/>
          <w:lang w:val="en-US" w:eastAsia="zh-CN" w:bidi="ar-SA"/>
        </w:rPr>
      </w:pP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9"/>
        <w:gridCol w:w="1063"/>
        <w:gridCol w:w="1107"/>
        <w:gridCol w:w="864"/>
        <w:gridCol w:w="498"/>
        <w:gridCol w:w="553"/>
        <w:gridCol w:w="554"/>
        <w:gridCol w:w="521"/>
        <w:gridCol w:w="564"/>
        <w:gridCol w:w="532"/>
        <w:gridCol w:w="598"/>
        <w:gridCol w:w="443"/>
        <w:gridCol w:w="4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6" w:hRule="atLeast"/>
          <w:jc w:val="center"/>
        </w:trPr>
        <w:tc>
          <w:tcPr>
            <w:tcW w:w="8481" w:type="dxa"/>
            <w:gridSpan w:val="13"/>
            <w:tcBorders>
              <w:top w:val="nil"/>
              <w:left w:val="nil"/>
              <w:bottom w:val="nil"/>
              <w:right w:val="nil"/>
            </w:tcBorders>
            <w:noWrap w:val="0"/>
            <w:vAlign w:val="center"/>
          </w:tcPr>
          <w:p>
            <w:pPr>
              <w:widowControl/>
              <w:jc w:val="center"/>
              <w:rPr>
                <w:rFonts w:ascii="Calibri" w:hAnsi="Calibri" w:eastAsia="方正小标宋简体"/>
                <w:kern w:val="0"/>
                <w:sz w:val="36"/>
                <w:szCs w:val="36"/>
              </w:rPr>
            </w:pPr>
            <w:r>
              <w:rPr>
                <w:rFonts w:hint="eastAsia" w:ascii="Calibri" w:hAnsi="Calibri" w:eastAsia="方正小标宋简体"/>
                <w:kern w:val="0"/>
                <w:sz w:val="36"/>
                <w:szCs w:val="36"/>
              </w:rPr>
              <w:t>项目支出</w:t>
            </w:r>
            <w:r>
              <w:rPr>
                <w:rFonts w:ascii="Calibri" w:hAnsi="Calibri" w:eastAsia="方正小标宋简体"/>
                <w:kern w:val="0"/>
                <w:sz w:val="36"/>
                <w:szCs w:val="36"/>
              </w:rPr>
              <w:t>表</w:t>
            </w:r>
          </w:p>
          <w:p>
            <w:pPr>
              <w:autoSpaceDN w:val="0"/>
              <w:jc w:val="center"/>
              <w:textAlignment w:val="center"/>
              <w:rPr>
                <w:rFonts w:hint="eastAsia" w:ascii="Calibri" w:hAnsi="Calibri" w:eastAsia="华文细黑"/>
                <w:color w:val="000000"/>
                <w:sz w:val="20"/>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759"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1063"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1107"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864"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498"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1628" w:type="dxa"/>
            <w:gridSpan w:val="3"/>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2562" w:type="dxa"/>
            <w:gridSpan w:val="5"/>
            <w:tcBorders>
              <w:top w:val="nil"/>
              <w:left w:val="nil"/>
              <w:right w:val="nil"/>
            </w:tcBorders>
            <w:noWrap w:val="0"/>
            <w:vAlign w:val="center"/>
          </w:tcPr>
          <w:p>
            <w:pPr>
              <w:autoSpaceDN w:val="0"/>
              <w:jc w:val="right"/>
              <w:textAlignment w:val="center"/>
              <w:rPr>
                <w:rFonts w:hint="eastAsia" w:ascii="Calibri" w:hAnsi="Calibri" w:eastAsia="华文细黑"/>
                <w:color w:val="000000"/>
                <w:sz w:val="20"/>
                <w:szCs w:val="22"/>
              </w:rPr>
            </w:pPr>
            <w:r>
              <w:rPr>
                <w:rFonts w:hint="eastAsia" w:ascii="宋体" w:hAnsi="宋体" w:eastAsia="宋体" w:cs="宋体"/>
                <w:color w:val="000000"/>
                <w:sz w:val="20"/>
                <w:szCs w:val="22"/>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8" w:hRule="atLeast"/>
          <w:jc w:val="center"/>
        </w:trPr>
        <w:tc>
          <w:tcPr>
            <w:tcW w:w="759" w:type="dxa"/>
            <w:vMerge w:val="restart"/>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类型</w:t>
            </w:r>
          </w:p>
        </w:tc>
        <w:tc>
          <w:tcPr>
            <w:tcW w:w="2170" w:type="dxa"/>
            <w:gridSpan w:val="2"/>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项目名称</w:t>
            </w:r>
          </w:p>
        </w:tc>
        <w:tc>
          <w:tcPr>
            <w:tcW w:w="864" w:type="dxa"/>
            <w:vMerge w:val="restart"/>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项目</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单位</w:t>
            </w:r>
          </w:p>
        </w:tc>
        <w:tc>
          <w:tcPr>
            <w:tcW w:w="498" w:type="dxa"/>
            <w:vMerge w:val="restart"/>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合计</w:t>
            </w:r>
          </w:p>
        </w:tc>
        <w:tc>
          <w:tcPr>
            <w:tcW w:w="1628" w:type="dxa"/>
            <w:gridSpan w:val="3"/>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本年财政拨款</w:t>
            </w:r>
          </w:p>
        </w:tc>
        <w:tc>
          <w:tcPr>
            <w:tcW w:w="1694" w:type="dxa"/>
            <w:gridSpan w:val="3"/>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财政拨款结转</w:t>
            </w:r>
          </w:p>
        </w:tc>
        <w:tc>
          <w:tcPr>
            <w:tcW w:w="443" w:type="dxa"/>
            <w:vMerge w:val="restart"/>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财政专户</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管理资金</w:t>
            </w:r>
          </w:p>
        </w:tc>
        <w:tc>
          <w:tcPr>
            <w:tcW w:w="425" w:type="dxa"/>
            <w:vMerge w:val="restart"/>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单位资金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20" w:hRule="atLeast"/>
          <w:jc w:val="center"/>
        </w:trPr>
        <w:tc>
          <w:tcPr>
            <w:tcW w:w="759" w:type="dxa"/>
            <w:vMerge w:val="continue"/>
            <w:noWrap w:val="0"/>
            <w:vAlign w:val="center"/>
          </w:tcPr>
          <w:p>
            <w:pPr>
              <w:autoSpaceDN w:val="0"/>
              <w:jc w:val="center"/>
              <w:textAlignment w:val="center"/>
              <w:rPr>
                <w:rFonts w:ascii="Calibri" w:hAnsi="Calibri" w:eastAsia="华文细黑"/>
                <w:color w:val="000000"/>
                <w:sz w:val="20"/>
                <w:szCs w:val="22"/>
              </w:rPr>
            </w:pPr>
          </w:p>
        </w:tc>
        <w:tc>
          <w:tcPr>
            <w:tcW w:w="1063" w:type="dxa"/>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一级项目</w:t>
            </w:r>
          </w:p>
        </w:tc>
        <w:tc>
          <w:tcPr>
            <w:tcW w:w="1107" w:type="dxa"/>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二级项目</w:t>
            </w:r>
          </w:p>
        </w:tc>
        <w:tc>
          <w:tcPr>
            <w:tcW w:w="864" w:type="dxa"/>
            <w:vMerge w:val="continue"/>
            <w:noWrap w:val="0"/>
            <w:vAlign w:val="center"/>
          </w:tcPr>
          <w:p>
            <w:pPr>
              <w:autoSpaceDN w:val="0"/>
              <w:jc w:val="center"/>
              <w:textAlignment w:val="center"/>
              <w:rPr>
                <w:rFonts w:ascii="Calibri" w:hAnsi="Calibri" w:eastAsia="华文细黑"/>
                <w:color w:val="000000"/>
                <w:sz w:val="20"/>
                <w:szCs w:val="22"/>
              </w:rPr>
            </w:pPr>
          </w:p>
        </w:tc>
        <w:tc>
          <w:tcPr>
            <w:tcW w:w="498" w:type="dxa"/>
            <w:vMerge w:val="continue"/>
            <w:noWrap w:val="0"/>
            <w:vAlign w:val="center"/>
          </w:tcPr>
          <w:p>
            <w:pPr>
              <w:autoSpaceDN w:val="0"/>
              <w:jc w:val="center"/>
              <w:textAlignment w:val="center"/>
              <w:rPr>
                <w:rFonts w:ascii="Calibri" w:hAnsi="Calibri" w:eastAsia="华文细黑"/>
                <w:color w:val="000000"/>
                <w:sz w:val="20"/>
                <w:szCs w:val="22"/>
              </w:rPr>
            </w:pPr>
          </w:p>
        </w:tc>
        <w:tc>
          <w:tcPr>
            <w:tcW w:w="553" w:type="dxa"/>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一般公共预算</w:t>
            </w:r>
          </w:p>
        </w:tc>
        <w:tc>
          <w:tcPr>
            <w:tcW w:w="554" w:type="dxa"/>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政府性</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基金</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预算</w:t>
            </w:r>
          </w:p>
        </w:tc>
        <w:tc>
          <w:tcPr>
            <w:tcW w:w="521" w:type="dxa"/>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国有资本</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经营预算</w:t>
            </w:r>
          </w:p>
        </w:tc>
        <w:tc>
          <w:tcPr>
            <w:tcW w:w="564" w:type="dxa"/>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一般</w:t>
            </w:r>
          </w:p>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公共</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预算</w:t>
            </w:r>
          </w:p>
        </w:tc>
        <w:tc>
          <w:tcPr>
            <w:tcW w:w="532" w:type="dxa"/>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政府性</w:t>
            </w:r>
          </w:p>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基金</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预算</w:t>
            </w:r>
          </w:p>
        </w:tc>
        <w:tc>
          <w:tcPr>
            <w:tcW w:w="598" w:type="dxa"/>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国有资本经营</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预算</w:t>
            </w:r>
          </w:p>
        </w:tc>
        <w:tc>
          <w:tcPr>
            <w:tcW w:w="443" w:type="dxa"/>
            <w:vMerge w:val="continue"/>
            <w:noWrap w:val="0"/>
            <w:vAlign w:val="center"/>
          </w:tcPr>
          <w:p>
            <w:pPr>
              <w:autoSpaceDN w:val="0"/>
              <w:jc w:val="center"/>
              <w:textAlignment w:val="center"/>
              <w:rPr>
                <w:rFonts w:hint="eastAsia" w:ascii="宋体" w:hAnsi="宋体" w:eastAsia="宋体" w:cs="宋体"/>
                <w:color w:val="000000"/>
                <w:sz w:val="20"/>
                <w:szCs w:val="22"/>
              </w:rPr>
            </w:pPr>
          </w:p>
        </w:tc>
        <w:tc>
          <w:tcPr>
            <w:tcW w:w="425" w:type="dxa"/>
            <w:vMerge w:val="continue"/>
            <w:noWrap w:val="0"/>
            <w:vAlign w:val="center"/>
          </w:tcPr>
          <w:p>
            <w:pPr>
              <w:autoSpaceDN w:val="0"/>
              <w:jc w:val="center"/>
              <w:textAlignment w:val="center"/>
              <w:rPr>
                <w:rFonts w:ascii="Calibri" w:hAnsi="Calibri" w:eastAsia="华文细黑"/>
                <w:color w:val="000000"/>
                <w:sz w:val="20"/>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59" w:type="dxa"/>
            <w:noWrap w:val="0"/>
            <w:vAlign w:val="center"/>
          </w:tcPr>
          <w:p>
            <w:pPr>
              <w:spacing w:line="700" w:lineRule="exact"/>
              <w:jc w:val="center"/>
              <w:rPr>
                <w:rFonts w:ascii="Calibri" w:hAnsi="Calibri" w:eastAsia="楷体"/>
                <w:kern w:val="0"/>
                <w:szCs w:val="32"/>
              </w:rPr>
            </w:pPr>
          </w:p>
        </w:tc>
        <w:tc>
          <w:tcPr>
            <w:tcW w:w="1063" w:type="dxa"/>
            <w:noWrap w:val="0"/>
            <w:vAlign w:val="center"/>
          </w:tcPr>
          <w:p>
            <w:pPr>
              <w:spacing w:line="700" w:lineRule="exact"/>
              <w:jc w:val="center"/>
              <w:rPr>
                <w:rFonts w:ascii="Calibri" w:hAnsi="Calibri" w:eastAsia="楷体"/>
                <w:kern w:val="0"/>
                <w:szCs w:val="32"/>
              </w:rPr>
            </w:pPr>
          </w:p>
        </w:tc>
        <w:tc>
          <w:tcPr>
            <w:tcW w:w="1107" w:type="dxa"/>
            <w:noWrap w:val="0"/>
            <w:vAlign w:val="center"/>
          </w:tcPr>
          <w:p>
            <w:pPr>
              <w:spacing w:line="700" w:lineRule="exact"/>
              <w:jc w:val="center"/>
              <w:rPr>
                <w:rFonts w:ascii="Calibri" w:hAnsi="Calibri" w:eastAsia="楷体"/>
                <w:kern w:val="0"/>
                <w:szCs w:val="32"/>
              </w:rPr>
            </w:pPr>
          </w:p>
        </w:tc>
        <w:tc>
          <w:tcPr>
            <w:tcW w:w="864" w:type="dxa"/>
            <w:noWrap w:val="0"/>
            <w:vAlign w:val="center"/>
          </w:tcPr>
          <w:p>
            <w:pPr>
              <w:spacing w:line="700" w:lineRule="exact"/>
              <w:jc w:val="center"/>
              <w:rPr>
                <w:rFonts w:ascii="Calibri" w:hAnsi="Calibri" w:eastAsia="楷体"/>
                <w:kern w:val="0"/>
                <w:szCs w:val="32"/>
              </w:rPr>
            </w:pPr>
          </w:p>
        </w:tc>
        <w:tc>
          <w:tcPr>
            <w:tcW w:w="498" w:type="dxa"/>
            <w:noWrap w:val="0"/>
            <w:vAlign w:val="center"/>
          </w:tcPr>
          <w:p>
            <w:pPr>
              <w:spacing w:line="700" w:lineRule="exact"/>
              <w:jc w:val="center"/>
              <w:rPr>
                <w:rFonts w:ascii="Calibri" w:hAnsi="Calibri" w:eastAsia="楷体"/>
                <w:kern w:val="0"/>
                <w:szCs w:val="32"/>
              </w:rPr>
            </w:pPr>
          </w:p>
        </w:tc>
        <w:tc>
          <w:tcPr>
            <w:tcW w:w="553" w:type="dxa"/>
            <w:noWrap w:val="0"/>
            <w:vAlign w:val="center"/>
          </w:tcPr>
          <w:p>
            <w:pPr>
              <w:spacing w:line="700" w:lineRule="exact"/>
              <w:jc w:val="center"/>
              <w:rPr>
                <w:rFonts w:ascii="Calibri" w:hAnsi="Calibri" w:eastAsia="楷体"/>
                <w:kern w:val="0"/>
                <w:szCs w:val="32"/>
              </w:rPr>
            </w:pPr>
          </w:p>
        </w:tc>
        <w:tc>
          <w:tcPr>
            <w:tcW w:w="554" w:type="dxa"/>
            <w:noWrap w:val="0"/>
            <w:vAlign w:val="center"/>
          </w:tcPr>
          <w:p>
            <w:pPr>
              <w:spacing w:line="700" w:lineRule="exact"/>
              <w:jc w:val="center"/>
              <w:rPr>
                <w:rFonts w:ascii="Calibri" w:hAnsi="Calibri" w:eastAsia="楷体"/>
                <w:kern w:val="0"/>
                <w:szCs w:val="32"/>
              </w:rPr>
            </w:pPr>
          </w:p>
        </w:tc>
        <w:tc>
          <w:tcPr>
            <w:tcW w:w="521" w:type="dxa"/>
            <w:noWrap w:val="0"/>
            <w:vAlign w:val="center"/>
          </w:tcPr>
          <w:p>
            <w:pPr>
              <w:spacing w:line="700" w:lineRule="exact"/>
              <w:jc w:val="center"/>
              <w:rPr>
                <w:rFonts w:ascii="Calibri" w:hAnsi="Calibri" w:eastAsia="楷体"/>
                <w:kern w:val="0"/>
                <w:szCs w:val="32"/>
              </w:rPr>
            </w:pPr>
          </w:p>
        </w:tc>
        <w:tc>
          <w:tcPr>
            <w:tcW w:w="564" w:type="dxa"/>
            <w:noWrap w:val="0"/>
            <w:vAlign w:val="center"/>
          </w:tcPr>
          <w:p>
            <w:pPr>
              <w:spacing w:line="700" w:lineRule="exact"/>
              <w:jc w:val="center"/>
              <w:rPr>
                <w:rFonts w:ascii="Calibri" w:hAnsi="Calibri" w:eastAsia="楷体"/>
                <w:kern w:val="0"/>
                <w:szCs w:val="32"/>
              </w:rPr>
            </w:pPr>
          </w:p>
        </w:tc>
        <w:tc>
          <w:tcPr>
            <w:tcW w:w="532" w:type="dxa"/>
            <w:noWrap w:val="0"/>
            <w:vAlign w:val="center"/>
          </w:tcPr>
          <w:p>
            <w:pPr>
              <w:spacing w:line="700" w:lineRule="exact"/>
              <w:jc w:val="center"/>
              <w:rPr>
                <w:rFonts w:ascii="Calibri" w:hAnsi="Calibri" w:eastAsia="楷体"/>
                <w:kern w:val="0"/>
                <w:szCs w:val="32"/>
              </w:rPr>
            </w:pPr>
          </w:p>
        </w:tc>
        <w:tc>
          <w:tcPr>
            <w:tcW w:w="598" w:type="dxa"/>
            <w:noWrap w:val="0"/>
            <w:vAlign w:val="center"/>
          </w:tcPr>
          <w:p>
            <w:pPr>
              <w:spacing w:line="700" w:lineRule="exact"/>
              <w:jc w:val="center"/>
              <w:rPr>
                <w:rFonts w:ascii="Calibri" w:hAnsi="Calibri" w:eastAsia="楷体"/>
                <w:kern w:val="0"/>
                <w:szCs w:val="32"/>
              </w:rPr>
            </w:pPr>
          </w:p>
        </w:tc>
        <w:tc>
          <w:tcPr>
            <w:tcW w:w="443" w:type="dxa"/>
            <w:noWrap w:val="0"/>
            <w:vAlign w:val="center"/>
          </w:tcPr>
          <w:p>
            <w:pPr>
              <w:spacing w:line="700" w:lineRule="exact"/>
              <w:jc w:val="center"/>
              <w:rPr>
                <w:rFonts w:ascii="Calibri" w:hAnsi="Calibri" w:eastAsia="楷体"/>
                <w:kern w:val="0"/>
                <w:szCs w:val="32"/>
              </w:rPr>
            </w:pPr>
          </w:p>
        </w:tc>
        <w:tc>
          <w:tcPr>
            <w:tcW w:w="425" w:type="dxa"/>
            <w:noWrap w:val="0"/>
            <w:vAlign w:val="center"/>
          </w:tcPr>
          <w:p>
            <w:pPr>
              <w:spacing w:line="700" w:lineRule="exact"/>
              <w:jc w:val="center"/>
              <w:rPr>
                <w:rFonts w:ascii="Calibri" w:hAnsi="Calibri" w:eastAsia="楷体"/>
                <w:kern w:val="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59" w:type="dxa"/>
            <w:noWrap w:val="0"/>
            <w:vAlign w:val="center"/>
          </w:tcPr>
          <w:p>
            <w:pPr>
              <w:spacing w:line="700" w:lineRule="exact"/>
              <w:jc w:val="center"/>
              <w:rPr>
                <w:rFonts w:ascii="Calibri" w:hAnsi="Calibri" w:eastAsia="楷体"/>
                <w:kern w:val="0"/>
                <w:szCs w:val="32"/>
              </w:rPr>
            </w:pPr>
          </w:p>
        </w:tc>
        <w:tc>
          <w:tcPr>
            <w:tcW w:w="1063" w:type="dxa"/>
            <w:noWrap w:val="0"/>
            <w:vAlign w:val="center"/>
          </w:tcPr>
          <w:p>
            <w:pPr>
              <w:spacing w:line="700" w:lineRule="exact"/>
              <w:jc w:val="center"/>
              <w:rPr>
                <w:rFonts w:ascii="Calibri" w:hAnsi="Calibri" w:eastAsia="楷体"/>
                <w:kern w:val="0"/>
                <w:szCs w:val="32"/>
              </w:rPr>
            </w:pPr>
          </w:p>
        </w:tc>
        <w:tc>
          <w:tcPr>
            <w:tcW w:w="1107" w:type="dxa"/>
            <w:noWrap w:val="0"/>
            <w:vAlign w:val="center"/>
          </w:tcPr>
          <w:p>
            <w:pPr>
              <w:spacing w:line="700" w:lineRule="exact"/>
              <w:jc w:val="center"/>
              <w:rPr>
                <w:rFonts w:ascii="Calibri" w:hAnsi="Calibri" w:eastAsia="楷体"/>
                <w:kern w:val="0"/>
                <w:szCs w:val="32"/>
              </w:rPr>
            </w:pPr>
          </w:p>
        </w:tc>
        <w:tc>
          <w:tcPr>
            <w:tcW w:w="864" w:type="dxa"/>
            <w:noWrap w:val="0"/>
            <w:vAlign w:val="center"/>
          </w:tcPr>
          <w:p>
            <w:pPr>
              <w:spacing w:line="700" w:lineRule="exact"/>
              <w:jc w:val="center"/>
              <w:rPr>
                <w:rFonts w:ascii="Calibri" w:hAnsi="Calibri" w:eastAsia="楷体"/>
                <w:kern w:val="0"/>
                <w:szCs w:val="32"/>
              </w:rPr>
            </w:pPr>
          </w:p>
        </w:tc>
        <w:tc>
          <w:tcPr>
            <w:tcW w:w="498" w:type="dxa"/>
            <w:noWrap w:val="0"/>
            <w:vAlign w:val="center"/>
          </w:tcPr>
          <w:p>
            <w:pPr>
              <w:spacing w:line="700" w:lineRule="exact"/>
              <w:jc w:val="center"/>
              <w:rPr>
                <w:rFonts w:ascii="Calibri" w:hAnsi="Calibri" w:eastAsia="楷体"/>
                <w:kern w:val="0"/>
                <w:szCs w:val="32"/>
              </w:rPr>
            </w:pPr>
          </w:p>
        </w:tc>
        <w:tc>
          <w:tcPr>
            <w:tcW w:w="553" w:type="dxa"/>
            <w:noWrap w:val="0"/>
            <w:vAlign w:val="center"/>
          </w:tcPr>
          <w:p>
            <w:pPr>
              <w:spacing w:line="700" w:lineRule="exact"/>
              <w:jc w:val="center"/>
              <w:rPr>
                <w:rFonts w:ascii="Calibri" w:hAnsi="Calibri" w:eastAsia="楷体"/>
                <w:kern w:val="0"/>
                <w:szCs w:val="32"/>
              </w:rPr>
            </w:pPr>
          </w:p>
        </w:tc>
        <w:tc>
          <w:tcPr>
            <w:tcW w:w="554" w:type="dxa"/>
            <w:noWrap w:val="0"/>
            <w:vAlign w:val="center"/>
          </w:tcPr>
          <w:p>
            <w:pPr>
              <w:spacing w:line="700" w:lineRule="exact"/>
              <w:jc w:val="center"/>
              <w:rPr>
                <w:rFonts w:ascii="Calibri" w:hAnsi="Calibri" w:eastAsia="楷体"/>
                <w:kern w:val="0"/>
                <w:szCs w:val="32"/>
              </w:rPr>
            </w:pPr>
          </w:p>
        </w:tc>
        <w:tc>
          <w:tcPr>
            <w:tcW w:w="521" w:type="dxa"/>
            <w:noWrap w:val="0"/>
            <w:vAlign w:val="center"/>
          </w:tcPr>
          <w:p>
            <w:pPr>
              <w:spacing w:line="700" w:lineRule="exact"/>
              <w:jc w:val="center"/>
              <w:rPr>
                <w:rFonts w:ascii="Calibri" w:hAnsi="Calibri" w:eastAsia="楷体"/>
                <w:kern w:val="0"/>
                <w:szCs w:val="32"/>
              </w:rPr>
            </w:pPr>
          </w:p>
        </w:tc>
        <w:tc>
          <w:tcPr>
            <w:tcW w:w="564" w:type="dxa"/>
            <w:noWrap w:val="0"/>
            <w:vAlign w:val="center"/>
          </w:tcPr>
          <w:p>
            <w:pPr>
              <w:spacing w:line="700" w:lineRule="exact"/>
              <w:jc w:val="center"/>
              <w:rPr>
                <w:rFonts w:ascii="Calibri" w:hAnsi="Calibri" w:eastAsia="楷体"/>
                <w:kern w:val="0"/>
                <w:szCs w:val="32"/>
              </w:rPr>
            </w:pPr>
          </w:p>
        </w:tc>
        <w:tc>
          <w:tcPr>
            <w:tcW w:w="532" w:type="dxa"/>
            <w:noWrap w:val="0"/>
            <w:vAlign w:val="center"/>
          </w:tcPr>
          <w:p>
            <w:pPr>
              <w:spacing w:line="700" w:lineRule="exact"/>
              <w:jc w:val="center"/>
              <w:rPr>
                <w:rFonts w:ascii="Calibri" w:hAnsi="Calibri" w:eastAsia="楷体"/>
                <w:kern w:val="0"/>
                <w:szCs w:val="32"/>
              </w:rPr>
            </w:pPr>
          </w:p>
        </w:tc>
        <w:tc>
          <w:tcPr>
            <w:tcW w:w="598" w:type="dxa"/>
            <w:noWrap w:val="0"/>
            <w:vAlign w:val="center"/>
          </w:tcPr>
          <w:p>
            <w:pPr>
              <w:spacing w:line="700" w:lineRule="exact"/>
              <w:jc w:val="center"/>
              <w:rPr>
                <w:rFonts w:ascii="Calibri" w:hAnsi="Calibri" w:eastAsia="楷体"/>
                <w:kern w:val="0"/>
                <w:szCs w:val="32"/>
              </w:rPr>
            </w:pPr>
          </w:p>
        </w:tc>
        <w:tc>
          <w:tcPr>
            <w:tcW w:w="443" w:type="dxa"/>
            <w:noWrap w:val="0"/>
            <w:vAlign w:val="center"/>
          </w:tcPr>
          <w:p>
            <w:pPr>
              <w:spacing w:line="700" w:lineRule="exact"/>
              <w:jc w:val="center"/>
              <w:rPr>
                <w:rFonts w:ascii="Calibri" w:hAnsi="Calibri" w:eastAsia="楷体"/>
                <w:kern w:val="0"/>
                <w:szCs w:val="32"/>
              </w:rPr>
            </w:pPr>
          </w:p>
        </w:tc>
        <w:tc>
          <w:tcPr>
            <w:tcW w:w="425" w:type="dxa"/>
            <w:noWrap w:val="0"/>
            <w:vAlign w:val="center"/>
          </w:tcPr>
          <w:p>
            <w:pPr>
              <w:spacing w:line="700" w:lineRule="exact"/>
              <w:jc w:val="center"/>
              <w:rPr>
                <w:rFonts w:ascii="Calibri" w:hAnsi="Calibri" w:eastAsia="楷体"/>
                <w:kern w:val="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59" w:type="dxa"/>
            <w:noWrap w:val="0"/>
            <w:vAlign w:val="center"/>
          </w:tcPr>
          <w:p>
            <w:pPr>
              <w:spacing w:line="700" w:lineRule="exact"/>
              <w:jc w:val="center"/>
              <w:rPr>
                <w:rFonts w:ascii="Calibri" w:hAnsi="Calibri" w:eastAsia="楷体"/>
                <w:kern w:val="0"/>
                <w:szCs w:val="32"/>
              </w:rPr>
            </w:pPr>
          </w:p>
        </w:tc>
        <w:tc>
          <w:tcPr>
            <w:tcW w:w="1063" w:type="dxa"/>
            <w:noWrap w:val="0"/>
            <w:vAlign w:val="center"/>
          </w:tcPr>
          <w:p>
            <w:pPr>
              <w:spacing w:line="700" w:lineRule="exact"/>
              <w:jc w:val="center"/>
              <w:rPr>
                <w:rFonts w:ascii="Calibri" w:hAnsi="Calibri" w:eastAsia="楷体"/>
                <w:kern w:val="0"/>
                <w:szCs w:val="32"/>
              </w:rPr>
            </w:pPr>
          </w:p>
        </w:tc>
        <w:tc>
          <w:tcPr>
            <w:tcW w:w="1107" w:type="dxa"/>
            <w:noWrap w:val="0"/>
            <w:vAlign w:val="center"/>
          </w:tcPr>
          <w:p>
            <w:pPr>
              <w:spacing w:line="700" w:lineRule="exact"/>
              <w:jc w:val="center"/>
              <w:rPr>
                <w:rFonts w:ascii="Calibri" w:hAnsi="Calibri" w:eastAsia="楷体"/>
                <w:kern w:val="0"/>
                <w:szCs w:val="32"/>
              </w:rPr>
            </w:pPr>
          </w:p>
        </w:tc>
        <w:tc>
          <w:tcPr>
            <w:tcW w:w="864" w:type="dxa"/>
            <w:noWrap w:val="0"/>
            <w:vAlign w:val="center"/>
          </w:tcPr>
          <w:p>
            <w:pPr>
              <w:spacing w:line="700" w:lineRule="exact"/>
              <w:jc w:val="center"/>
              <w:rPr>
                <w:rFonts w:ascii="Calibri" w:hAnsi="Calibri" w:eastAsia="楷体"/>
                <w:kern w:val="0"/>
                <w:szCs w:val="32"/>
              </w:rPr>
            </w:pPr>
          </w:p>
        </w:tc>
        <w:tc>
          <w:tcPr>
            <w:tcW w:w="498" w:type="dxa"/>
            <w:noWrap w:val="0"/>
            <w:vAlign w:val="center"/>
          </w:tcPr>
          <w:p>
            <w:pPr>
              <w:spacing w:line="700" w:lineRule="exact"/>
              <w:jc w:val="center"/>
              <w:rPr>
                <w:rFonts w:ascii="Calibri" w:hAnsi="Calibri" w:eastAsia="楷体"/>
                <w:kern w:val="0"/>
                <w:szCs w:val="32"/>
              </w:rPr>
            </w:pPr>
          </w:p>
        </w:tc>
        <w:tc>
          <w:tcPr>
            <w:tcW w:w="553" w:type="dxa"/>
            <w:noWrap w:val="0"/>
            <w:vAlign w:val="center"/>
          </w:tcPr>
          <w:p>
            <w:pPr>
              <w:spacing w:line="700" w:lineRule="exact"/>
              <w:jc w:val="center"/>
              <w:rPr>
                <w:rFonts w:ascii="Calibri" w:hAnsi="Calibri" w:eastAsia="楷体"/>
                <w:kern w:val="0"/>
                <w:szCs w:val="32"/>
              </w:rPr>
            </w:pPr>
          </w:p>
        </w:tc>
        <w:tc>
          <w:tcPr>
            <w:tcW w:w="554" w:type="dxa"/>
            <w:noWrap w:val="0"/>
            <w:vAlign w:val="center"/>
          </w:tcPr>
          <w:p>
            <w:pPr>
              <w:spacing w:line="700" w:lineRule="exact"/>
              <w:jc w:val="center"/>
              <w:rPr>
                <w:rFonts w:ascii="Calibri" w:hAnsi="Calibri" w:eastAsia="楷体"/>
                <w:kern w:val="0"/>
                <w:szCs w:val="32"/>
              </w:rPr>
            </w:pPr>
          </w:p>
        </w:tc>
        <w:tc>
          <w:tcPr>
            <w:tcW w:w="521" w:type="dxa"/>
            <w:noWrap w:val="0"/>
            <w:vAlign w:val="center"/>
          </w:tcPr>
          <w:p>
            <w:pPr>
              <w:spacing w:line="700" w:lineRule="exact"/>
              <w:jc w:val="center"/>
              <w:rPr>
                <w:rFonts w:ascii="Calibri" w:hAnsi="Calibri" w:eastAsia="楷体"/>
                <w:kern w:val="0"/>
                <w:szCs w:val="32"/>
              </w:rPr>
            </w:pPr>
          </w:p>
        </w:tc>
        <w:tc>
          <w:tcPr>
            <w:tcW w:w="564" w:type="dxa"/>
            <w:noWrap w:val="0"/>
            <w:vAlign w:val="center"/>
          </w:tcPr>
          <w:p>
            <w:pPr>
              <w:spacing w:line="700" w:lineRule="exact"/>
              <w:jc w:val="center"/>
              <w:rPr>
                <w:rFonts w:ascii="Calibri" w:hAnsi="Calibri" w:eastAsia="楷体"/>
                <w:kern w:val="0"/>
                <w:szCs w:val="32"/>
              </w:rPr>
            </w:pPr>
          </w:p>
        </w:tc>
        <w:tc>
          <w:tcPr>
            <w:tcW w:w="532" w:type="dxa"/>
            <w:noWrap w:val="0"/>
            <w:vAlign w:val="center"/>
          </w:tcPr>
          <w:p>
            <w:pPr>
              <w:spacing w:line="700" w:lineRule="exact"/>
              <w:jc w:val="center"/>
              <w:rPr>
                <w:rFonts w:ascii="Calibri" w:hAnsi="Calibri" w:eastAsia="楷体"/>
                <w:kern w:val="0"/>
                <w:szCs w:val="32"/>
              </w:rPr>
            </w:pPr>
          </w:p>
        </w:tc>
        <w:tc>
          <w:tcPr>
            <w:tcW w:w="598" w:type="dxa"/>
            <w:noWrap w:val="0"/>
            <w:vAlign w:val="center"/>
          </w:tcPr>
          <w:p>
            <w:pPr>
              <w:spacing w:line="700" w:lineRule="exact"/>
              <w:jc w:val="center"/>
              <w:rPr>
                <w:rFonts w:ascii="Calibri" w:hAnsi="Calibri" w:eastAsia="楷体"/>
                <w:kern w:val="0"/>
                <w:szCs w:val="32"/>
              </w:rPr>
            </w:pPr>
          </w:p>
        </w:tc>
        <w:tc>
          <w:tcPr>
            <w:tcW w:w="443" w:type="dxa"/>
            <w:noWrap w:val="0"/>
            <w:vAlign w:val="center"/>
          </w:tcPr>
          <w:p>
            <w:pPr>
              <w:spacing w:line="700" w:lineRule="exact"/>
              <w:jc w:val="center"/>
              <w:rPr>
                <w:rFonts w:ascii="Calibri" w:hAnsi="Calibri" w:eastAsia="楷体"/>
                <w:kern w:val="0"/>
                <w:szCs w:val="32"/>
              </w:rPr>
            </w:pPr>
          </w:p>
        </w:tc>
        <w:tc>
          <w:tcPr>
            <w:tcW w:w="425" w:type="dxa"/>
            <w:noWrap w:val="0"/>
            <w:vAlign w:val="center"/>
          </w:tcPr>
          <w:p>
            <w:pPr>
              <w:spacing w:line="700" w:lineRule="exact"/>
              <w:jc w:val="center"/>
              <w:rPr>
                <w:rFonts w:ascii="Calibri" w:hAnsi="Calibri" w:eastAsia="楷体"/>
                <w:kern w:val="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59" w:type="dxa"/>
            <w:noWrap w:val="0"/>
            <w:vAlign w:val="center"/>
          </w:tcPr>
          <w:p>
            <w:pPr>
              <w:spacing w:line="700" w:lineRule="exact"/>
              <w:jc w:val="center"/>
              <w:rPr>
                <w:rFonts w:ascii="Calibri" w:hAnsi="Calibri" w:eastAsia="楷体"/>
                <w:kern w:val="0"/>
                <w:szCs w:val="32"/>
              </w:rPr>
            </w:pPr>
          </w:p>
        </w:tc>
        <w:tc>
          <w:tcPr>
            <w:tcW w:w="1063" w:type="dxa"/>
            <w:noWrap w:val="0"/>
            <w:vAlign w:val="center"/>
          </w:tcPr>
          <w:p>
            <w:pPr>
              <w:spacing w:line="700" w:lineRule="exact"/>
              <w:jc w:val="center"/>
              <w:rPr>
                <w:rFonts w:ascii="Calibri" w:hAnsi="Calibri" w:eastAsia="楷体"/>
                <w:kern w:val="0"/>
                <w:szCs w:val="32"/>
              </w:rPr>
            </w:pPr>
          </w:p>
        </w:tc>
        <w:tc>
          <w:tcPr>
            <w:tcW w:w="1107" w:type="dxa"/>
            <w:noWrap w:val="0"/>
            <w:vAlign w:val="center"/>
          </w:tcPr>
          <w:p>
            <w:pPr>
              <w:spacing w:line="700" w:lineRule="exact"/>
              <w:jc w:val="center"/>
              <w:rPr>
                <w:rFonts w:ascii="Calibri" w:hAnsi="Calibri" w:eastAsia="楷体"/>
                <w:kern w:val="0"/>
                <w:szCs w:val="32"/>
              </w:rPr>
            </w:pPr>
          </w:p>
        </w:tc>
        <w:tc>
          <w:tcPr>
            <w:tcW w:w="864" w:type="dxa"/>
            <w:noWrap w:val="0"/>
            <w:vAlign w:val="center"/>
          </w:tcPr>
          <w:p>
            <w:pPr>
              <w:spacing w:line="700" w:lineRule="exact"/>
              <w:jc w:val="center"/>
              <w:rPr>
                <w:rFonts w:ascii="Calibri" w:hAnsi="Calibri" w:eastAsia="楷体"/>
                <w:kern w:val="0"/>
                <w:szCs w:val="32"/>
              </w:rPr>
            </w:pPr>
          </w:p>
        </w:tc>
        <w:tc>
          <w:tcPr>
            <w:tcW w:w="498" w:type="dxa"/>
            <w:noWrap w:val="0"/>
            <w:vAlign w:val="center"/>
          </w:tcPr>
          <w:p>
            <w:pPr>
              <w:spacing w:line="700" w:lineRule="exact"/>
              <w:jc w:val="center"/>
              <w:rPr>
                <w:rFonts w:ascii="Calibri" w:hAnsi="Calibri" w:eastAsia="楷体"/>
                <w:kern w:val="0"/>
                <w:szCs w:val="32"/>
              </w:rPr>
            </w:pPr>
          </w:p>
        </w:tc>
        <w:tc>
          <w:tcPr>
            <w:tcW w:w="553" w:type="dxa"/>
            <w:noWrap w:val="0"/>
            <w:vAlign w:val="center"/>
          </w:tcPr>
          <w:p>
            <w:pPr>
              <w:spacing w:line="700" w:lineRule="exact"/>
              <w:jc w:val="center"/>
              <w:rPr>
                <w:rFonts w:ascii="Calibri" w:hAnsi="Calibri" w:eastAsia="楷体"/>
                <w:kern w:val="0"/>
                <w:szCs w:val="32"/>
              </w:rPr>
            </w:pPr>
          </w:p>
        </w:tc>
        <w:tc>
          <w:tcPr>
            <w:tcW w:w="554" w:type="dxa"/>
            <w:noWrap w:val="0"/>
            <w:vAlign w:val="center"/>
          </w:tcPr>
          <w:p>
            <w:pPr>
              <w:spacing w:line="700" w:lineRule="exact"/>
              <w:jc w:val="center"/>
              <w:rPr>
                <w:rFonts w:ascii="Calibri" w:hAnsi="Calibri" w:eastAsia="楷体"/>
                <w:kern w:val="0"/>
                <w:szCs w:val="32"/>
              </w:rPr>
            </w:pPr>
          </w:p>
        </w:tc>
        <w:tc>
          <w:tcPr>
            <w:tcW w:w="521" w:type="dxa"/>
            <w:noWrap w:val="0"/>
            <w:vAlign w:val="center"/>
          </w:tcPr>
          <w:p>
            <w:pPr>
              <w:spacing w:line="700" w:lineRule="exact"/>
              <w:jc w:val="center"/>
              <w:rPr>
                <w:rFonts w:ascii="Calibri" w:hAnsi="Calibri" w:eastAsia="楷体"/>
                <w:kern w:val="0"/>
                <w:szCs w:val="32"/>
              </w:rPr>
            </w:pPr>
          </w:p>
        </w:tc>
        <w:tc>
          <w:tcPr>
            <w:tcW w:w="564" w:type="dxa"/>
            <w:noWrap w:val="0"/>
            <w:vAlign w:val="center"/>
          </w:tcPr>
          <w:p>
            <w:pPr>
              <w:spacing w:line="700" w:lineRule="exact"/>
              <w:jc w:val="center"/>
              <w:rPr>
                <w:rFonts w:ascii="Calibri" w:hAnsi="Calibri" w:eastAsia="楷体"/>
                <w:kern w:val="0"/>
                <w:szCs w:val="32"/>
              </w:rPr>
            </w:pPr>
          </w:p>
        </w:tc>
        <w:tc>
          <w:tcPr>
            <w:tcW w:w="532" w:type="dxa"/>
            <w:noWrap w:val="0"/>
            <w:vAlign w:val="center"/>
          </w:tcPr>
          <w:p>
            <w:pPr>
              <w:spacing w:line="700" w:lineRule="exact"/>
              <w:jc w:val="center"/>
              <w:rPr>
                <w:rFonts w:ascii="Calibri" w:hAnsi="Calibri" w:eastAsia="楷体"/>
                <w:kern w:val="0"/>
                <w:szCs w:val="32"/>
              </w:rPr>
            </w:pPr>
          </w:p>
        </w:tc>
        <w:tc>
          <w:tcPr>
            <w:tcW w:w="598" w:type="dxa"/>
            <w:noWrap w:val="0"/>
            <w:vAlign w:val="center"/>
          </w:tcPr>
          <w:p>
            <w:pPr>
              <w:spacing w:line="700" w:lineRule="exact"/>
              <w:jc w:val="center"/>
              <w:rPr>
                <w:rFonts w:ascii="Calibri" w:hAnsi="Calibri" w:eastAsia="楷体"/>
                <w:kern w:val="0"/>
                <w:szCs w:val="32"/>
              </w:rPr>
            </w:pPr>
          </w:p>
        </w:tc>
        <w:tc>
          <w:tcPr>
            <w:tcW w:w="443" w:type="dxa"/>
            <w:noWrap w:val="0"/>
            <w:vAlign w:val="center"/>
          </w:tcPr>
          <w:p>
            <w:pPr>
              <w:spacing w:line="700" w:lineRule="exact"/>
              <w:jc w:val="center"/>
              <w:rPr>
                <w:rFonts w:ascii="Calibri" w:hAnsi="Calibri" w:eastAsia="楷体"/>
                <w:kern w:val="0"/>
                <w:szCs w:val="32"/>
              </w:rPr>
            </w:pPr>
          </w:p>
        </w:tc>
        <w:tc>
          <w:tcPr>
            <w:tcW w:w="425" w:type="dxa"/>
            <w:noWrap w:val="0"/>
            <w:vAlign w:val="center"/>
          </w:tcPr>
          <w:p>
            <w:pPr>
              <w:spacing w:line="700" w:lineRule="exact"/>
              <w:jc w:val="center"/>
              <w:rPr>
                <w:rFonts w:ascii="Calibri" w:hAnsi="Calibri" w:eastAsia="楷体"/>
                <w:kern w:val="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59" w:type="dxa"/>
            <w:noWrap w:val="0"/>
            <w:vAlign w:val="center"/>
          </w:tcPr>
          <w:p>
            <w:pPr>
              <w:autoSpaceDN w:val="0"/>
              <w:jc w:val="center"/>
              <w:textAlignment w:val="center"/>
              <w:rPr>
                <w:rFonts w:hint="eastAsia" w:ascii="Calibri" w:hAnsi="Calibri" w:eastAsia="华文细黑"/>
                <w:color w:val="000000"/>
                <w:sz w:val="20"/>
                <w:szCs w:val="22"/>
              </w:rPr>
            </w:pPr>
            <w:r>
              <w:rPr>
                <w:rFonts w:hint="eastAsia" w:ascii="Calibri" w:hAnsi="Calibri" w:eastAsia="华文细黑"/>
                <w:color w:val="000000"/>
                <w:sz w:val="20"/>
                <w:szCs w:val="22"/>
              </w:rPr>
              <w:t>合计</w:t>
            </w:r>
          </w:p>
        </w:tc>
        <w:tc>
          <w:tcPr>
            <w:tcW w:w="1063" w:type="dxa"/>
            <w:noWrap w:val="0"/>
            <w:vAlign w:val="center"/>
          </w:tcPr>
          <w:p>
            <w:pPr>
              <w:autoSpaceDN w:val="0"/>
              <w:jc w:val="center"/>
              <w:textAlignment w:val="center"/>
              <w:rPr>
                <w:rFonts w:ascii="Calibri" w:hAnsi="Calibri" w:eastAsia="华文细黑"/>
                <w:color w:val="000000"/>
                <w:sz w:val="20"/>
                <w:szCs w:val="22"/>
              </w:rPr>
            </w:pPr>
          </w:p>
        </w:tc>
        <w:tc>
          <w:tcPr>
            <w:tcW w:w="1107" w:type="dxa"/>
            <w:noWrap w:val="0"/>
            <w:vAlign w:val="center"/>
          </w:tcPr>
          <w:p>
            <w:pPr>
              <w:spacing w:line="700" w:lineRule="exact"/>
              <w:jc w:val="center"/>
              <w:rPr>
                <w:rFonts w:ascii="Calibri" w:hAnsi="Calibri" w:eastAsia="楷体"/>
                <w:kern w:val="0"/>
                <w:szCs w:val="32"/>
              </w:rPr>
            </w:pPr>
          </w:p>
        </w:tc>
        <w:tc>
          <w:tcPr>
            <w:tcW w:w="864" w:type="dxa"/>
            <w:noWrap w:val="0"/>
            <w:vAlign w:val="center"/>
          </w:tcPr>
          <w:p>
            <w:pPr>
              <w:spacing w:line="700" w:lineRule="exact"/>
              <w:jc w:val="center"/>
              <w:rPr>
                <w:rFonts w:ascii="Calibri" w:hAnsi="Calibri" w:eastAsia="楷体"/>
                <w:kern w:val="0"/>
                <w:szCs w:val="32"/>
              </w:rPr>
            </w:pPr>
          </w:p>
        </w:tc>
        <w:tc>
          <w:tcPr>
            <w:tcW w:w="498" w:type="dxa"/>
            <w:noWrap w:val="0"/>
            <w:vAlign w:val="center"/>
          </w:tcPr>
          <w:p>
            <w:pPr>
              <w:spacing w:line="700" w:lineRule="exact"/>
              <w:jc w:val="center"/>
              <w:rPr>
                <w:rFonts w:ascii="Calibri" w:hAnsi="Calibri" w:eastAsia="楷体"/>
                <w:kern w:val="0"/>
                <w:szCs w:val="32"/>
              </w:rPr>
            </w:pPr>
          </w:p>
        </w:tc>
        <w:tc>
          <w:tcPr>
            <w:tcW w:w="553" w:type="dxa"/>
            <w:noWrap w:val="0"/>
            <w:vAlign w:val="center"/>
          </w:tcPr>
          <w:p>
            <w:pPr>
              <w:spacing w:line="700" w:lineRule="exact"/>
              <w:jc w:val="center"/>
              <w:rPr>
                <w:rFonts w:ascii="Calibri" w:hAnsi="Calibri" w:eastAsia="楷体"/>
                <w:kern w:val="0"/>
                <w:szCs w:val="32"/>
              </w:rPr>
            </w:pPr>
          </w:p>
        </w:tc>
        <w:tc>
          <w:tcPr>
            <w:tcW w:w="554" w:type="dxa"/>
            <w:noWrap w:val="0"/>
            <w:vAlign w:val="center"/>
          </w:tcPr>
          <w:p>
            <w:pPr>
              <w:spacing w:line="700" w:lineRule="exact"/>
              <w:jc w:val="center"/>
              <w:rPr>
                <w:rFonts w:ascii="Calibri" w:hAnsi="Calibri" w:eastAsia="楷体"/>
                <w:kern w:val="0"/>
                <w:szCs w:val="32"/>
              </w:rPr>
            </w:pPr>
          </w:p>
        </w:tc>
        <w:tc>
          <w:tcPr>
            <w:tcW w:w="521" w:type="dxa"/>
            <w:noWrap w:val="0"/>
            <w:vAlign w:val="center"/>
          </w:tcPr>
          <w:p>
            <w:pPr>
              <w:spacing w:line="700" w:lineRule="exact"/>
              <w:jc w:val="center"/>
              <w:rPr>
                <w:rFonts w:ascii="Calibri" w:hAnsi="Calibri" w:eastAsia="楷体"/>
                <w:kern w:val="0"/>
                <w:szCs w:val="32"/>
              </w:rPr>
            </w:pPr>
          </w:p>
        </w:tc>
        <w:tc>
          <w:tcPr>
            <w:tcW w:w="564" w:type="dxa"/>
            <w:noWrap w:val="0"/>
            <w:vAlign w:val="center"/>
          </w:tcPr>
          <w:p>
            <w:pPr>
              <w:spacing w:line="700" w:lineRule="exact"/>
              <w:jc w:val="center"/>
              <w:rPr>
                <w:rFonts w:ascii="Calibri" w:hAnsi="Calibri" w:eastAsia="楷体"/>
                <w:kern w:val="0"/>
                <w:szCs w:val="32"/>
              </w:rPr>
            </w:pPr>
          </w:p>
        </w:tc>
        <w:tc>
          <w:tcPr>
            <w:tcW w:w="532" w:type="dxa"/>
            <w:noWrap w:val="0"/>
            <w:vAlign w:val="center"/>
          </w:tcPr>
          <w:p>
            <w:pPr>
              <w:spacing w:line="700" w:lineRule="exact"/>
              <w:jc w:val="center"/>
              <w:rPr>
                <w:rFonts w:ascii="Calibri" w:hAnsi="Calibri" w:eastAsia="楷体"/>
                <w:kern w:val="0"/>
                <w:szCs w:val="32"/>
              </w:rPr>
            </w:pPr>
          </w:p>
        </w:tc>
        <w:tc>
          <w:tcPr>
            <w:tcW w:w="598" w:type="dxa"/>
            <w:noWrap w:val="0"/>
            <w:vAlign w:val="center"/>
          </w:tcPr>
          <w:p>
            <w:pPr>
              <w:spacing w:line="700" w:lineRule="exact"/>
              <w:jc w:val="center"/>
              <w:rPr>
                <w:rFonts w:ascii="Calibri" w:hAnsi="Calibri" w:eastAsia="楷体"/>
                <w:kern w:val="0"/>
                <w:szCs w:val="32"/>
              </w:rPr>
            </w:pPr>
          </w:p>
        </w:tc>
        <w:tc>
          <w:tcPr>
            <w:tcW w:w="443" w:type="dxa"/>
            <w:noWrap w:val="0"/>
            <w:vAlign w:val="center"/>
          </w:tcPr>
          <w:p>
            <w:pPr>
              <w:spacing w:line="700" w:lineRule="exact"/>
              <w:jc w:val="center"/>
              <w:rPr>
                <w:rFonts w:ascii="Calibri" w:hAnsi="Calibri" w:eastAsia="楷体"/>
                <w:kern w:val="0"/>
                <w:szCs w:val="32"/>
              </w:rPr>
            </w:pPr>
          </w:p>
        </w:tc>
        <w:tc>
          <w:tcPr>
            <w:tcW w:w="425" w:type="dxa"/>
            <w:noWrap w:val="0"/>
            <w:vAlign w:val="center"/>
          </w:tcPr>
          <w:p>
            <w:pPr>
              <w:spacing w:line="700" w:lineRule="exact"/>
              <w:jc w:val="center"/>
              <w:rPr>
                <w:rFonts w:ascii="Calibri" w:hAnsi="Calibri" w:eastAsia="楷体"/>
                <w:kern w:val="0"/>
                <w:szCs w:val="32"/>
              </w:rPr>
            </w:pPr>
          </w:p>
        </w:tc>
      </w:tr>
    </w:tbl>
    <w:p>
      <w:pPr>
        <w:spacing w:line="700" w:lineRule="exact"/>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tbl>
      <w:tblPr>
        <w:tblStyle w:val="9"/>
        <w:tblpPr w:leftFromText="180" w:rightFromText="180" w:vertAnchor="text" w:horzAnchor="page" w:tblpX="1217" w:tblpY="483"/>
        <w:tblOverlap w:val="never"/>
        <w:tblW w:w="0" w:type="auto"/>
        <w:tblInd w:w="0" w:type="dxa"/>
        <w:tblLayout w:type="fixed"/>
        <w:tblCellMar>
          <w:top w:w="15" w:type="dxa"/>
          <w:left w:w="15" w:type="dxa"/>
          <w:bottom w:w="15" w:type="dxa"/>
          <w:right w:w="15" w:type="dxa"/>
        </w:tblCellMar>
      </w:tblPr>
      <w:tblGrid>
        <w:gridCol w:w="1069"/>
        <w:gridCol w:w="1763"/>
        <w:gridCol w:w="2043"/>
        <w:gridCol w:w="2315"/>
        <w:gridCol w:w="2392"/>
      </w:tblGrid>
      <w:tr>
        <w:tblPrEx>
          <w:tblCellMar>
            <w:top w:w="15" w:type="dxa"/>
            <w:left w:w="15" w:type="dxa"/>
            <w:bottom w:w="15" w:type="dxa"/>
            <w:right w:w="15" w:type="dxa"/>
          </w:tblCellMar>
        </w:tblPrEx>
        <w:trPr>
          <w:trHeight w:val="390" w:hRule="atLeast"/>
        </w:trPr>
        <w:tc>
          <w:tcPr>
            <w:tcW w:w="9582" w:type="dxa"/>
            <w:gridSpan w:val="5"/>
            <w:noWrap w:val="0"/>
            <w:vAlign w:val="center"/>
          </w:tcPr>
          <w:p>
            <w:pPr>
              <w:widowControl/>
              <w:jc w:val="center"/>
              <w:textAlignment w:val="center"/>
              <w:rPr>
                <w:rFonts w:ascii="黑体" w:hAnsi="宋体" w:eastAsia="黑体" w:cs="黑体"/>
                <w:color w:val="000000"/>
                <w:szCs w:val="32"/>
              </w:rPr>
            </w:pPr>
            <w:r>
              <w:rPr>
                <w:rFonts w:hint="eastAsia" w:eastAsia="方正小标宋简体"/>
                <w:kern w:val="0"/>
                <w:sz w:val="36"/>
                <w:szCs w:val="36"/>
              </w:rPr>
              <w:t>项目支出绩效目标表</w:t>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项目名称</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项目级次</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lang w:val="en-US" w:eastAsia="zh-CN"/>
              </w:rPr>
              <w:t>二</w:t>
            </w:r>
            <w:r>
              <w:rPr>
                <w:rFonts w:hint="eastAsia" w:ascii="宋体" w:hAnsi="宋体" w:eastAsia="宋体" w:cs="宋体"/>
                <w:color w:val="000000"/>
                <w:sz w:val="20"/>
              </w:rPr>
              <w:t>级项目</w:t>
            </w: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项目资金</w:t>
            </w:r>
          </w:p>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(万元）</w:t>
            </w: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年度资金总额</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其中：财政拨款</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 xml:space="preserve">      其他资金</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1560" w:hRule="atLeast"/>
        </w:trPr>
        <w:tc>
          <w:tcPr>
            <w:tcW w:w="1069"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年度绩效</w:t>
            </w:r>
          </w:p>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目标</w:t>
            </w:r>
          </w:p>
        </w:tc>
        <w:tc>
          <w:tcPr>
            <w:tcW w:w="8513" w:type="dxa"/>
            <w:gridSpan w:val="4"/>
            <w:tcBorders>
              <w:top w:val="single" w:color="000000" w:sz="4" w:space="0"/>
              <w:left w:val="single" w:color="000000" w:sz="4" w:space="0"/>
              <w:bottom w:val="single" w:color="000000" w:sz="4" w:space="0"/>
              <w:right w:val="single" w:color="000000" w:sz="4" w:space="0"/>
            </w:tcBorders>
            <w:noWrap w:val="0"/>
            <w:vAlign w:val="top"/>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绩效指标</w:t>
            </w:r>
          </w:p>
        </w:tc>
        <w:tc>
          <w:tcPr>
            <w:tcW w:w="176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一级指标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二级指标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三级指标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指标值</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产出指标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数量指标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质量指标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成本指标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时效指标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效果指标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经济效益指标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社会效益指标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生态效益指标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可持续影响指标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满意度指标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bl>
    <w:p>
      <w:pPr>
        <w:spacing w:line="700" w:lineRule="exact"/>
        <w:rPr>
          <w:rFonts w:hint="eastAsia" w:ascii="楷体" w:hAnsi="楷体" w:eastAsia="楷体" w:cs="楷体"/>
          <w:kern w:val="0"/>
          <w:sz w:val="24"/>
          <w:szCs w:val="24"/>
        </w:rPr>
      </w:pPr>
    </w:p>
    <w:p>
      <w:pPr>
        <w:spacing w:line="700" w:lineRule="exact"/>
        <w:ind w:firstLine="640" w:firstLineChars="200"/>
        <w:rPr>
          <w:rFonts w:hint="eastAsia" w:eastAsia="楷体"/>
          <w:kern w:val="0"/>
          <w:szCs w:val="32"/>
        </w:rPr>
      </w:pPr>
      <w:r>
        <w:rPr>
          <w:rFonts w:hint="eastAsia" w:eastAsia="楷体"/>
          <w:kern w:val="0"/>
          <w:szCs w:val="32"/>
        </w:rPr>
        <w:br w:type="page"/>
      </w:r>
    </w:p>
    <w:p>
      <w:pPr>
        <w:ind w:firstLine="720" w:firstLineChars="200"/>
        <w:jc w:val="center"/>
        <w:rPr>
          <w:rFonts w:eastAsia="黑体"/>
          <w:sz w:val="36"/>
          <w:szCs w:val="36"/>
        </w:rPr>
      </w:pPr>
      <w:r>
        <w:rPr>
          <w:rFonts w:eastAsia="黑体"/>
          <w:sz w:val="36"/>
          <w:szCs w:val="36"/>
        </w:rPr>
        <w:t>第三部分 情况说明</w:t>
      </w:r>
    </w:p>
    <w:p>
      <w:pPr>
        <w:rPr>
          <w:rFonts w:eastAsia="仿宋"/>
          <w:szCs w:val="32"/>
        </w:rPr>
      </w:pPr>
    </w:p>
    <w:p>
      <w:pPr>
        <w:ind w:firstLine="640" w:firstLineChars="200"/>
        <w:rPr>
          <w:rFonts w:eastAsia="黑体"/>
          <w:szCs w:val="32"/>
        </w:rPr>
      </w:pPr>
      <w:r>
        <w:rPr>
          <w:rFonts w:eastAsia="黑体"/>
          <w:szCs w:val="32"/>
        </w:rPr>
        <w:t>一、</w:t>
      </w:r>
      <w:r>
        <w:rPr>
          <w:rFonts w:hint="eastAsia" w:eastAsia="黑体"/>
          <w:szCs w:val="32"/>
          <w:lang w:eastAsia="zh-CN"/>
        </w:rPr>
        <w:t>2024</w:t>
      </w:r>
      <w:r>
        <w:rPr>
          <w:rFonts w:eastAsia="黑体"/>
          <w:szCs w:val="32"/>
        </w:rPr>
        <w:t>年收支预算总体情况</w:t>
      </w:r>
    </w:p>
    <w:p>
      <w:pPr>
        <w:ind w:firstLine="640" w:firstLineChars="200"/>
        <w:rPr>
          <w:rFonts w:eastAsia="楷体"/>
          <w:szCs w:val="30"/>
        </w:rPr>
      </w:pPr>
      <w:r>
        <w:rPr>
          <w:rFonts w:hint="eastAsia" w:ascii="仿宋_GB2312" w:hAnsi="仿宋_GB2312" w:eastAsia="仿宋_GB2312" w:cs="仿宋_GB2312"/>
          <w:szCs w:val="32"/>
        </w:rPr>
        <w:t>按照综合预算的原则，所有收入和支出全部纳入部门预算管理。收入包括：一般公共预算拨款收入、政府性基金预算拨款收入、国有资本经营预算拨款收入、财政专户管理资金收入、事业收入、上级补助收入、附属单位上缴收入、事业单位经营收入、其他收入、用事业基金弥补收支差额、上年结转结余等；支出包括：一般公共服务支出、教育支出、科学技术支出、文化旅游体育与传媒支出、社会保障和就业支出、农林水支出、住房保障支出、结转下年支出等。</w:t>
      </w:r>
      <w:r>
        <w:rPr>
          <w:rFonts w:hint="eastAsia" w:ascii="仿宋_GB2312" w:hAnsi="仿宋_GB2312" w:cs="仿宋_GB2312"/>
          <w:szCs w:val="32"/>
          <w:lang w:eastAsia="zh-CN"/>
        </w:rPr>
        <w:t>2024</w:t>
      </w:r>
      <w:r>
        <w:rPr>
          <w:rFonts w:hint="eastAsia" w:ascii="仿宋_GB2312" w:hAnsi="仿宋_GB2312" w:eastAsia="仿宋_GB2312" w:cs="仿宋_GB2312"/>
          <w:szCs w:val="32"/>
        </w:rPr>
        <w:t>年收支总预算</w:t>
      </w:r>
      <w:r>
        <w:rPr>
          <w:rFonts w:hint="eastAsia" w:ascii="仿宋_GB2312" w:hAnsi="仿宋_GB2312" w:cs="仿宋_GB2312"/>
          <w:szCs w:val="32"/>
          <w:lang w:val="en-US" w:eastAsia="zh-CN"/>
        </w:rPr>
        <w:t>9.63</w:t>
      </w:r>
      <w:r>
        <w:rPr>
          <w:rFonts w:hint="eastAsia" w:ascii="仿宋_GB2312" w:hAnsi="仿宋_GB2312" w:eastAsia="仿宋_GB2312" w:cs="仿宋_GB2312"/>
          <w:szCs w:val="32"/>
        </w:rPr>
        <w:t>万元</w:t>
      </w:r>
      <w:r>
        <w:rPr>
          <w:rFonts w:hint="eastAsia" w:ascii="仿宋_GB2312" w:hAnsi="仿宋_GB2312" w:eastAsia="仿宋_GB2312" w:cs="仿宋_GB2312"/>
          <w:szCs w:val="32"/>
          <w:lang w:eastAsia="zh-CN"/>
        </w:rPr>
        <w:t>，其中：当年预算</w:t>
      </w:r>
      <w:r>
        <w:rPr>
          <w:rFonts w:hint="eastAsia" w:ascii="仿宋_GB2312" w:hAnsi="仿宋_GB2312" w:cs="仿宋_GB2312"/>
          <w:szCs w:val="32"/>
          <w:lang w:val="en-US" w:eastAsia="zh-CN"/>
        </w:rPr>
        <w:t>9.63</w:t>
      </w:r>
      <w:r>
        <w:rPr>
          <w:rFonts w:hint="eastAsia" w:ascii="仿宋_GB2312" w:hAnsi="仿宋_GB2312" w:eastAsia="仿宋_GB2312" w:cs="仿宋_GB2312"/>
          <w:szCs w:val="32"/>
          <w:lang w:eastAsia="zh-CN"/>
        </w:rPr>
        <w:t>万元；上年结转</w:t>
      </w:r>
      <w:r>
        <w:rPr>
          <w:rFonts w:hint="eastAsia" w:ascii="仿宋_GB2312" w:hAnsi="仿宋_GB2312" w:cs="仿宋_GB2312"/>
          <w:szCs w:val="32"/>
          <w:lang w:val="en-US" w:eastAsia="zh-CN"/>
        </w:rPr>
        <w:t>0</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w:t>
      </w:r>
      <w:r>
        <w:rPr>
          <w:rFonts w:hint="eastAsia" w:ascii="仿宋_GB2312" w:hAnsi="仿宋_GB2312" w:eastAsia="仿宋_GB2312" w:cs="仿宋_GB2312"/>
          <w:szCs w:val="32"/>
        </w:rPr>
        <w:t>比</w:t>
      </w:r>
      <w:r>
        <w:rPr>
          <w:rFonts w:hint="eastAsia" w:ascii="仿宋_GB2312" w:hAnsi="仿宋_GB2312" w:cs="仿宋_GB2312"/>
          <w:szCs w:val="32"/>
          <w:highlight w:val="none"/>
          <w:lang w:eastAsia="zh-CN"/>
        </w:rPr>
        <w:t>202</w:t>
      </w:r>
      <w:r>
        <w:rPr>
          <w:rFonts w:hint="eastAsia" w:ascii="仿宋_GB2312" w:hAnsi="仿宋_GB2312" w:cs="仿宋_GB2312"/>
          <w:szCs w:val="32"/>
          <w:highlight w:val="none"/>
          <w:lang w:val="en-US" w:eastAsia="zh-CN"/>
        </w:rPr>
        <w:t>3</w:t>
      </w:r>
      <w:r>
        <w:rPr>
          <w:rFonts w:hint="eastAsia" w:ascii="仿宋_GB2312" w:hAnsi="仿宋_GB2312" w:eastAsia="仿宋_GB2312" w:cs="仿宋_GB2312"/>
          <w:szCs w:val="32"/>
        </w:rPr>
        <w:t>年预算增加（减少）</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万元，主要原因是</w:t>
      </w:r>
      <w:r>
        <w:rPr>
          <w:rFonts w:hint="eastAsia" w:ascii="仿宋_GB2312" w:hAnsi="仿宋_GB2312" w:cs="仿宋_GB2312"/>
          <w:szCs w:val="32"/>
          <w:lang w:val="en-US" w:eastAsia="zh-CN"/>
        </w:rPr>
        <w:t>本单位为新成立单位。</w:t>
      </w:r>
    </w:p>
    <w:p>
      <w:pPr>
        <w:ind w:firstLine="640" w:firstLineChars="200"/>
        <w:rPr>
          <w:rFonts w:eastAsia="楷体"/>
          <w:szCs w:val="30"/>
        </w:rPr>
      </w:pPr>
      <w:r>
        <w:rPr>
          <w:rFonts w:eastAsia="楷体"/>
          <w:szCs w:val="30"/>
        </w:rPr>
        <w:t>注：收入和支出中包括的具体内容，按本部门《收支</w:t>
      </w:r>
      <w:r>
        <w:rPr>
          <w:rFonts w:hint="eastAsia" w:eastAsia="楷体"/>
          <w:szCs w:val="30"/>
        </w:rPr>
        <w:t>总</w:t>
      </w:r>
      <w:r>
        <w:rPr>
          <w:rFonts w:eastAsia="楷体"/>
          <w:szCs w:val="30"/>
        </w:rPr>
        <w:t>表》反映的实际情况取舍。</w:t>
      </w:r>
    </w:p>
    <w:p>
      <w:pPr>
        <w:ind w:firstLine="640" w:firstLineChars="200"/>
        <w:rPr>
          <w:rFonts w:eastAsia="黑体"/>
          <w:szCs w:val="32"/>
        </w:rPr>
      </w:pPr>
      <w:r>
        <w:rPr>
          <w:rFonts w:hint="eastAsia" w:ascii="黑体" w:hAnsi="黑体" w:eastAsia="黑体" w:cs="黑体"/>
          <w:szCs w:val="32"/>
        </w:rPr>
        <w:t>二、</w:t>
      </w:r>
      <w:r>
        <w:rPr>
          <w:rFonts w:hint="eastAsia" w:ascii="黑体" w:hAnsi="黑体" w:eastAsia="黑体" w:cs="黑体"/>
          <w:szCs w:val="32"/>
          <w:lang w:eastAsia="zh-CN"/>
        </w:rPr>
        <w:t>2024</w:t>
      </w:r>
      <w:r>
        <w:rPr>
          <w:rFonts w:hint="eastAsia" w:ascii="黑体" w:hAnsi="黑体" w:eastAsia="黑体" w:cs="黑体"/>
          <w:szCs w:val="32"/>
        </w:rPr>
        <w:t>年收入预算情况</w:t>
      </w:r>
    </w:p>
    <w:p>
      <w:pPr>
        <w:ind w:firstLine="640" w:firstLineChars="200"/>
        <w:rPr>
          <w:rFonts w:eastAsia="楷体"/>
          <w:szCs w:val="30"/>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年收入预算</w:t>
      </w:r>
      <w:r>
        <w:rPr>
          <w:rFonts w:hint="eastAsia" w:ascii="仿宋_GB2312" w:hAnsi="仿宋_GB2312" w:cs="仿宋_GB2312"/>
          <w:szCs w:val="32"/>
          <w:lang w:val="en-US" w:eastAsia="zh-CN"/>
        </w:rPr>
        <w:t>9.63</w:t>
      </w:r>
      <w:r>
        <w:rPr>
          <w:rFonts w:hint="eastAsia" w:ascii="仿宋_GB2312" w:hAnsi="仿宋_GB2312" w:eastAsia="仿宋_GB2312" w:cs="仿宋_GB2312"/>
          <w:szCs w:val="32"/>
        </w:rPr>
        <w:t>万元，其中：本年收入</w:t>
      </w:r>
      <w:r>
        <w:rPr>
          <w:rFonts w:hint="eastAsia" w:ascii="仿宋_GB2312" w:hAnsi="仿宋_GB2312" w:cs="仿宋_GB2312"/>
          <w:szCs w:val="32"/>
          <w:lang w:val="en-US" w:eastAsia="zh-CN"/>
        </w:rPr>
        <w:t>9.63</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100</w:t>
      </w:r>
      <w:r>
        <w:rPr>
          <w:rFonts w:hint="eastAsia" w:ascii="仿宋_GB2312" w:hAnsi="仿宋_GB2312" w:eastAsia="仿宋_GB2312" w:cs="仿宋_GB2312"/>
          <w:szCs w:val="32"/>
        </w:rPr>
        <w:t>%；上年结转</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%。本年收入中，一般公共预算拨款收入</w:t>
      </w:r>
      <w:r>
        <w:rPr>
          <w:rFonts w:hint="eastAsia" w:ascii="仿宋_GB2312" w:hAnsi="仿宋_GB2312" w:cs="仿宋_GB2312"/>
          <w:szCs w:val="32"/>
          <w:lang w:val="en-US" w:eastAsia="zh-CN"/>
        </w:rPr>
        <w:t>9.63</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100</w:t>
      </w:r>
      <w:r>
        <w:rPr>
          <w:rFonts w:hint="eastAsia" w:ascii="仿宋_GB2312" w:hAnsi="仿宋_GB2312" w:eastAsia="仿宋_GB2312" w:cs="仿宋_GB2312"/>
          <w:szCs w:val="32"/>
        </w:rPr>
        <w:t>%；政府性基金预算拨款收入_______万元，占_______%；国有资本经营预算拨款收入_______万元，占_______%；财政专户管理资金收入_______万元，占_______%；事业收入_______万元，占_______%；上级补助收入_______万元，占_______%；附属单位上缴收入_______万元，占_______%；事业单位经营收入_______万元，占_______%；其他收入_______万元，占_______%。上年结转中，一般公共预算拨款结转_______万元，占_______%；政府性基金预算拨款结转_______万元，占_______%；国有资本经营预算拨款结转_______万元，占_______%；财政专户管理资金结转结余_______万元，占_______%；单位资金结转_______万元，占_______%；用事业基金弥补收支差额_______万元，占_______%。</w:t>
      </w:r>
    </w:p>
    <w:p>
      <w:pPr>
        <w:ind w:firstLine="640" w:firstLineChars="200"/>
        <w:rPr>
          <w:rFonts w:hint="default" w:eastAsia="楷体"/>
          <w:szCs w:val="30"/>
          <w:lang w:val="en-US" w:eastAsia="zh-CN"/>
        </w:rPr>
      </w:pPr>
      <w:r>
        <w:rPr>
          <w:rFonts w:eastAsia="楷体"/>
          <w:szCs w:val="30"/>
        </w:rPr>
        <w:t>注：收入中包括的具体内容，按本部门《收入</w:t>
      </w:r>
      <w:r>
        <w:rPr>
          <w:rFonts w:hint="eastAsia" w:eastAsia="楷体"/>
          <w:szCs w:val="30"/>
        </w:rPr>
        <w:t>总</w:t>
      </w:r>
      <w:r>
        <w:rPr>
          <w:rFonts w:eastAsia="楷体"/>
          <w:szCs w:val="30"/>
        </w:rPr>
        <w:t>表》反映的实际情况取舍。</w:t>
      </w:r>
      <w:r>
        <w:rPr>
          <w:rFonts w:hint="eastAsia" w:eastAsia="楷体"/>
          <w:szCs w:val="30"/>
          <w:lang w:val="en-US" w:eastAsia="zh-CN"/>
        </w:rPr>
        <w:t>未涉及到的资金填“0”。</w:t>
      </w:r>
    </w:p>
    <w:p>
      <w:pPr>
        <w:ind w:firstLine="640" w:firstLineChars="200"/>
        <w:rPr>
          <w:rFonts w:hint="eastAsia" w:ascii="黑体" w:hAnsi="黑体" w:eastAsia="黑体" w:cs="黑体"/>
          <w:szCs w:val="32"/>
        </w:rPr>
      </w:pPr>
      <w:r>
        <w:rPr>
          <w:rFonts w:hint="eastAsia" w:ascii="黑体" w:hAnsi="黑体" w:eastAsia="黑体" w:cs="黑体"/>
          <w:szCs w:val="32"/>
        </w:rPr>
        <w:t>三、</w:t>
      </w:r>
      <w:r>
        <w:rPr>
          <w:rFonts w:hint="eastAsia" w:ascii="黑体" w:hAnsi="黑体" w:eastAsia="黑体" w:cs="黑体"/>
          <w:szCs w:val="32"/>
          <w:lang w:eastAsia="zh-CN"/>
        </w:rPr>
        <w:t>2024</w:t>
      </w:r>
      <w:r>
        <w:rPr>
          <w:rFonts w:hint="eastAsia" w:ascii="黑体" w:hAnsi="黑体" w:eastAsia="黑体" w:cs="黑体"/>
          <w:szCs w:val="32"/>
        </w:rPr>
        <w:t>年支出预算情况</w:t>
      </w:r>
    </w:p>
    <w:p>
      <w:pPr>
        <w:ind w:firstLine="640" w:firstLineChars="200"/>
        <w:rPr>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年支出预算</w:t>
      </w:r>
      <w:r>
        <w:rPr>
          <w:rFonts w:hint="eastAsia" w:ascii="仿宋_GB2312" w:hAnsi="仿宋_GB2312" w:cs="仿宋_GB2312"/>
          <w:szCs w:val="32"/>
          <w:lang w:val="en-US" w:eastAsia="zh-CN"/>
        </w:rPr>
        <w:t>9.63</w:t>
      </w:r>
      <w:r>
        <w:rPr>
          <w:rFonts w:hint="eastAsia" w:ascii="仿宋_GB2312" w:hAnsi="仿宋_GB2312" w:eastAsia="仿宋_GB2312" w:cs="仿宋_GB2312"/>
          <w:szCs w:val="32"/>
        </w:rPr>
        <w:t>万元，其中：基本支出</w:t>
      </w:r>
      <w:r>
        <w:rPr>
          <w:rFonts w:hint="eastAsia" w:ascii="仿宋_GB2312" w:hAnsi="仿宋_GB2312" w:cs="仿宋_GB2312"/>
          <w:szCs w:val="32"/>
          <w:lang w:val="en-US" w:eastAsia="zh-CN"/>
        </w:rPr>
        <w:t>9.63</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100</w:t>
      </w:r>
      <w:r>
        <w:rPr>
          <w:rFonts w:hint="eastAsia" w:ascii="仿宋_GB2312" w:hAnsi="仿宋_GB2312" w:eastAsia="仿宋_GB2312" w:cs="仿宋_GB2312"/>
          <w:szCs w:val="32"/>
        </w:rPr>
        <w:t>%；项目支出_______万元，占_______%；事业单位经营支出_______万元，占_______%；上缴上级支出_______万元，占_______%；对附属单位补助支出_______万元，占_______%。</w:t>
      </w:r>
    </w:p>
    <w:p>
      <w:pPr>
        <w:ind w:firstLine="600"/>
        <w:rPr>
          <w:rFonts w:eastAsia="楷体"/>
          <w:szCs w:val="32"/>
        </w:rPr>
      </w:pPr>
      <w:r>
        <w:rPr>
          <w:rFonts w:eastAsia="楷体"/>
          <w:szCs w:val="32"/>
        </w:rPr>
        <w:t>注：支出中包括的具体内容，按本部门《支出</w:t>
      </w:r>
      <w:r>
        <w:rPr>
          <w:rFonts w:hint="eastAsia" w:eastAsia="楷体"/>
          <w:szCs w:val="32"/>
        </w:rPr>
        <w:t>总</w:t>
      </w:r>
      <w:r>
        <w:rPr>
          <w:rFonts w:eastAsia="楷体"/>
          <w:szCs w:val="32"/>
        </w:rPr>
        <w:t>表》反映的实际情况取舍。</w:t>
      </w:r>
    </w:p>
    <w:p>
      <w:pPr>
        <w:ind w:firstLine="640" w:firstLineChars="200"/>
        <w:rPr>
          <w:rFonts w:hint="eastAsia" w:ascii="黑体" w:hAnsi="黑体" w:eastAsia="黑体" w:cs="黑体"/>
          <w:szCs w:val="32"/>
        </w:rPr>
      </w:pPr>
      <w:r>
        <w:rPr>
          <w:rFonts w:hint="eastAsia" w:ascii="黑体" w:hAnsi="黑体" w:eastAsia="黑体" w:cs="黑体"/>
          <w:szCs w:val="32"/>
        </w:rPr>
        <w:t>四、</w:t>
      </w:r>
      <w:r>
        <w:rPr>
          <w:rFonts w:hint="eastAsia" w:ascii="黑体" w:hAnsi="黑体" w:eastAsia="黑体" w:cs="黑体"/>
          <w:szCs w:val="32"/>
          <w:lang w:eastAsia="zh-CN"/>
        </w:rPr>
        <w:t>2024</w:t>
      </w:r>
      <w:r>
        <w:rPr>
          <w:rFonts w:hint="eastAsia" w:ascii="黑体" w:hAnsi="黑体" w:eastAsia="黑体" w:cs="黑体"/>
          <w:szCs w:val="32"/>
        </w:rPr>
        <w:t>年财政拨款收支预算情况</w:t>
      </w:r>
    </w:p>
    <w:p>
      <w:pPr>
        <w:ind w:firstLine="600"/>
        <w:rPr>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年财政拨款收支总预算</w:t>
      </w:r>
      <w:r>
        <w:rPr>
          <w:rFonts w:hint="eastAsia" w:ascii="仿宋_GB2312" w:hAnsi="仿宋_GB2312" w:cs="仿宋_GB2312"/>
          <w:szCs w:val="32"/>
          <w:lang w:val="en-US" w:eastAsia="zh-CN"/>
        </w:rPr>
        <w:t>9.63</w:t>
      </w:r>
      <w:r>
        <w:rPr>
          <w:rFonts w:hint="eastAsia" w:ascii="仿宋_GB2312" w:hAnsi="仿宋_GB2312" w:eastAsia="仿宋_GB2312" w:cs="仿宋_GB2312"/>
          <w:szCs w:val="32"/>
        </w:rPr>
        <w:t>万元，其中：本年收入</w:t>
      </w:r>
      <w:r>
        <w:rPr>
          <w:rFonts w:hint="eastAsia" w:ascii="仿宋_GB2312" w:hAnsi="仿宋_GB2312" w:cs="仿宋_GB2312"/>
          <w:szCs w:val="32"/>
          <w:lang w:val="en-US" w:eastAsia="zh-CN"/>
        </w:rPr>
        <w:t>9.63</w:t>
      </w:r>
      <w:r>
        <w:rPr>
          <w:rFonts w:hint="eastAsia" w:ascii="仿宋_GB2312" w:hAnsi="仿宋_GB2312" w:eastAsia="仿宋_GB2312" w:cs="仿宋_GB2312"/>
          <w:szCs w:val="32"/>
        </w:rPr>
        <w:t>万元，上年结转_______万元。支出包括：</w:t>
      </w:r>
      <w:r>
        <w:rPr>
          <w:rFonts w:hint="eastAsia" w:ascii="仿宋_GB2312" w:hAnsi="仿宋_GB2312" w:eastAsia="仿宋_GB2312" w:cs="仿宋_GB2312"/>
          <w:kern w:val="0"/>
          <w:szCs w:val="32"/>
        </w:rPr>
        <w:t>一般公共服务支出</w:t>
      </w:r>
      <w:r>
        <w:rPr>
          <w:rFonts w:hint="eastAsia" w:ascii="仿宋_GB2312" w:hAnsi="仿宋_GB2312" w:eastAsia="仿宋_GB2312" w:cs="仿宋_GB2312"/>
          <w:szCs w:val="32"/>
        </w:rPr>
        <w:t>_______万元，</w:t>
      </w:r>
      <w:r>
        <w:rPr>
          <w:rFonts w:hint="eastAsia" w:ascii="仿宋_GB2312" w:hAnsi="仿宋_GB2312" w:eastAsia="仿宋_GB2312" w:cs="仿宋_GB2312"/>
          <w:kern w:val="0"/>
          <w:szCs w:val="32"/>
        </w:rPr>
        <w:t>国防支出</w:t>
      </w:r>
      <w:r>
        <w:rPr>
          <w:rFonts w:hint="eastAsia" w:ascii="仿宋_GB2312" w:hAnsi="仿宋_GB2312" w:eastAsia="仿宋_GB2312" w:cs="仿宋_GB2312"/>
          <w:szCs w:val="32"/>
        </w:rPr>
        <w:t>_______万元，</w:t>
      </w:r>
      <w:r>
        <w:rPr>
          <w:rFonts w:hint="eastAsia" w:ascii="仿宋_GB2312" w:hAnsi="仿宋_GB2312" w:eastAsia="仿宋_GB2312" w:cs="仿宋_GB2312"/>
          <w:kern w:val="0"/>
          <w:szCs w:val="32"/>
        </w:rPr>
        <w:t>公共安全支出</w:t>
      </w:r>
      <w:r>
        <w:rPr>
          <w:rFonts w:hint="eastAsia" w:ascii="仿宋_GB2312" w:hAnsi="仿宋_GB2312" w:eastAsia="仿宋_GB2312" w:cs="仿宋_GB2312"/>
          <w:szCs w:val="32"/>
        </w:rPr>
        <w:t>_______万元，</w:t>
      </w:r>
      <w:r>
        <w:rPr>
          <w:rFonts w:hint="eastAsia" w:ascii="仿宋_GB2312" w:hAnsi="仿宋_GB2312" w:eastAsia="仿宋_GB2312" w:cs="仿宋_GB2312"/>
          <w:kern w:val="0"/>
          <w:szCs w:val="32"/>
        </w:rPr>
        <w:t>教育支出</w:t>
      </w:r>
      <w:r>
        <w:rPr>
          <w:rFonts w:hint="eastAsia" w:ascii="仿宋_GB2312" w:hAnsi="仿宋_GB2312" w:eastAsia="仿宋_GB2312" w:cs="仿宋_GB2312"/>
          <w:szCs w:val="32"/>
        </w:rPr>
        <w:t>_______万元，</w:t>
      </w:r>
      <w:r>
        <w:rPr>
          <w:rFonts w:hint="eastAsia" w:ascii="仿宋_GB2312" w:hAnsi="仿宋_GB2312" w:eastAsia="仿宋_GB2312" w:cs="仿宋_GB2312"/>
          <w:kern w:val="0"/>
          <w:szCs w:val="32"/>
        </w:rPr>
        <w:t>科学技术支出</w:t>
      </w:r>
      <w:r>
        <w:rPr>
          <w:rFonts w:hint="eastAsia" w:ascii="仿宋_GB2312" w:hAnsi="仿宋_GB2312" w:eastAsia="仿宋_GB2312" w:cs="仿宋_GB2312"/>
          <w:szCs w:val="32"/>
        </w:rPr>
        <w:t>_______万元，</w:t>
      </w:r>
      <w:r>
        <w:rPr>
          <w:rFonts w:hint="eastAsia" w:ascii="仿宋_GB2312" w:hAnsi="仿宋_GB2312" w:eastAsia="仿宋_GB2312" w:cs="仿宋_GB2312"/>
          <w:kern w:val="0"/>
          <w:szCs w:val="32"/>
        </w:rPr>
        <w:t>文化旅游体育与传媒支出</w:t>
      </w:r>
      <w:r>
        <w:rPr>
          <w:rFonts w:hint="eastAsia" w:ascii="仿宋_GB2312" w:hAnsi="仿宋_GB2312" w:eastAsia="仿宋_GB2312" w:cs="仿宋_GB2312"/>
          <w:szCs w:val="32"/>
        </w:rPr>
        <w:t>_______万元，</w:t>
      </w:r>
      <w:r>
        <w:rPr>
          <w:rFonts w:hint="eastAsia" w:ascii="仿宋_GB2312" w:hAnsi="仿宋_GB2312" w:eastAsia="仿宋_GB2312" w:cs="仿宋_GB2312"/>
          <w:kern w:val="0"/>
          <w:szCs w:val="32"/>
        </w:rPr>
        <w:t>社会保障和就业支出</w:t>
      </w:r>
      <w:r>
        <w:rPr>
          <w:rFonts w:hint="eastAsia" w:ascii="仿宋_GB2312" w:hAnsi="仿宋_GB2312" w:cs="仿宋_GB2312"/>
          <w:szCs w:val="32"/>
          <w:lang w:val="en-US" w:eastAsia="zh-CN"/>
        </w:rPr>
        <w:t>1.27</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社会保险基金支出</w:t>
      </w:r>
      <w:r>
        <w:rPr>
          <w:rFonts w:hint="eastAsia" w:ascii="仿宋_GB2312" w:hAnsi="仿宋_GB2312" w:eastAsia="仿宋_GB2312" w:cs="仿宋_GB2312"/>
          <w:szCs w:val="32"/>
        </w:rPr>
        <w:t>_______万元，</w:t>
      </w:r>
      <w:r>
        <w:rPr>
          <w:rFonts w:hint="eastAsia" w:ascii="仿宋_GB2312" w:hAnsi="仿宋_GB2312" w:eastAsia="仿宋_GB2312" w:cs="仿宋_GB2312"/>
          <w:kern w:val="0"/>
          <w:szCs w:val="32"/>
        </w:rPr>
        <w:t>卫生健康支出</w:t>
      </w:r>
      <w:r>
        <w:rPr>
          <w:rFonts w:hint="eastAsia" w:ascii="仿宋_GB2312" w:hAnsi="仿宋_GB2312" w:cs="仿宋_GB2312"/>
          <w:szCs w:val="32"/>
          <w:lang w:val="en-US" w:eastAsia="zh-CN"/>
        </w:rPr>
        <w:t>041</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节能环保支出</w:t>
      </w:r>
      <w:r>
        <w:rPr>
          <w:rFonts w:hint="eastAsia" w:ascii="仿宋_GB2312" w:hAnsi="仿宋_GB2312" w:eastAsia="仿宋_GB2312" w:cs="仿宋_GB2312"/>
          <w:szCs w:val="32"/>
        </w:rPr>
        <w:t>_______万元，</w:t>
      </w:r>
      <w:r>
        <w:rPr>
          <w:rFonts w:hint="eastAsia" w:ascii="仿宋_GB2312" w:hAnsi="仿宋_GB2312" w:eastAsia="仿宋_GB2312" w:cs="仿宋_GB2312"/>
          <w:kern w:val="0"/>
          <w:szCs w:val="32"/>
        </w:rPr>
        <w:t>城乡社区支出</w:t>
      </w:r>
      <w:r>
        <w:rPr>
          <w:rFonts w:hint="eastAsia" w:ascii="仿宋_GB2312" w:hAnsi="仿宋_GB2312" w:eastAsia="仿宋_GB2312" w:cs="仿宋_GB2312"/>
          <w:szCs w:val="32"/>
        </w:rPr>
        <w:t>_______万元，</w:t>
      </w:r>
      <w:r>
        <w:rPr>
          <w:rFonts w:hint="eastAsia" w:ascii="仿宋_GB2312" w:hAnsi="仿宋_GB2312" w:eastAsia="仿宋_GB2312" w:cs="仿宋_GB2312"/>
          <w:kern w:val="0"/>
          <w:szCs w:val="32"/>
        </w:rPr>
        <w:t>农林水支出</w:t>
      </w:r>
      <w:r>
        <w:rPr>
          <w:rFonts w:hint="eastAsia" w:ascii="仿宋_GB2312" w:hAnsi="仿宋_GB2312" w:eastAsia="仿宋_GB2312" w:cs="仿宋_GB2312"/>
          <w:szCs w:val="32"/>
        </w:rPr>
        <w:t>_______万元，</w:t>
      </w:r>
      <w:r>
        <w:rPr>
          <w:rFonts w:hint="eastAsia" w:ascii="仿宋_GB2312" w:hAnsi="仿宋_GB2312" w:eastAsia="仿宋_GB2312" w:cs="仿宋_GB2312"/>
          <w:kern w:val="0"/>
          <w:szCs w:val="32"/>
        </w:rPr>
        <w:t>交通运输支出</w:t>
      </w:r>
      <w:r>
        <w:rPr>
          <w:rFonts w:hint="eastAsia" w:ascii="仿宋_GB2312" w:hAnsi="仿宋_GB2312" w:eastAsia="仿宋_GB2312" w:cs="仿宋_GB2312"/>
          <w:szCs w:val="32"/>
        </w:rPr>
        <w:t>_______万元，</w:t>
      </w:r>
      <w:r>
        <w:rPr>
          <w:rFonts w:hint="eastAsia" w:ascii="仿宋_GB2312" w:hAnsi="仿宋_GB2312" w:eastAsia="仿宋_GB2312" w:cs="仿宋_GB2312"/>
          <w:kern w:val="0"/>
          <w:szCs w:val="32"/>
        </w:rPr>
        <w:t>资源勘探信息等支出</w:t>
      </w:r>
      <w:r>
        <w:rPr>
          <w:rFonts w:hint="eastAsia" w:ascii="仿宋_GB2312" w:hAnsi="仿宋_GB2312" w:eastAsia="仿宋_GB2312" w:cs="仿宋_GB2312"/>
          <w:szCs w:val="32"/>
        </w:rPr>
        <w:t>_______万元，</w:t>
      </w:r>
      <w:r>
        <w:rPr>
          <w:rFonts w:hint="eastAsia" w:ascii="仿宋_GB2312" w:hAnsi="仿宋_GB2312" w:eastAsia="仿宋_GB2312" w:cs="仿宋_GB2312"/>
          <w:kern w:val="0"/>
          <w:szCs w:val="32"/>
        </w:rPr>
        <w:t>商业服务业等支出</w:t>
      </w:r>
      <w:r>
        <w:rPr>
          <w:rFonts w:hint="eastAsia" w:ascii="仿宋_GB2312" w:hAnsi="仿宋_GB2312" w:eastAsia="仿宋_GB2312" w:cs="仿宋_GB2312"/>
          <w:szCs w:val="32"/>
        </w:rPr>
        <w:t>_______万元，</w:t>
      </w:r>
      <w:r>
        <w:rPr>
          <w:rFonts w:hint="eastAsia" w:ascii="仿宋_GB2312" w:hAnsi="仿宋_GB2312" w:eastAsia="仿宋_GB2312" w:cs="仿宋_GB2312"/>
          <w:kern w:val="0"/>
          <w:szCs w:val="32"/>
        </w:rPr>
        <w:t>金融支出</w:t>
      </w:r>
      <w:r>
        <w:rPr>
          <w:rFonts w:hint="eastAsia" w:ascii="仿宋_GB2312" w:hAnsi="仿宋_GB2312" w:eastAsia="仿宋_GB2312" w:cs="仿宋_GB2312"/>
          <w:szCs w:val="32"/>
        </w:rPr>
        <w:t>_______万元，</w:t>
      </w:r>
      <w:r>
        <w:rPr>
          <w:rFonts w:hint="eastAsia" w:ascii="仿宋_GB2312" w:hAnsi="仿宋_GB2312" w:eastAsia="仿宋_GB2312" w:cs="仿宋_GB2312"/>
          <w:kern w:val="0"/>
          <w:szCs w:val="32"/>
        </w:rPr>
        <w:t>援助其他地区支出</w:t>
      </w:r>
      <w:r>
        <w:rPr>
          <w:rFonts w:hint="eastAsia" w:ascii="仿宋_GB2312" w:hAnsi="仿宋_GB2312" w:eastAsia="仿宋_GB2312" w:cs="仿宋_GB2312"/>
          <w:szCs w:val="32"/>
        </w:rPr>
        <w:t>_______万元，</w:t>
      </w:r>
      <w:r>
        <w:rPr>
          <w:rFonts w:hint="eastAsia" w:ascii="仿宋_GB2312" w:hAnsi="仿宋_GB2312" w:eastAsia="仿宋_GB2312" w:cs="仿宋_GB2312"/>
          <w:kern w:val="0"/>
          <w:szCs w:val="32"/>
        </w:rPr>
        <w:t>自然资源海洋气象等支出</w:t>
      </w:r>
      <w:r>
        <w:rPr>
          <w:rFonts w:hint="eastAsia" w:ascii="仿宋_GB2312" w:hAnsi="仿宋_GB2312" w:eastAsia="仿宋_GB2312" w:cs="仿宋_GB2312"/>
          <w:szCs w:val="32"/>
        </w:rPr>
        <w:t>_______万元，</w:t>
      </w:r>
      <w:r>
        <w:rPr>
          <w:rFonts w:hint="eastAsia" w:ascii="仿宋_GB2312" w:hAnsi="仿宋_GB2312" w:eastAsia="仿宋_GB2312" w:cs="仿宋_GB2312"/>
          <w:kern w:val="0"/>
          <w:szCs w:val="32"/>
        </w:rPr>
        <w:t>住房保障支出</w:t>
      </w:r>
      <w:r>
        <w:rPr>
          <w:rFonts w:hint="eastAsia" w:ascii="仿宋_GB2312" w:hAnsi="仿宋_GB2312" w:cs="仿宋_GB2312"/>
          <w:szCs w:val="32"/>
          <w:lang w:val="en-US" w:eastAsia="zh-CN"/>
        </w:rPr>
        <w:t>0.74</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粮油物资储备支出</w:t>
      </w:r>
      <w:r>
        <w:rPr>
          <w:rFonts w:hint="eastAsia" w:ascii="仿宋_GB2312" w:hAnsi="仿宋_GB2312" w:eastAsia="仿宋_GB2312" w:cs="仿宋_GB2312"/>
          <w:szCs w:val="32"/>
        </w:rPr>
        <w:t>_______万元，灾害防治及应急管理支出_______万元，</w:t>
      </w:r>
      <w:r>
        <w:rPr>
          <w:rFonts w:hint="eastAsia" w:ascii="仿宋_GB2312" w:hAnsi="仿宋_GB2312" w:eastAsia="仿宋_GB2312" w:cs="仿宋_GB2312"/>
          <w:kern w:val="0"/>
          <w:szCs w:val="32"/>
        </w:rPr>
        <w:t>其他支出</w:t>
      </w:r>
      <w:r>
        <w:rPr>
          <w:rFonts w:hint="eastAsia" w:ascii="仿宋_GB2312" w:hAnsi="仿宋_GB2312" w:eastAsia="仿宋_GB2312" w:cs="仿宋_GB2312"/>
          <w:szCs w:val="32"/>
        </w:rPr>
        <w:t>_______万元，</w:t>
      </w:r>
      <w:r>
        <w:rPr>
          <w:rFonts w:hint="eastAsia" w:ascii="仿宋_GB2312" w:hAnsi="仿宋_GB2312" w:eastAsia="仿宋_GB2312" w:cs="仿宋_GB2312"/>
          <w:kern w:val="0"/>
          <w:szCs w:val="32"/>
        </w:rPr>
        <w:t>结转下年支出</w:t>
      </w:r>
      <w:r>
        <w:rPr>
          <w:rFonts w:hint="eastAsia" w:ascii="仿宋_GB2312" w:hAnsi="仿宋_GB2312" w:eastAsia="仿宋_GB2312" w:cs="仿宋_GB2312"/>
          <w:szCs w:val="32"/>
        </w:rPr>
        <w:t>_______万元。</w:t>
      </w:r>
    </w:p>
    <w:p>
      <w:pPr>
        <w:ind w:firstLine="600"/>
        <w:rPr>
          <w:rFonts w:eastAsia="楷体"/>
          <w:szCs w:val="32"/>
        </w:rPr>
      </w:pPr>
      <w:r>
        <w:rPr>
          <w:rFonts w:eastAsia="楷体"/>
          <w:szCs w:val="32"/>
        </w:rPr>
        <w:t>注：财政拨款收支中包括的具体内容，按本部门《</w:t>
      </w:r>
      <w:r>
        <w:rPr>
          <w:rFonts w:hint="eastAsia" w:eastAsia="楷体"/>
          <w:szCs w:val="32"/>
        </w:rPr>
        <w:t>财政拨款收支总表</w:t>
      </w:r>
      <w:r>
        <w:rPr>
          <w:rFonts w:eastAsia="楷体"/>
          <w:szCs w:val="32"/>
        </w:rPr>
        <w:t>》反映的实际情况取舍。</w:t>
      </w:r>
      <w:r>
        <w:rPr>
          <w:rFonts w:hint="eastAsia" w:eastAsia="楷体"/>
          <w:szCs w:val="30"/>
          <w:lang w:val="en-US" w:eastAsia="zh-CN"/>
        </w:rPr>
        <w:t>未涉及到的资金填“0”。</w:t>
      </w:r>
    </w:p>
    <w:p>
      <w:pPr>
        <w:ind w:firstLine="640" w:firstLineChars="200"/>
        <w:rPr>
          <w:rFonts w:eastAsia="黑体"/>
          <w:szCs w:val="30"/>
        </w:rPr>
      </w:pPr>
      <w:r>
        <w:rPr>
          <w:rFonts w:hint="eastAsia" w:ascii="黑体" w:hAnsi="黑体" w:eastAsia="黑体" w:cs="黑体"/>
          <w:szCs w:val="30"/>
        </w:rPr>
        <w:t>五、</w:t>
      </w:r>
      <w:r>
        <w:rPr>
          <w:rFonts w:hint="eastAsia" w:ascii="黑体" w:hAnsi="黑体" w:eastAsia="黑体" w:cs="黑体"/>
          <w:szCs w:val="30"/>
          <w:lang w:eastAsia="zh-CN"/>
        </w:rPr>
        <w:t>2024</w:t>
      </w:r>
      <w:r>
        <w:rPr>
          <w:rFonts w:hint="eastAsia" w:ascii="黑体" w:hAnsi="黑体" w:eastAsia="黑体" w:cs="黑体"/>
          <w:szCs w:val="30"/>
        </w:rPr>
        <w:t>年一般公共预算支出情况</w:t>
      </w:r>
    </w:p>
    <w:p>
      <w:pPr>
        <w:spacing w:line="520" w:lineRule="exact"/>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年一般公共预算拨款</w:t>
      </w:r>
      <w:r>
        <w:rPr>
          <w:rFonts w:hint="eastAsia" w:ascii="仿宋_GB2312" w:hAnsi="仿宋_GB2312" w:cs="仿宋_GB2312"/>
          <w:szCs w:val="32"/>
          <w:lang w:val="en-US" w:eastAsia="zh-CN"/>
        </w:rPr>
        <w:t>9.63</w:t>
      </w:r>
      <w:r>
        <w:rPr>
          <w:rFonts w:hint="eastAsia" w:ascii="仿宋_GB2312" w:hAnsi="仿宋_GB2312" w:eastAsia="仿宋_GB2312" w:cs="仿宋_GB2312"/>
          <w:szCs w:val="32"/>
        </w:rPr>
        <w:t>万元，其中：基本支出</w:t>
      </w:r>
      <w:r>
        <w:rPr>
          <w:rFonts w:hint="eastAsia" w:ascii="仿宋_GB2312" w:hAnsi="仿宋_GB2312" w:cs="仿宋_GB2312"/>
          <w:szCs w:val="32"/>
          <w:lang w:val="en-US" w:eastAsia="zh-CN"/>
        </w:rPr>
        <w:t>9.63</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100</w:t>
      </w:r>
      <w:r>
        <w:rPr>
          <w:rFonts w:hint="eastAsia" w:ascii="仿宋_GB2312" w:hAnsi="仿宋_GB2312" w:eastAsia="仿宋_GB2312" w:cs="仿宋_GB2312"/>
          <w:szCs w:val="32"/>
        </w:rPr>
        <w:t>%；项目支出___万元，占___%。基本支出中，人员经费</w:t>
      </w:r>
      <w:r>
        <w:rPr>
          <w:rFonts w:hint="eastAsia" w:ascii="仿宋_GB2312" w:hAnsi="仿宋_GB2312" w:cs="仿宋_GB2312"/>
          <w:szCs w:val="32"/>
          <w:lang w:val="en-US" w:eastAsia="zh-CN"/>
        </w:rPr>
        <w:t>8.67</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90</w:t>
      </w:r>
      <w:r>
        <w:rPr>
          <w:rFonts w:hint="eastAsia" w:ascii="仿宋_GB2312" w:hAnsi="仿宋_GB2312" w:eastAsia="仿宋_GB2312" w:cs="仿宋_GB2312"/>
          <w:szCs w:val="32"/>
        </w:rPr>
        <w:t>%；公用经费</w:t>
      </w:r>
      <w:r>
        <w:rPr>
          <w:rFonts w:hint="eastAsia" w:ascii="仿宋_GB2312" w:hAnsi="仿宋_GB2312" w:cs="仿宋_GB2312"/>
          <w:szCs w:val="32"/>
          <w:lang w:val="en-US" w:eastAsia="zh-CN"/>
        </w:rPr>
        <w:t>0.96</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10</w:t>
      </w:r>
      <w:r>
        <w:rPr>
          <w:rFonts w:hint="eastAsia" w:ascii="仿宋_GB2312" w:hAnsi="仿宋_GB2312" w:eastAsia="仿宋_GB2312" w:cs="仿宋_GB2312"/>
          <w:szCs w:val="32"/>
        </w:rPr>
        <w:t>%。</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一般公共服务（类）支出</w:t>
      </w:r>
      <w:r>
        <w:rPr>
          <w:rFonts w:hint="eastAsia" w:ascii="仿宋_GB2312" w:hAnsi="仿宋_GB2312" w:cs="仿宋_GB2312"/>
          <w:szCs w:val="32"/>
          <w:lang w:val="en-US" w:eastAsia="zh-CN"/>
        </w:rPr>
        <w:t>9.63</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100</w:t>
      </w:r>
      <w:r>
        <w:rPr>
          <w:rFonts w:hint="eastAsia" w:ascii="仿宋_GB2312" w:hAnsi="仿宋_GB2312" w:eastAsia="仿宋_GB2312" w:cs="仿宋_GB2312"/>
          <w:szCs w:val="32"/>
        </w:rPr>
        <w:t>%，主要用于</w:t>
      </w:r>
      <w:r>
        <w:rPr>
          <w:rFonts w:hint="eastAsia" w:ascii="仿宋_GB2312" w:hAnsi="仿宋_GB2312" w:cs="仿宋_GB2312"/>
          <w:szCs w:val="32"/>
          <w:lang w:val="en-US" w:eastAsia="zh-CN"/>
        </w:rPr>
        <w:t>人员工资，养老保险缴费，公积金，医疗保险及办公经费</w:t>
      </w:r>
      <w:r>
        <w:rPr>
          <w:rFonts w:hint="eastAsia" w:ascii="仿宋_GB2312" w:hAnsi="仿宋_GB2312" w:eastAsia="仿宋_GB2312" w:cs="仿宋_GB2312"/>
          <w:szCs w:val="32"/>
        </w:rPr>
        <w:t>。</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国防（类）支出_____万元，占_____%，主要用于_____________________。</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教育（类）支出_____万元，占_____%，主要用于_____________________。</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科学技术（类）支出_____万元，占_____%，主要用于_____________________。</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文化旅游体育与传媒（类）支出_____万元，占_____%，主要用于_____________________。</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社会保障和就业（类）支出</w:t>
      </w:r>
      <w:r>
        <w:rPr>
          <w:rFonts w:hint="eastAsia" w:ascii="仿宋_GB2312" w:hAnsi="仿宋_GB2312" w:cs="仿宋_GB2312"/>
          <w:szCs w:val="32"/>
          <w:lang w:val="en-US" w:eastAsia="zh-CN"/>
        </w:rPr>
        <w:t>1.27</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15</w:t>
      </w:r>
      <w:r>
        <w:rPr>
          <w:rFonts w:hint="eastAsia" w:ascii="仿宋_GB2312" w:hAnsi="仿宋_GB2312" w:eastAsia="仿宋_GB2312" w:cs="仿宋_GB2312"/>
          <w:szCs w:val="32"/>
        </w:rPr>
        <w:t>_%，主要用于_____________________。</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农林水支出（类）支出_____万元，占_____%，主要用于_____________________。</w:t>
      </w:r>
    </w:p>
    <w:p>
      <w:pPr>
        <w:spacing w:line="520" w:lineRule="exact"/>
        <w:ind w:firstLine="200"/>
        <w:rPr>
          <w:rFonts w:hint="eastAsia"/>
          <w:szCs w:val="32"/>
        </w:rPr>
      </w:pPr>
      <w:r>
        <w:rPr>
          <w:rFonts w:hint="eastAsia" w:ascii="仿宋_GB2312" w:hAnsi="仿宋_GB2312" w:eastAsia="仿宋_GB2312" w:cs="仿宋_GB2312"/>
          <w:szCs w:val="32"/>
        </w:rPr>
        <w:t>住房保障（类）支出</w:t>
      </w:r>
      <w:r>
        <w:rPr>
          <w:rFonts w:hint="eastAsia" w:ascii="仿宋_GB2312" w:hAnsi="仿宋_GB2312" w:cs="仿宋_GB2312"/>
          <w:szCs w:val="32"/>
          <w:lang w:val="en-US" w:eastAsia="zh-CN"/>
        </w:rPr>
        <w:t>0.74</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9</w:t>
      </w:r>
      <w:r>
        <w:rPr>
          <w:rFonts w:hint="eastAsia" w:ascii="仿宋_GB2312" w:hAnsi="仿宋_GB2312" w:eastAsia="仿宋_GB2312" w:cs="仿宋_GB2312"/>
          <w:szCs w:val="32"/>
        </w:rPr>
        <w:t>%，主要用于_____________________。</w:t>
      </w:r>
    </w:p>
    <w:p>
      <w:pPr>
        <w:spacing w:line="520" w:lineRule="exact"/>
        <w:ind w:firstLine="640" w:firstLineChars="200"/>
        <w:rPr>
          <w:rFonts w:eastAsia="楷体"/>
          <w:szCs w:val="32"/>
        </w:rPr>
      </w:pPr>
      <w:r>
        <w:rPr>
          <w:rFonts w:eastAsia="楷体"/>
          <w:szCs w:val="32"/>
        </w:rPr>
        <w:t>注：一般公共预算拨款中包括的具体内容，按本部门《</w:t>
      </w:r>
      <w:r>
        <w:rPr>
          <w:rFonts w:hint="eastAsia" w:eastAsia="楷体"/>
          <w:szCs w:val="32"/>
        </w:rPr>
        <w:t>一般公共预算支出表</w:t>
      </w:r>
      <w:r>
        <w:rPr>
          <w:rFonts w:eastAsia="楷体"/>
          <w:szCs w:val="32"/>
        </w:rPr>
        <w:t>》反映的实际情况取舍。没有一般公共预算拨款的，直接表述为“本部门无一般公共预算拨款”</w:t>
      </w:r>
      <w:r>
        <w:rPr>
          <w:rFonts w:hint="eastAsia" w:eastAsia="楷体"/>
          <w:szCs w:val="32"/>
        </w:rPr>
        <w:t>，不得直接删除</w:t>
      </w:r>
      <w:r>
        <w:rPr>
          <w:rFonts w:eastAsia="楷体"/>
          <w:szCs w:val="32"/>
        </w:rPr>
        <w:t>。</w:t>
      </w:r>
    </w:p>
    <w:p>
      <w:pPr>
        <w:spacing w:line="520" w:lineRule="exact"/>
        <w:ind w:firstLine="640" w:firstLineChars="200"/>
        <w:rPr>
          <w:rFonts w:hint="eastAsia" w:ascii="黑体" w:hAnsi="黑体" w:eastAsia="黑体" w:cs="黑体"/>
          <w:szCs w:val="32"/>
        </w:rPr>
      </w:pPr>
      <w:r>
        <w:rPr>
          <w:rFonts w:hint="eastAsia" w:ascii="黑体" w:hAnsi="黑体" w:eastAsia="黑体" w:cs="黑体"/>
          <w:szCs w:val="32"/>
        </w:rPr>
        <w:t>六、</w:t>
      </w:r>
      <w:r>
        <w:rPr>
          <w:rFonts w:hint="eastAsia" w:ascii="黑体" w:hAnsi="黑体" w:eastAsia="黑体" w:cs="黑体"/>
          <w:szCs w:val="32"/>
          <w:lang w:eastAsia="zh-CN"/>
        </w:rPr>
        <w:t>2024</w:t>
      </w:r>
      <w:r>
        <w:rPr>
          <w:rFonts w:hint="eastAsia" w:ascii="黑体" w:hAnsi="黑体" w:eastAsia="黑体" w:cs="黑体"/>
          <w:szCs w:val="32"/>
        </w:rPr>
        <w:t>年一般公共预算基本支出情况</w:t>
      </w:r>
    </w:p>
    <w:p>
      <w:pPr>
        <w:ind w:firstLine="64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年一般公共预算基本支出</w:t>
      </w:r>
      <w:r>
        <w:rPr>
          <w:rFonts w:hint="eastAsia" w:ascii="仿宋_GB2312" w:hAnsi="仿宋_GB2312" w:cs="仿宋_GB2312"/>
          <w:szCs w:val="32"/>
          <w:lang w:val="en-US" w:eastAsia="zh-CN"/>
        </w:rPr>
        <w:t>9.63</w:t>
      </w:r>
      <w:r>
        <w:rPr>
          <w:rFonts w:hint="eastAsia" w:ascii="仿宋_GB2312" w:hAnsi="仿宋_GB2312" w:eastAsia="仿宋_GB2312" w:cs="仿宋_GB2312"/>
          <w:szCs w:val="32"/>
        </w:rPr>
        <w:t>万元，其中：</w:t>
      </w:r>
    </w:p>
    <w:p>
      <w:pPr>
        <w:ind w:firstLine="640" w:firstLineChars="200"/>
        <w:rPr>
          <w:rFonts w:hint="eastAsia" w:ascii="仿宋_GB2312" w:hAnsi="仿宋_GB2312" w:eastAsia="仿宋_GB2312" w:cs="仿宋_GB2312"/>
          <w:kern w:val="0"/>
          <w:szCs w:val="32"/>
        </w:rPr>
      </w:pPr>
      <w:r>
        <w:rPr>
          <w:rFonts w:hint="eastAsia" w:ascii="仿宋_GB2312" w:hAnsi="仿宋_GB2312" w:eastAsia="仿宋_GB2312" w:cs="仿宋_GB2312"/>
          <w:szCs w:val="32"/>
        </w:rPr>
        <w:t>人员经费</w:t>
      </w:r>
      <w:r>
        <w:rPr>
          <w:rFonts w:hint="eastAsia" w:ascii="仿宋_GB2312" w:hAnsi="仿宋_GB2312" w:cs="仿宋_GB2312"/>
          <w:szCs w:val="32"/>
          <w:lang w:val="en-US" w:eastAsia="zh-CN"/>
        </w:rPr>
        <w:t>8.67</w:t>
      </w:r>
      <w:r>
        <w:rPr>
          <w:rFonts w:hint="eastAsia" w:ascii="仿宋_GB2312" w:hAnsi="仿宋_GB2312" w:eastAsia="仿宋_GB2312" w:cs="仿宋_GB2312"/>
          <w:szCs w:val="32"/>
        </w:rPr>
        <w:t>万元，主要包括：</w:t>
      </w:r>
      <w:r>
        <w:rPr>
          <w:rFonts w:hint="eastAsia" w:ascii="仿宋_GB2312" w:hAnsi="仿宋_GB2312" w:eastAsia="仿宋_GB2312" w:cs="仿宋_GB2312"/>
          <w:kern w:val="0"/>
          <w:szCs w:val="32"/>
        </w:rPr>
        <w:t>基本工资、津贴补贴</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奖金</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社会保障缴费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其他工资福利支出</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离休费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退休费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抚恤金</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生活补助</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助学金</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住房公积金</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采暖补贴</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其他对个人和家庭的补助支出。</w:t>
      </w:r>
    </w:p>
    <w:p>
      <w:pPr>
        <w:ind w:firstLine="640" w:firstLineChars="200"/>
        <w:rPr>
          <w:szCs w:val="32"/>
        </w:rPr>
      </w:pPr>
      <w:r>
        <w:rPr>
          <w:rFonts w:hint="eastAsia" w:ascii="仿宋_GB2312" w:hAnsi="仿宋_GB2312" w:eastAsia="仿宋_GB2312" w:cs="仿宋_GB2312"/>
          <w:kern w:val="0"/>
          <w:szCs w:val="32"/>
        </w:rPr>
        <w:t>公用经费</w:t>
      </w:r>
      <w:r>
        <w:rPr>
          <w:rFonts w:hint="eastAsia" w:ascii="仿宋_GB2312" w:hAnsi="仿宋_GB2312" w:cs="仿宋_GB2312"/>
          <w:szCs w:val="32"/>
          <w:lang w:val="en-US" w:eastAsia="zh-CN"/>
        </w:rPr>
        <w:t>0.96</w:t>
      </w:r>
      <w:r>
        <w:rPr>
          <w:rFonts w:hint="eastAsia" w:ascii="仿宋_GB2312" w:hAnsi="仿宋_GB2312" w:eastAsia="仿宋_GB2312" w:cs="仿宋_GB2312"/>
          <w:szCs w:val="32"/>
        </w:rPr>
        <w:t>万元，主要包括：</w:t>
      </w:r>
      <w:r>
        <w:rPr>
          <w:rFonts w:hint="eastAsia" w:ascii="仿宋_GB2312" w:hAnsi="仿宋_GB2312" w:eastAsia="仿宋_GB2312" w:cs="仿宋_GB2312"/>
          <w:kern w:val="0"/>
          <w:szCs w:val="32"/>
        </w:rPr>
        <w:t>办公费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印刷费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水费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电费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邮电费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取暖费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物业管理费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差旅费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维修（护）费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会议费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培训费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公务接待费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工会经费、福利费</w:t>
      </w:r>
      <w:r>
        <w:rPr>
          <w:rFonts w:hint="eastAsia" w:ascii="仿宋_GB2312" w:hAnsi="仿宋_GB2312" w:eastAsia="仿宋_GB2312" w:cs="仿宋_GB2312"/>
          <w:szCs w:val="32"/>
        </w:rPr>
        <w:t>、公</w:t>
      </w:r>
      <w:r>
        <w:rPr>
          <w:rFonts w:hint="eastAsia" w:ascii="仿宋_GB2312" w:hAnsi="仿宋_GB2312" w:eastAsia="仿宋_GB2312" w:cs="仿宋_GB2312"/>
          <w:kern w:val="0"/>
          <w:szCs w:val="32"/>
        </w:rPr>
        <w:t>务用车运行维护费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其他交通补助</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其他商品和服务支出。</w:t>
      </w:r>
    </w:p>
    <w:p>
      <w:pPr>
        <w:ind w:firstLine="640" w:firstLineChars="200"/>
        <w:rPr>
          <w:rFonts w:eastAsia="楷体"/>
          <w:szCs w:val="32"/>
        </w:rPr>
      </w:pPr>
      <w:r>
        <w:rPr>
          <w:rFonts w:eastAsia="楷体"/>
          <w:szCs w:val="32"/>
        </w:rPr>
        <w:t>注：一般公共预算基本支出中包括的具体内容，按本部门《</w:t>
      </w:r>
      <w:r>
        <w:rPr>
          <w:rFonts w:hint="eastAsia" w:eastAsia="楷体"/>
          <w:szCs w:val="32"/>
        </w:rPr>
        <w:t>一般公共预算基本支出表</w:t>
      </w:r>
      <w:r>
        <w:rPr>
          <w:rFonts w:eastAsia="楷体"/>
          <w:szCs w:val="32"/>
        </w:rPr>
        <w:t>》反映的</w:t>
      </w:r>
      <w:r>
        <w:rPr>
          <w:rFonts w:hint="eastAsia" w:eastAsia="楷体"/>
          <w:szCs w:val="32"/>
        </w:rPr>
        <w:t>基本支出</w:t>
      </w:r>
      <w:r>
        <w:rPr>
          <w:rFonts w:eastAsia="楷体"/>
          <w:szCs w:val="32"/>
        </w:rPr>
        <w:t>实际情况取舍。没有一般公共预算拨款的，直接表述为“本部门无一般公共预算拨款”</w:t>
      </w:r>
      <w:r>
        <w:rPr>
          <w:rFonts w:hint="eastAsia" w:eastAsia="楷体"/>
          <w:szCs w:val="32"/>
        </w:rPr>
        <w:t>，不得直接删除</w:t>
      </w:r>
      <w:r>
        <w:rPr>
          <w:rFonts w:eastAsia="楷体"/>
          <w:szCs w:val="32"/>
        </w:rPr>
        <w:t>。</w:t>
      </w:r>
    </w:p>
    <w:p>
      <w:pPr>
        <w:ind w:firstLine="640" w:firstLineChars="200"/>
        <w:rPr>
          <w:rFonts w:eastAsia="黑体"/>
          <w:szCs w:val="30"/>
        </w:rPr>
      </w:pPr>
      <w:r>
        <w:rPr>
          <w:rFonts w:hint="eastAsia" w:ascii="黑体" w:hAnsi="黑体" w:eastAsia="黑体" w:cs="黑体"/>
          <w:szCs w:val="30"/>
        </w:rPr>
        <w:t>七、</w:t>
      </w:r>
      <w:r>
        <w:rPr>
          <w:rFonts w:hint="eastAsia" w:ascii="黑体" w:hAnsi="黑体" w:eastAsia="黑体" w:cs="黑体"/>
          <w:szCs w:val="30"/>
          <w:lang w:eastAsia="zh-CN"/>
        </w:rPr>
        <w:t>2024</w:t>
      </w:r>
      <w:r>
        <w:rPr>
          <w:rFonts w:hint="eastAsia" w:ascii="黑体" w:hAnsi="黑体" w:eastAsia="黑体" w:cs="黑体"/>
          <w:szCs w:val="30"/>
        </w:rPr>
        <w:t>年一般公共预算财政拨款“三公”经费情况</w:t>
      </w:r>
    </w:p>
    <w:p>
      <w:pPr>
        <w:ind w:firstLine="640" w:firstLineChars="200"/>
        <w:rPr>
          <w:rFonts w:hint="eastAsia" w:ascii="仿宋_GB2312" w:hAnsi="仿宋_GB2312" w:eastAsia="仿宋_GB2312" w:cs="仿宋_GB2312"/>
          <w:szCs w:val="32"/>
          <w:highlight w:val="none"/>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年“三公”经费预算数为_______万元，</w:t>
      </w:r>
      <w:r>
        <w:rPr>
          <w:rFonts w:hint="eastAsia" w:ascii="仿宋_GB2312" w:hAnsi="仿宋_GB2312" w:eastAsia="仿宋_GB2312" w:cs="仿宋_GB2312"/>
          <w:szCs w:val="32"/>
          <w:lang w:eastAsia="zh-CN"/>
        </w:rPr>
        <w:t>其中</w:t>
      </w:r>
      <w:r>
        <w:rPr>
          <w:rFonts w:hint="eastAsia" w:ascii="仿宋_GB2312" w:hAnsi="仿宋_GB2312" w:eastAsia="仿宋_GB2312" w:cs="仿宋_GB2312"/>
          <w:szCs w:val="32"/>
          <w:lang w:val="en-US" w:eastAsia="zh-CN"/>
        </w:rPr>
        <w:t>:</w:t>
      </w:r>
      <w:r>
        <w:rPr>
          <w:rFonts w:hint="eastAsia" w:ascii="仿宋_GB2312" w:hAnsi="仿宋_GB2312" w:eastAsia="仿宋_GB2312" w:cs="仿宋_GB2312"/>
          <w:szCs w:val="32"/>
          <w:lang w:eastAsia="zh-CN"/>
        </w:rPr>
        <w:t>当年预</w:t>
      </w:r>
      <w:r>
        <w:rPr>
          <w:rFonts w:hint="eastAsia" w:ascii="仿宋_GB2312" w:hAnsi="仿宋_GB2312" w:eastAsia="仿宋_GB2312" w:cs="仿宋_GB2312"/>
          <w:szCs w:val="32"/>
          <w:highlight w:val="none"/>
          <w:lang w:eastAsia="zh-CN"/>
        </w:rPr>
        <w:t>算</w:t>
      </w:r>
      <w:r>
        <w:rPr>
          <w:rFonts w:hint="eastAsia" w:ascii="仿宋_GB2312" w:hAnsi="仿宋_GB2312" w:eastAsia="仿宋_GB2312" w:cs="仿宋_GB2312"/>
          <w:szCs w:val="32"/>
          <w:highlight w:val="none"/>
        </w:rPr>
        <w:t>_______</w:t>
      </w:r>
      <w:r>
        <w:rPr>
          <w:rFonts w:hint="eastAsia" w:ascii="仿宋_GB2312" w:hAnsi="仿宋_GB2312" w:eastAsia="仿宋_GB2312" w:cs="仿宋_GB2312"/>
          <w:szCs w:val="32"/>
          <w:highlight w:val="none"/>
          <w:lang w:eastAsia="zh-CN"/>
        </w:rPr>
        <w:t>万元；上年结转</w:t>
      </w:r>
      <w:r>
        <w:rPr>
          <w:rFonts w:hint="eastAsia" w:ascii="仿宋_GB2312" w:hAnsi="仿宋_GB2312" w:eastAsia="仿宋_GB2312" w:cs="仿宋_GB2312"/>
          <w:szCs w:val="32"/>
          <w:highlight w:val="none"/>
        </w:rPr>
        <w:t>_______</w:t>
      </w:r>
      <w:r>
        <w:rPr>
          <w:rFonts w:hint="eastAsia" w:ascii="仿宋_GB2312" w:hAnsi="仿宋_GB2312" w:eastAsia="仿宋_GB2312" w:cs="仿宋_GB2312"/>
          <w:szCs w:val="32"/>
          <w:highlight w:val="none"/>
          <w:lang w:eastAsia="zh-CN"/>
        </w:rPr>
        <w:t>万元。</w:t>
      </w:r>
      <w:r>
        <w:rPr>
          <w:rFonts w:hint="eastAsia" w:ascii="仿宋_GB2312" w:hAnsi="仿宋_GB2312" w:cs="仿宋_GB2312"/>
          <w:szCs w:val="32"/>
          <w:highlight w:val="none"/>
          <w:lang w:val="en-US" w:eastAsia="zh-CN"/>
        </w:rPr>
        <w:t>2024</w:t>
      </w:r>
      <w:r>
        <w:rPr>
          <w:rFonts w:hint="eastAsia" w:ascii="仿宋_GB2312" w:hAnsi="仿宋_GB2312" w:eastAsia="仿宋_GB2312" w:cs="仿宋_GB2312"/>
          <w:szCs w:val="32"/>
          <w:highlight w:val="none"/>
          <w:lang w:val="en-US" w:eastAsia="zh-CN"/>
        </w:rPr>
        <w:t>年当年预算数</w:t>
      </w:r>
      <w:r>
        <w:rPr>
          <w:rFonts w:hint="eastAsia" w:ascii="仿宋_GB2312" w:hAnsi="仿宋_GB2312" w:eastAsia="仿宋_GB2312" w:cs="仿宋_GB2312"/>
          <w:szCs w:val="32"/>
          <w:highlight w:val="none"/>
        </w:rPr>
        <w:t>比</w:t>
      </w:r>
      <w:r>
        <w:rPr>
          <w:rFonts w:hint="eastAsia" w:ascii="仿宋_GB2312" w:hAnsi="仿宋_GB2312" w:cs="仿宋_GB2312"/>
          <w:szCs w:val="32"/>
          <w:highlight w:val="none"/>
          <w:lang w:eastAsia="zh-CN"/>
        </w:rPr>
        <w:t>202</w:t>
      </w:r>
      <w:r>
        <w:rPr>
          <w:rFonts w:hint="eastAsia" w:ascii="仿宋_GB2312" w:hAnsi="仿宋_GB2312" w:cs="仿宋_GB2312"/>
          <w:szCs w:val="32"/>
          <w:highlight w:val="none"/>
          <w:lang w:val="en-US" w:eastAsia="zh-CN"/>
        </w:rPr>
        <w:t>3</w:t>
      </w:r>
      <w:r>
        <w:rPr>
          <w:rFonts w:hint="eastAsia" w:ascii="仿宋_GB2312" w:hAnsi="仿宋_GB2312" w:eastAsia="仿宋_GB2312" w:cs="仿宋_GB2312"/>
          <w:szCs w:val="32"/>
          <w:highlight w:val="none"/>
        </w:rPr>
        <w:t>年预算数增加（减少）_______万元。其中：</w:t>
      </w:r>
    </w:p>
    <w:p>
      <w:pPr>
        <w:ind w:firstLine="640" w:firstLineChars="200"/>
        <w:jc w:val="both"/>
        <w:rPr>
          <w:rFonts w:hint="eastAsia" w:ascii="仿宋_GB2312" w:hAnsi="仿宋_GB2312" w:eastAsia="仿宋_GB2312" w:cs="仿宋_GB2312"/>
          <w:szCs w:val="32"/>
          <w:highlight w:val="none"/>
          <w:lang w:val="en-US" w:eastAsia="zh-CN"/>
        </w:rPr>
      </w:pPr>
      <w:r>
        <w:rPr>
          <w:rFonts w:hint="eastAsia" w:ascii="仿宋_GB2312" w:hAnsi="仿宋_GB2312" w:eastAsia="仿宋_GB2312" w:cs="仿宋_GB2312"/>
          <w:szCs w:val="32"/>
          <w:highlight w:val="none"/>
        </w:rPr>
        <w:t>1.因公出国（境）费_______万元，</w:t>
      </w:r>
      <w:r>
        <w:rPr>
          <w:rFonts w:hint="eastAsia" w:ascii="仿宋_GB2312" w:hAnsi="仿宋_GB2312" w:eastAsia="仿宋_GB2312" w:cs="仿宋_GB2312"/>
          <w:szCs w:val="32"/>
          <w:highlight w:val="none"/>
          <w:lang w:eastAsia="zh-CN"/>
        </w:rPr>
        <w:t>其中：当年预算</w:t>
      </w:r>
      <w:r>
        <w:rPr>
          <w:rFonts w:hint="eastAsia" w:ascii="仿宋_GB2312" w:hAnsi="仿宋_GB2312" w:eastAsia="仿宋_GB2312" w:cs="仿宋_GB2312"/>
          <w:szCs w:val="32"/>
          <w:highlight w:val="none"/>
        </w:rPr>
        <w:t>_______</w:t>
      </w:r>
      <w:r>
        <w:rPr>
          <w:rFonts w:hint="eastAsia" w:ascii="仿宋_GB2312" w:hAnsi="仿宋_GB2312" w:eastAsia="仿宋_GB2312" w:cs="仿宋_GB2312"/>
          <w:szCs w:val="32"/>
          <w:highlight w:val="none"/>
          <w:lang w:eastAsia="zh-CN"/>
        </w:rPr>
        <w:t>万元；上年结转</w:t>
      </w:r>
      <w:r>
        <w:rPr>
          <w:rFonts w:hint="eastAsia" w:ascii="仿宋_GB2312" w:hAnsi="仿宋_GB2312" w:eastAsia="仿宋_GB2312" w:cs="仿宋_GB2312"/>
          <w:szCs w:val="32"/>
          <w:highlight w:val="none"/>
        </w:rPr>
        <w:t>_______</w:t>
      </w:r>
      <w:r>
        <w:rPr>
          <w:rFonts w:hint="eastAsia" w:ascii="仿宋_GB2312" w:hAnsi="仿宋_GB2312" w:eastAsia="仿宋_GB2312" w:cs="仿宋_GB2312"/>
          <w:szCs w:val="32"/>
          <w:highlight w:val="none"/>
          <w:lang w:eastAsia="zh-CN"/>
        </w:rPr>
        <w:t>万元。</w:t>
      </w:r>
      <w:r>
        <w:rPr>
          <w:rFonts w:hint="eastAsia" w:ascii="仿宋_GB2312" w:hAnsi="仿宋_GB2312" w:cs="仿宋_GB2312"/>
          <w:szCs w:val="32"/>
          <w:highlight w:val="none"/>
          <w:lang w:val="en-US" w:eastAsia="zh-CN"/>
        </w:rPr>
        <w:t>2024</w:t>
      </w:r>
      <w:r>
        <w:rPr>
          <w:rFonts w:hint="eastAsia" w:ascii="仿宋_GB2312" w:hAnsi="仿宋_GB2312" w:eastAsia="仿宋_GB2312" w:cs="仿宋_GB2312"/>
          <w:szCs w:val="32"/>
          <w:highlight w:val="none"/>
          <w:lang w:val="en-US" w:eastAsia="zh-CN"/>
        </w:rPr>
        <w:t>年当年预算数</w:t>
      </w:r>
      <w:r>
        <w:rPr>
          <w:rFonts w:hint="eastAsia" w:ascii="仿宋_GB2312" w:hAnsi="仿宋_GB2312" w:eastAsia="仿宋_GB2312" w:cs="仿宋_GB2312"/>
          <w:szCs w:val="32"/>
          <w:highlight w:val="none"/>
        </w:rPr>
        <w:t>比</w:t>
      </w:r>
      <w:r>
        <w:rPr>
          <w:rFonts w:hint="eastAsia" w:ascii="仿宋_GB2312" w:hAnsi="仿宋_GB2312" w:cs="仿宋_GB2312"/>
          <w:szCs w:val="32"/>
          <w:highlight w:val="none"/>
          <w:lang w:eastAsia="zh-CN"/>
        </w:rPr>
        <w:t>2023</w:t>
      </w:r>
      <w:r>
        <w:rPr>
          <w:rFonts w:hint="eastAsia" w:ascii="仿宋_GB2312" w:hAnsi="仿宋_GB2312" w:eastAsia="仿宋_GB2312" w:cs="仿宋_GB2312"/>
          <w:szCs w:val="32"/>
          <w:highlight w:val="none"/>
        </w:rPr>
        <w:t>年预算数增加（减少）_____万元，主要原因是_______________</w:t>
      </w:r>
      <w:r>
        <w:rPr>
          <w:rFonts w:hint="eastAsia" w:ascii="仿宋_GB2312" w:hAnsi="仿宋_GB2312" w:eastAsia="仿宋_GB2312" w:cs="仿宋_GB2312"/>
          <w:szCs w:val="32"/>
          <w:highlight w:val="none"/>
          <w:lang w:eastAsia="zh-CN"/>
        </w:rPr>
        <w:t>。</w:t>
      </w:r>
    </w:p>
    <w:p>
      <w:pPr>
        <w:ind w:firstLine="640" w:firstLineChars="200"/>
        <w:rPr>
          <w:rFonts w:hint="eastAsia" w:ascii="仿宋_GB2312" w:hAnsi="仿宋_GB2312" w:eastAsia="仿宋_GB2312" w:cs="仿宋_GB2312"/>
          <w:szCs w:val="32"/>
          <w:highlight w:val="none"/>
          <w:lang w:eastAsia="zh-CN"/>
        </w:rPr>
      </w:pPr>
      <w:r>
        <w:rPr>
          <w:rFonts w:hint="eastAsia" w:ascii="仿宋_GB2312" w:hAnsi="仿宋_GB2312" w:eastAsia="仿宋_GB2312" w:cs="仿宋_GB2312"/>
          <w:szCs w:val="32"/>
          <w:highlight w:val="none"/>
        </w:rPr>
        <w:t>2.公务接待费_______万元，</w:t>
      </w:r>
      <w:r>
        <w:rPr>
          <w:rFonts w:hint="eastAsia" w:ascii="仿宋_GB2312" w:hAnsi="仿宋_GB2312" w:eastAsia="仿宋_GB2312" w:cs="仿宋_GB2312"/>
          <w:szCs w:val="32"/>
          <w:highlight w:val="none"/>
          <w:lang w:eastAsia="zh-CN"/>
        </w:rPr>
        <w:t>其中：当年预算</w:t>
      </w:r>
      <w:r>
        <w:rPr>
          <w:rFonts w:hint="eastAsia" w:ascii="仿宋_GB2312" w:hAnsi="仿宋_GB2312" w:eastAsia="仿宋_GB2312" w:cs="仿宋_GB2312"/>
          <w:szCs w:val="32"/>
          <w:highlight w:val="none"/>
        </w:rPr>
        <w:t>_______</w:t>
      </w:r>
      <w:r>
        <w:rPr>
          <w:rFonts w:hint="eastAsia" w:ascii="仿宋_GB2312" w:hAnsi="仿宋_GB2312" w:eastAsia="仿宋_GB2312" w:cs="仿宋_GB2312"/>
          <w:szCs w:val="32"/>
          <w:highlight w:val="none"/>
          <w:lang w:eastAsia="zh-CN"/>
        </w:rPr>
        <w:t>万元；上年结转</w:t>
      </w:r>
      <w:r>
        <w:rPr>
          <w:rFonts w:hint="eastAsia" w:ascii="仿宋_GB2312" w:hAnsi="仿宋_GB2312" w:eastAsia="仿宋_GB2312" w:cs="仿宋_GB2312"/>
          <w:szCs w:val="32"/>
          <w:highlight w:val="none"/>
        </w:rPr>
        <w:t>_______</w:t>
      </w:r>
      <w:r>
        <w:rPr>
          <w:rFonts w:hint="eastAsia" w:ascii="仿宋_GB2312" w:hAnsi="仿宋_GB2312" w:eastAsia="仿宋_GB2312" w:cs="仿宋_GB2312"/>
          <w:szCs w:val="32"/>
          <w:highlight w:val="none"/>
          <w:lang w:eastAsia="zh-CN"/>
        </w:rPr>
        <w:t>万元。</w:t>
      </w:r>
      <w:r>
        <w:rPr>
          <w:rFonts w:hint="eastAsia" w:ascii="仿宋_GB2312" w:hAnsi="仿宋_GB2312" w:cs="仿宋_GB2312"/>
          <w:szCs w:val="32"/>
          <w:highlight w:val="none"/>
          <w:lang w:val="en-US" w:eastAsia="zh-CN"/>
        </w:rPr>
        <w:t>2024</w:t>
      </w:r>
      <w:r>
        <w:rPr>
          <w:rFonts w:hint="eastAsia" w:ascii="仿宋_GB2312" w:hAnsi="仿宋_GB2312" w:eastAsia="仿宋_GB2312" w:cs="仿宋_GB2312"/>
          <w:szCs w:val="32"/>
          <w:highlight w:val="none"/>
          <w:lang w:val="en-US" w:eastAsia="zh-CN"/>
        </w:rPr>
        <w:t>年当年预算数</w:t>
      </w:r>
      <w:r>
        <w:rPr>
          <w:rFonts w:hint="eastAsia" w:ascii="仿宋_GB2312" w:hAnsi="仿宋_GB2312" w:eastAsia="仿宋_GB2312" w:cs="仿宋_GB2312"/>
          <w:szCs w:val="32"/>
          <w:highlight w:val="none"/>
        </w:rPr>
        <w:t>比</w:t>
      </w:r>
      <w:r>
        <w:rPr>
          <w:rFonts w:hint="eastAsia" w:ascii="仿宋_GB2312" w:hAnsi="仿宋_GB2312" w:cs="仿宋_GB2312"/>
          <w:szCs w:val="32"/>
          <w:highlight w:val="none"/>
          <w:lang w:eastAsia="zh-CN"/>
        </w:rPr>
        <w:t>2023</w:t>
      </w:r>
      <w:r>
        <w:rPr>
          <w:rFonts w:hint="eastAsia" w:ascii="仿宋_GB2312" w:hAnsi="仿宋_GB2312" w:eastAsia="仿宋_GB2312" w:cs="仿宋_GB2312"/>
          <w:szCs w:val="32"/>
          <w:highlight w:val="none"/>
        </w:rPr>
        <w:t>年预算数增加（减少）_______万元，主要原因是__________________</w:t>
      </w:r>
      <w:r>
        <w:rPr>
          <w:rFonts w:hint="eastAsia" w:ascii="仿宋_GB2312" w:hAnsi="仿宋_GB2312" w:eastAsia="仿宋_GB2312" w:cs="仿宋_GB2312"/>
          <w:szCs w:val="32"/>
          <w:highlight w:val="none"/>
          <w:lang w:eastAsia="zh-CN"/>
        </w:rPr>
        <w:t>。</w:t>
      </w:r>
    </w:p>
    <w:p>
      <w:pPr>
        <w:ind w:firstLine="640" w:firstLineChars="200"/>
        <w:rPr>
          <w:rFonts w:hint="eastAsia" w:ascii="仿宋_GB2312" w:hAnsi="仿宋_GB2312" w:eastAsia="仿宋_GB2312" w:cs="仿宋_GB2312"/>
          <w:szCs w:val="32"/>
          <w:highlight w:val="none"/>
        </w:rPr>
      </w:pPr>
      <w:r>
        <w:rPr>
          <w:rFonts w:hint="eastAsia" w:ascii="仿宋_GB2312" w:hAnsi="仿宋_GB2312" w:eastAsia="仿宋_GB2312" w:cs="仿宋_GB2312"/>
          <w:szCs w:val="32"/>
          <w:highlight w:val="none"/>
        </w:rPr>
        <w:t>3.公务用车购置及运行费_______万元，</w:t>
      </w:r>
      <w:r>
        <w:rPr>
          <w:rFonts w:hint="eastAsia" w:ascii="仿宋_GB2312" w:hAnsi="仿宋_GB2312" w:eastAsia="仿宋_GB2312" w:cs="仿宋_GB2312"/>
          <w:szCs w:val="32"/>
          <w:highlight w:val="none"/>
          <w:lang w:eastAsia="zh-CN"/>
        </w:rPr>
        <w:t>其中：当年预算</w:t>
      </w:r>
      <w:r>
        <w:rPr>
          <w:rFonts w:hint="eastAsia" w:ascii="仿宋_GB2312" w:hAnsi="仿宋_GB2312" w:eastAsia="仿宋_GB2312" w:cs="仿宋_GB2312"/>
          <w:szCs w:val="32"/>
          <w:highlight w:val="none"/>
        </w:rPr>
        <w:t>_______</w:t>
      </w:r>
      <w:r>
        <w:rPr>
          <w:rFonts w:hint="eastAsia" w:ascii="仿宋_GB2312" w:hAnsi="仿宋_GB2312" w:eastAsia="仿宋_GB2312" w:cs="仿宋_GB2312"/>
          <w:szCs w:val="32"/>
          <w:highlight w:val="none"/>
          <w:lang w:eastAsia="zh-CN"/>
        </w:rPr>
        <w:t>万元；上年结转</w:t>
      </w:r>
      <w:r>
        <w:rPr>
          <w:rFonts w:hint="eastAsia" w:ascii="仿宋_GB2312" w:hAnsi="仿宋_GB2312" w:eastAsia="仿宋_GB2312" w:cs="仿宋_GB2312"/>
          <w:szCs w:val="32"/>
          <w:highlight w:val="none"/>
        </w:rPr>
        <w:t>_______</w:t>
      </w:r>
      <w:r>
        <w:rPr>
          <w:rFonts w:hint="eastAsia" w:ascii="仿宋_GB2312" w:hAnsi="仿宋_GB2312" w:eastAsia="仿宋_GB2312" w:cs="仿宋_GB2312"/>
          <w:szCs w:val="32"/>
          <w:highlight w:val="none"/>
          <w:lang w:eastAsia="zh-CN"/>
        </w:rPr>
        <w:t>万元。</w:t>
      </w:r>
      <w:r>
        <w:rPr>
          <w:rFonts w:hint="eastAsia" w:ascii="仿宋_GB2312" w:hAnsi="仿宋_GB2312" w:cs="仿宋_GB2312"/>
          <w:szCs w:val="32"/>
          <w:highlight w:val="none"/>
          <w:lang w:val="en-US" w:eastAsia="zh-CN"/>
        </w:rPr>
        <w:t>2024</w:t>
      </w:r>
      <w:r>
        <w:rPr>
          <w:rFonts w:hint="eastAsia" w:ascii="仿宋_GB2312" w:hAnsi="仿宋_GB2312" w:eastAsia="仿宋_GB2312" w:cs="仿宋_GB2312"/>
          <w:szCs w:val="32"/>
          <w:highlight w:val="none"/>
          <w:lang w:val="en-US" w:eastAsia="zh-CN"/>
        </w:rPr>
        <w:t>年当年预算数</w:t>
      </w:r>
      <w:r>
        <w:rPr>
          <w:rFonts w:hint="eastAsia" w:ascii="仿宋_GB2312" w:hAnsi="仿宋_GB2312" w:eastAsia="仿宋_GB2312" w:cs="仿宋_GB2312"/>
          <w:szCs w:val="32"/>
          <w:highlight w:val="none"/>
        </w:rPr>
        <w:t>比</w:t>
      </w:r>
      <w:r>
        <w:rPr>
          <w:rFonts w:hint="eastAsia" w:ascii="仿宋_GB2312" w:hAnsi="仿宋_GB2312" w:cs="仿宋_GB2312"/>
          <w:szCs w:val="32"/>
          <w:highlight w:val="none"/>
          <w:lang w:eastAsia="zh-CN"/>
        </w:rPr>
        <w:t>2023</w:t>
      </w:r>
      <w:r>
        <w:rPr>
          <w:rFonts w:hint="eastAsia" w:ascii="仿宋_GB2312" w:hAnsi="仿宋_GB2312" w:eastAsia="仿宋_GB2312" w:cs="仿宋_GB2312"/>
          <w:szCs w:val="32"/>
          <w:highlight w:val="none"/>
        </w:rPr>
        <w:t>年预算数增加（减少）_______万元。公务用车运行维护费_____万元，</w:t>
      </w:r>
      <w:r>
        <w:rPr>
          <w:rFonts w:hint="eastAsia" w:ascii="仿宋_GB2312" w:hAnsi="仿宋_GB2312" w:eastAsia="仿宋_GB2312" w:cs="仿宋_GB2312"/>
          <w:szCs w:val="32"/>
          <w:highlight w:val="none"/>
          <w:lang w:eastAsia="zh-CN"/>
        </w:rPr>
        <w:t>其中：当年预算</w:t>
      </w:r>
      <w:r>
        <w:rPr>
          <w:rFonts w:hint="eastAsia" w:ascii="仿宋_GB2312" w:hAnsi="仿宋_GB2312" w:eastAsia="仿宋_GB2312" w:cs="仿宋_GB2312"/>
          <w:szCs w:val="32"/>
          <w:highlight w:val="none"/>
        </w:rPr>
        <w:t>_____</w:t>
      </w:r>
      <w:r>
        <w:rPr>
          <w:rFonts w:hint="eastAsia" w:ascii="仿宋_GB2312" w:hAnsi="仿宋_GB2312" w:eastAsia="仿宋_GB2312" w:cs="仿宋_GB2312"/>
          <w:szCs w:val="32"/>
          <w:highlight w:val="none"/>
          <w:lang w:eastAsia="zh-CN"/>
        </w:rPr>
        <w:t>万元；上年结转</w:t>
      </w:r>
      <w:r>
        <w:rPr>
          <w:rFonts w:hint="eastAsia" w:ascii="仿宋_GB2312" w:hAnsi="仿宋_GB2312" w:eastAsia="仿宋_GB2312" w:cs="仿宋_GB2312"/>
          <w:szCs w:val="32"/>
          <w:highlight w:val="none"/>
        </w:rPr>
        <w:t>__</w:t>
      </w:r>
      <w:r>
        <w:rPr>
          <w:rFonts w:hint="eastAsia" w:ascii="仿宋_GB2312" w:hAnsi="仿宋_GB2312" w:eastAsia="仿宋_GB2312" w:cs="仿宋_GB2312"/>
          <w:szCs w:val="32"/>
          <w:highlight w:val="none"/>
          <w:lang w:eastAsia="zh-CN"/>
        </w:rPr>
        <w:t>万元。</w:t>
      </w:r>
      <w:r>
        <w:rPr>
          <w:rFonts w:hint="eastAsia" w:ascii="仿宋_GB2312" w:hAnsi="仿宋_GB2312" w:cs="仿宋_GB2312"/>
          <w:szCs w:val="32"/>
          <w:highlight w:val="none"/>
          <w:lang w:val="en-US" w:eastAsia="zh-CN"/>
        </w:rPr>
        <w:t>2024</w:t>
      </w:r>
      <w:r>
        <w:rPr>
          <w:rFonts w:hint="eastAsia" w:ascii="仿宋_GB2312" w:hAnsi="仿宋_GB2312" w:eastAsia="仿宋_GB2312" w:cs="仿宋_GB2312"/>
          <w:szCs w:val="32"/>
          <w:highlight w:val="none"/>
          <w:lang w:val="en-US" w:eastAsia="zh-CN"/>
        </w:rPr>
        <w:t>年当年预算数</w:t>
      </w:r>
      <w:r>
        <w:rPr>
          <w:rFonts w:hint="eastAsia" w:ascii="仿宋_GB2312" w:hAnsi="仿宋_GB2312" w:eastAsia="仿宋_GB2312" w:cs="仿宋_GB2312"/>
          <w:szCs w:val="32"/>
          <w:highlight w:val="none"/>
        </w:rPr>
        <w:t>比</w:t>
      </w:r>
      <w:r>
        <w:rPr>
          <w:rFonts w:hint="eastAsia" w:ascii="仿宋_GB2312" w:hAnsi="仿宋_GB2312" w:cs="仿宋_GB2312"/>
          <w:szCs w:val="32"/>
          <w:highlight w:val="none"/>
          <w:lang w:eastAsia="zh-CN"/>
        </w:rPr>
        <w:t>2023</w:t>
      </w:r>
      <w:r>
        <w:rPr>
          <w:rFonts w:hint="eastAsia" w:ascii="仿宋_GB2312" w:hAnsi="仿宋_GB2312" w:eastAsia="仿宋_GB2312" w:cs="仿宋_GB2312"/>
          <w:szCs w:val="32"/>
          <w:highlight w:val="none"/>
        </w:rPr>
        <w:t>年预算数增加（减少）_____万元，主要原因是_____；公务用车购置费_____万元，</w:t>
      </w:r>
      <w:r>
        <w:rPr>
          <w:rFonts w:hint="eastAsia" w:ascii="仿宋_GB2312" w:hAnsi="仿宋_GB2312" w:eastAsia="仿宋_GB2312" w:cs="仿宋_GB2312"/>
          <w:szCs w:val="32"/>
          <w:highlight w:val="none"/>
          <w:lang w:eastAsia="zh-CN"/>
        </w:rPr>
        <w:t>其中：当年预算</w:t>
      </w:r>
      <w:r>
        <w:rPr>
          <w:rFonts w:hint="eastAsia" w:ascii="仿宋_GB2312" w:hAnsi="仿宋_GB2312" w:eastAsia="仿宋_GB2312" w:cs="仿宋_GB2312"/>
          <w:szCs w:val="32"/>
          <w:highlight w:val="none"/>
        </w:rPr>
        <w:t>_______</w:t>
      </w:r>
      <w:r>
        <w:rPr>
          <w:rFonts w:hint="eastAsia" w:ascii="仿宋_GB2312" w:hAnsi="仿宋_GB2312" w:eastAsia="仿宋_GB2312" w:cs="仿宋_GB2312"/>
          <w:szCs w:val="32"/>
          <w:highlight w:val="none"/>
          <w:lang w:eastAsia="zh-CN"/>
        </w:rPr>
        <w:t>万元；上年结转</w:t>
      </w:r>
      <w:r>
        <w:rPr>
          <w:rFonts w:hint="eastAsia" w:ascii="仿宋_GB2312" w:hAnsi="仿宋_GB2312" w:eastAsia="仿宋_GB2312" w:cs="仿宋_GB2312"/>
          <w:szCs w:val="32"/>
          <w:highlight w:val="none"/>
        </w:rPr>
        <w:t>_____</w:t>
      </w:r>
      <w:r>
        <w:rPr>
          <w:rFonts w:hint="eastAsia" w:ascii="仿宋_GB2312" w:hAnsi="仿宋_GB2312" w:eastAsia="仿宋_GB2312" w:cs="仿宋_GB2312"/>
          <w:szCs w:val="32"/>
          <w:highlight w:val="none"/>
          <w:lang w:eastAsia="zh-CN"/>
        </w:rPr>
        <w:t>万元。</w:t>
      </w:r>
      <w:r>
        <w:rPr>
          <w:rFonts w:hint="eastAsia" w:ascii="仿宋_GB2312" w:hAnsi="仿宋_GB2312" w:cs="仿宋_GB2312"/>
          <w:szCs w:val="32"/>
          <w:highlight w:val="none"/>
          <w:lang w:val="en-US" w:eastAsia="zh-CN"/>
        </w:rPr>
        <w:t>2024</w:t>
      </w:r>
      <w:r>
        <w:rPr>
          <w:rFonts w:hint="eastAsia" w:ascii="仿宋_GB2312" w:hAnsi="仿宋_GB2312" w:eastAsia="仿宋_GB2312" w:cs="仿宋_GB2312"/>
          <w:szCs w:val="32"/>
          <w:highlight w:val="none"/>
          <w:lang w:val="en-US" w:eastAsia="zh-CN"/>
        </w:rPr>
        <w:t>年当年预算数</w:t>
      </w:r>
      <w:r>
        <w:rPr>
          <w:rFonts w:hint="eastAsia" w:ascii="仿宋_GB2312" w:hAnsi="仿宋_GB2312" w:eastAsia="仿宋_GB2312" w:cs="仿宋_GB2312"/>
          <w:szCs w:val="32"/>
          <w:highlight w:val="none"/>
        </w:rPr>
        <w:t>比</w:t>
      </w:r>
      <w:r>
        <w:rPr>
          <w:rFonts w:hint="eastAsia" w:ascii="仿宋_GB2312" w:hAnsi="仿宋_GB2312" w:cs="仿宋_GB2312"/>
          <w:szCs w:val="32"/>
          <w:highlight w:val="none"/>
          <w:lang w:eastAsia="zh-CN"/>
        </w:rPr>
        <w:t>2023</w:t>
      </w:r>
      <w:r>
        <w:rPr>
          <w:rFonts w:hint="eastAsia" w:ascii="仿宋_GB2312" w:hAnsi="仿宋_GB2312" w:eastAsia="仿宋_GB2312" w:cs="仿宋_GB2312"/>
          <w:szCs w:val="32"/>
          <w:highlight w:val="none"/>
        </w:rPr>
        <w:t>年预算数增加（减少）_____万元，主要原因是_____________。</w:t>
      </w:r>
    </w:p>
    <w:p>
      <w:pPr>
        <w:ind w:firstLine="640" w:firstLineChars="200"/>
        <w:rPr>
          <w:rFonts w:eastAsia="楷体"/>
          <w:szCs w:val="32"/>
        </w:rPr>
      </w:pPr>
      <w:r>
        <w:rPr>
          <w:rFonts w:eastAsia="楷体"/>
          <w:szCs w:val="32"/>
        </w:rPr>
        <w:t>注：“三公”经费中包括的具体内容，按本部门《一般公共预算“三公”经费支出表》反映的实际情况</w:t>
      </w:r>
      <w:r>
        <w:rPr>
          <w:rFonts w:hint="eastAsia" w:eastAsia="楷体"/>
          <w:szCs w:val="32"/>
        </w:rPr>
        <w:t>填写</w:t>
      </w:r>
      <w:r>
        <w:rPr>
          <w:rFonts w:eastAsia="楷体"/>
          <w:szCs w:val="32"/>
        </w:rPr>
        <w:t>。</w:t>
      </w:r>
      <w:r>
        <w:rPr>
          <w:rFonts w:hint="eastAsia" w:eastAsia="楷体"/>
          <w:szCs w:val="32"/>
          <w:lang w:eastAsia="zh-CN"/>
        </w:rPr>
        <w:t>2024</w:t>
      </w:r>
      <w:r>
        <w:rPr>
          <w:rFonts w:eastAsia="楷体"/>
          <w:szCs w:val="32"/>
        </w:rPr>
        <w:t>年预算数要与当年公开数额保持一致。没有一般公共预算拨款的，直接表述为“本部门无一般公共预算拨款”</w:t>
      </w:r>
      <w:r>
        <w:rPr>
          <w:rFonts w:hint="eastAsia" w:eastAsia="楷体"/>
          <w:szCs w:val="32"/>
        </w:rPr>
        <w:t>，不得直接删除</w:t>
      </w:r>
      <w:r>
        <w:rPr>
          <w:rFonts w:eastAsia="楷体"/>
          <w:szCs w:val="32"/>
        </w:rPr>
        <w:t>。</w:t>
      </w:r>
    </w:p>
    <w:p>
      <w:pPr>
        <w:ind w:firstLine="640" w:firstLineChars="200"/>
        <w:rPr>
          <w:rFonts w:eastAsia="黑体"/>
          <w:szCs w:val="32"/>
        </w:rPr>
      </w:pPr>
      <w:r>
        <w:rPr>
          <w:rFonts w:hint="eastAsia" w:ascii="黑体" w:hAnsi="黑体" w:eastAsia="黑体" w:cs="黑体"/>
          <w:szCs w:val="32"/>
        </w:rPr>
        <w:t>八、</w:t>
      </w:r>
      <w:r>
        <w:rPr>
          <w:rFonts w:hint="eastAsia" w:ascii="黑体" w:hAnsi="黑体" w:eastAsia="黑体" w:cs="黑体"/>
          <w:szCs w:val="32"/>
          <w:lang w:eastAsia="zh-CN"/>
        </w:rPr>
        <w:t>2024</w:t>
      </w:r>
      <w:r>
        <w:rPr>
          <w:rFonts w:hint="eastAsia" w:ascii="黑体" w:hAnsi="黑体" w:eastAsia="黑体" w:cs="黑体"/>
          <w:szCs w:val="32"/>
        </w:rPr>
        <w:t>年政府性基金预算支出情况</w:t>
      </w:r>
    </w:p>
    <w:p>
      <w:pPr>
        <w:ind w:firstLine="64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年政府性基金预算支出__________万元，其中：基本支出_________万元，占______%；项目支出_________万元，占______%。基本支出中，人员经费_________万元，占_______%；公用经费_________万元，占______%。</w:t>
      </w:r>
    </w:p>
    <w:p>
      <w:pPr>
        <w:ind w:firstLine="640"/>
        <w:rPr>
          <w:rFonts w:hint="eastAsia" w:ascii="仿宋_GB2312" w:hAnsi="仿宋_GB2312" w:eastAsia="仿宋_GB2312" w:cs="仿宋_GB2312"/>
          <w:szCs w:val="32"/>
          <w:highlight w:val="none"/>
        </w:rPr>
      </w:pPr>
      <w:r>
        <w:rPr>
          <w:rFonts w:hint="eastAsia" w:ascii="仿宋_GB2312" w:hAnsi="仿宋_GB2312" w:eastAsia="仿宋_GB2312" w:cs="仿宋_GB2312"/>
          <w:szCs w:val="32"/>
          <w:highlight w:val="none"/>
        </w:rPr>
        <w:t>科学技术（类）支出________万元，占________%，主要用于_____________________。</w:t>
      </w:r>
    </w:p>
    <w:p>
      <w:pPr>
        <w:ind w:firstLine="640"/>
        <w:rPr>
          <w:rFonts w:hint="eastAsia" w:ascii="仿宋_GB2312" w:hAnsi="仿宋_GB2312" w:eastAsia="仿宋_GB2312" w:cs="仿宋_GB2312"/>
          <w:szCs w:val="32"/>
          <w:highlight w:val="none"/>
        </w:rPr>
      </w:pPr>
      <w:r>
        <w:rPr>
          <w:rFonts w:hint="eastAsia" w:ascii="仿宋_GB2312" w:hAnsi="仿宋_GB2312" w:eastAsia="仿宋_GB2312" w:cs="仿宋_GB2312"/>
          <w:szCs w:val="32"/>
          <w:highlight w:val="none"/>
        </w:rPr>
        <w:t>文化旅游体育与传媒（类）支出________万元，占________%，主要用于_____________________。</w:t>
      </w:r>
    </w:p>
    <w:p>
      <w:pPr>
        <w:ind w:firstLine="640"/>
        <w:rPr>
          <w:rFonts w:hint="eastAsia" w:ascii="仿宋_GB2312" w:hAnsi="仿宋_GB2312" w:eastAsia="仿宋_GB2312" w:cs="仿宋_GB2312"/>
          <w:szCs w:val="32"/>
          <w:highlight w:val="none"/>
        </w:rPr>
      </w:pPr>
      <w:r>
        <w:rPr>
          <w:rFonts w:hint="eastAsia" w:ascii="仿宋_GB2312" w:hAnsi="仿宋_GB2312" w:eastAsia="仿宋_GB2312" w:cs="仿宋_GB2312"/>
          <w:szCs w:val="32"/>
          <w:highlight w:val="none"/>
        </w:rPr>
        <w:t>社会保障和就业（类）支出________万元，占________%，主要用于_____________________。</w:t>
      </w:r>
    </w:p>
    <w:p>
      <w:pPr>
        <w:ind w:firstLine="640"/>
        <w:rPr>
          <w:rFonts w:hint="eastAsia" w:ascii="仿宋_GB2312" w:hAnsi="仿宋_GB2312" w:eastAsia="仿宋_GB2312" w:cs="仿宋_GB2312"/>
          <w:szCs w:val="32"/>
          <w:highlight w:val="none"/>
        </w:rPr>
      </w:pPr>
      <w:r>
        <w:rPr>
          <w:rFonts w:hint="eastAsia" w:ascii="仿宋_GB2312" w:hAnsi="仿宋_GB2312" w:eastAsia="仿宋_GB2312" w:cs="仿宋_GB2312"/>
          <w:szCs w:val="32"/>
          <w:highlight w:val="none"/>
        </w:rPr>
        <w:t>农林水支出（类）支出________万元，占________%，主要用于_____________________。</w:t>
      </w:r>
    </w:p>
    <w:p>
      <w:pPr>
        <w:rPr>
          <w:szCs w:val="32"/>
        </w:rPr>
      </w:pPr>
    </w:p>
    <w:p>
      <w:pPr>
        <w:ind w:firstLine="640" w:firstLineChars="200"/>
        <w:rPr>
          <w:rFonts w:eastAsia="楷体"/>
          <w:szCs w:val="32"/>
        </w:rPr>
      </w:pPr>
      <w:r>
        <w:rPr>
          <w:rFonts w:eastAsia="楷体"/>
          <w:szCs w:val="32"/>
        </w:rPr>
        <w:t>注：政府性基金预算支出中包括的具体内容，按本部门《</w:t>
      </w:r>
      <w:r>
        <w:rPr>
          <w:rFonts w:hint="eastAsia" w:eastAsia="楷体"/>
          <w:szCs w:val="32"/>
        </w:rPr>
        <w:t>政府性基金预算支出表</w:t>
      </w:r>
      <w:r>
        <w:rPr>
          <w:rFonts w:eastAsia="楷体"/>
          <w:szCs w:val="32"/>
        </w:rPr>
        <w:t>》反映的实际情况取舍。没有政府性基金预算拨款的，直接表述为“本部门无政府性基金预算拨款”</w:t>
      </w:r>
      <w:r>
        <w:rPr>
          <w:rFonts w:hint="eastAsia" w:eastAsia="楷体"/>
          <w:szCs w:val="32"/>
        </w:rPr>
        <w:t>，不得直接删除</w:t>
      </w:r>
      <w:r>
        <w:rPr>
          <w:rFonts w:eastAsia="楷体"/>
          <w:szCs w:val="32"/>
        </w:rPr>
        <w:t>。</w:t>
      </w:r>
    </w:p>
    <w:p>
      <w:pPr>
        <w:ind w:firstLine="640" w:firstLineChars="200"/>
        <w:rPr>
          <w:rFonts w:eastAsia="楷体"/>
          <w:szCs w:val="32"/>
        </w:rPr>
      </w:pPr>
    </w:p>
    <w:p>
      <w:pPr>
        <w:ind w:firstLine="640" w:firstLineChars="200"/>
        <w:rPr>
          <w:rFonts w:hint="eastAsia" w:ascii="黑体" w:hAnsi="黑体" w:eastAsia="黑体" w:cs="黑体"/>
          <w:szCs w:val="32"/>
          <w:highlight w:val="none"/>
        </w:rPr>
      </w:pPr>
      <w:r>
        <w:rPr>
          <w:rFonts w:hint="eastAsia" w:ascii="黑体" w:hAnsi="黑体" w:eastAsia="黑体" w:cs="黑体"/>
          <w:szCs w:val="32"/>
          <w:highlight w:val="none"/>
        </w:rPr>
        <w:t>九、</w:t>
      </w:r>
      <w:r>
        <w:rPr>
          <w:rFonts w:hint="eastAsia" w:ascii="黑体" w:hAnsi="黑体" w:eastAsia="黑体" w:cs="黑体"/>
          <w:szCs w:val="32"/>
          <w:highlight w:val="none"/>
          <w:lang w:eastAsia="zh-CN"/>
        </w:rPr>
        <w:t>2024</w:t>
      </w:r>
      <w:r>
        <w:rPr>
          <w:rFonts w:hint="eastAsia" w:ascii="黑体" w:hAnsi="黑体" w:eastAsia="黑体" w:cs="黑体"/>
          <w:szCs w:val="32"/>
          <w:highlight w:val="none"/>
        </w:rPr>
        <w:t>年国有资本经营预算支出情况</w:t>
      </w:r>
    </w:p>
    <w:p>
      <w:pPr>
        <w:ind w:firstLine="640"/>
        <w:rPr>
          <w:rFonts w:hint="eastAsia" w:ascii="仿宋_GB2312" w:hAnsi="仿宋_GB2312" w:eastAsia="仿宋_GB2312" w:cs="仿宋_GB2312"/>
          <w:szCs w:val="32"/>
          <w:highlight w:val="none"/>
        </w:rPr>
      </w:pPr>
      <w:r>
        <w:rPr>
          <w:rFonts w:hint="eastAsia" w:ascii="仿宋_GB2312" w:hAnsi="仿宋_GB2312" w:cs="仿宋_GB2312"/>
          <w:szCs w:val="32"/>
          <w:highlight w:val="none"/>
          <w:lang w:eastAsia="zh-CN"/>
        </w:rPr>
        <w:t>2024</w:t>
      </w:r>
      <w:r>
        <w:rPr>
          <w:rFonts w:hint="eastAsia" w:ascii="仿宋_GB2312" w:hAnsi="仿宋_GB2312" w:eastAsia="仿宋_GB2312" w:cs="仿宋_GB2312"/>
          <w:szCs w:val="32"/>
          <w:highlight w:val="none"/>
        </w:rPr>
        <w:t>年国有资本经营预算支出__________万元，其中：基本支出_________万元，占______%；项目支出_________万元，占______%。</w:t>
      </w:r>
    </w:p>
    <w:p>
      <w:pPr>
        <w:ind w:firstLine="640"/>
        <w:rPr>
          <w:rFonts w:hint="eastAsia" w:ascii="仿宋_GB2312" w:hAnsi="仿宋_GB2312" w:eastAsia="仿宋_GB2312" w:cs="仿宋_GB2312"/>
          <w:szCs w:val="32"/>
          <w:highlight w:val="none"/>
        </w:rPr>
      </w:pPr>
      <w:r>
        <w:rPr>
          <w:rFonts w:hint="eastAsia" w:ascii="仿宋_GB2312" w:hAnsi="仿宋_GB2312" w:eastAsia="仿宋_GB2312" w:cs="仿宋_GB2312"/>
          <w:szCs w:val="32"/>
          <w:highlight w:val="none"/>
        </w:rPr>
        <w:t>解决历史遗留问题及改革（款）支出________万元，占________%，主要用于_____________________。</w:t>
      </w:r>
    </w:p>
    <w:p>
      <w:pPr>
        <w:ind w:firstLine="640"/>
        <w:rPr>
          <w:rFonts w:hint="eastAsia" w:ascii="仿宋_GB2312" w:hAnsi="仿宋_GB2312" w:eastAsia="仿宋_GB2312" w:cs="仿宋_GB2312"/>
          <w:szCs w:val="32"/>
          <w:highlight w:val="none"/>
        </w:rPr>
      </w:pPr>
      <w:r>
        <w:rPr>
          <w:rFonts w:hint="eastAsia" w:ascii="仿宋_GB2312" w:hAnsi="仿宋_GB2312" w:eastAsia="仿宋_GB2312" w:cs="仿宋_GB2312"/>
          <w:szCs w:val="32"/>
          <w:highlight w:val="none"/>
        </w:rPr>
        <w:t>国有企业资本金注入（款）支出________万元，占________%，主要用于_____________________。</w:t>
      </w:r>
    </w:p>
    <w:p>
      <w:pPr>
        <w:ind w:firstLine="640"/>
        <w:rPr>
          <w:rFonts w:hint="eastAsia" w:ascii="仿宋_GB2312" w:hAnsi="仿宋_GB2312" w:eastAsia="仿宋_GB2312" w:cs="仿宋_GB2312"/>
          <w:szCs w:val="32"/>
          <w:highlight w:val="none"/>
        </w:rPr>
      </w:pPr>
      <w:r>
        <w:rPr>
          <w:rFonts w:hint="eastAsia" w:ascii="仿宋_GB2312" w:hAnsi="仿宋_GB2312" w:eastAsia="仿宋_GB2312" w:cs="仿宋_GB2312"/>
          <w:szCs w:val="32"/>
          <w:highlight w:val="none"/>
        </w:rPr>
        <w:t>国有企业政策性补贴（款）支出________万元，占________%，主要用于_____________________。</w:t>
      </w:r>
    </w:p>
    <w:p>
      <w:pPr>
        <w:ind w:firstLine="640"/>
        <w:rPr>
          <w:rFonts w:eastAsia="楷体"/>
          <w:szCs w:val="32"/>
        </w:rPr>
      </w:pPr>
      <w:r>
        <w:rPr>
          <w:rFonts w:hint="eastAsia" w:ascii="仿宋_GB2312" w:hAnsi="仿宋_GB2312" w:eastAsia="仿宋_GB2312" w:cs="仿宋_GB2312"/>
          <w:szCs w:val="32"/>
          <w:highlight w:val="none"/>
        </w:rPr>
        <w:t>其他国有资本经营预算（款）支出________万元，占________%，主要用于_____________________。</w:t>
      </w:r>
    </w:p>
    <w:p>
      <w:pPr>
        <w:ind w:firstLine="640"/>
        <w:rPr>
          <w:rFonts w:eastAsia="楷体"/>
          <w:szCs w:val="32"/>
        </w:rPr>
      </w:pPr>
      <w:r>
        <w:rPr>
          <w:rFonts w:eastAsia="楷体"/>
          <w:szCs w:val="32"/>
        </w:rPr>
        <w:t>注：</w:t>
      </w:r>
      <w:r>
        <w:rPr>
          <w:rFonts w:hint="eastAsia" w:eastAsia="楷体"/>
          <w:szCs w:val="32"/>
        </w:rPr>
        <w:t>国有资本经营预算</w:t>
      </w:r>
      <w:r>
        <w:rPr>
          <w:rFonts w:eastAsia="楷体"/>
          <w:szCs w:val="32"/>
        </w:rPr>
        <w:t>支出中包括的具体内容，按本部门《</w:t>
      </w:r>
      <w:r>
        <w:rPr>
          <w:rFonts w:hint="eastAsia" w:eastAsia="楷体"/>
          <w:szCs w:val="32"/>
        </w:rPr>
        <w:t>国有资本经营预算支出表</w:t>
      </w:r>
      <w:r>
        <w:rPr>
          <w:rFonts w:eastAsia="楷体"/>
          <w:szCs w:val="32"/>
        </w:rPr>
        <w:t>》反映的实际情况取舍。没有</w:t>
      </w:r>
      <w:r>
        <w:rPr>
          <w:rFonts w:hint="eastAsia" w:eastAsia="楷体"/>
          <w:szCs w:val="32"/>
        </w:rPr>
        <w:t>国有资本经营</w:t>
      </w:r>
      <w:r>
        <w:rPr>
          <w:rFonts w:eastAsia="楷体"/>
          <w:szCs w:val="32"/>
        </w:rPr>
        <w:t>预算拨款的，直接表述为“本部门无</w:t>
      </w:r>
      <w:r>
        <w:rPr>
          <w:rFonts w:hint="eastAsia" w:eastAsia="楷体"/>
          <w:szCs w:val="32"/>
        </w:rPr>
        <w:t>国有资本经营</w:t>
      </w:r>
      <w:r>
        <w:rPr>
          <w:rFonts w:eastAsia="楷体"/>
          <w:szCs w:val="32"/>
        </w:rPr>
        <w:t>预算拨款”</w:t>
      </w:r>
      <w:r>
        <w:rPr>
          <w:rFonts w:hint="eastAsia" w:eastAsia="楷体"/>
          <w:szCs w:val="32"/>
        </w:rPr>
        <w:t>，不得直接删除</w:t>
      </w:r>
      <w:r>
        <w:rPr>
          <w:rFonts w:eastAsia="楷体"/>
          <w:szCs w:val="32"/>
        </w:rPr>
        <w:t>。</w:t>
      </w:r>
    </w:p>
    <w:p>
      <w:pPr>
        <w:rPr>
          <w:rFonts w:eastAsia="楷体"/>
          <w:szCs w:val="32"/>
        </w:rPr>
      </w:pPr>
    </w:p>
    <w:p>
      <w:pPr>
        <w:ind w:firstLine="640"/>
        <w:rPr>
          <w:rFonts w:eastAsia="黑体"/>
          <w:szCs w:val="32"/>
        </w:rPr>
      </w:pPr>
      <w:r>
        <w:rPr>
          <w:rFonts w:hint="eastAsia" w:eastAsia="黑体"/>
          <w:szCs w:val="32"/>
        </w:rPr>
        <w:t>十</w:t>
      </w:r>
      <w:r>
        <w:rPr>
          <w:rFonts w:eastAsia="黑体"/>
          <w:szCs w:val="32"/>
        </w:rPr>
        <w:t>、其他重要事项的说明情况</w:t>
      </w:r>
    </w:p>
    <w:p>
      <w:pPr>
        <w:spacing w:line="540" w:lineRule="exact"/>
        <w:ind w:firstLine="640" w:firstLineChars="200"/>
        <w:rPr>
          <w:rFonts w:eastAsia="楷体"/>
          <w:szCs w:val="32"/>
        </w:rPr>
      </w:pPr>
      <w:r>
        <w:rPr>
          <w:rFonts w:eastAsia="楷体"/>
          <w:szCs w:val="32"/>
        </w:rPr>
        <w:t>（一）机关运行经费</w:t>
      </w:r>
    </w:p>
    <w:p>
      <w:pPr>
        <w:spacing w:line="540" w:lineRule="exact"/>
        <w:ind w:firstLine="640" w:firstLineChars="200"/>
        <w:rPr>
          <w:rFonts w:hint="eastAsia" w:ascii="仿宋_GB2312" w:hAnsi="仿宋_GB2312" w:eastAsia="仿宋_GB2312" w:cs="仿宋_GB2312"/>
          <w:szCs w:val="32"/>
          <w:highlight w:val="none"/>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年部门本级、_______等____家行政单位以及_______</w:t>
      </w:r>
      <w:r>
        <w:rPr>
          <w:rFonts w:hint="eastAsia" w:ascii="仿宋_GB2312" w:hAnsi="仿宋_GB2312" w:eastAsia="仿宋_GB2312" w:cs="仿宋_GB2312"/>
          <w:szCs w:val="32"/>
          <w:highlight w:val="none"/>
        </w:rPr>
        <w:t>等____家参公管理事业单位的机关运行经费财政拨款预算_______万元，比</w:t>
      </w:r>
      <w:r>
        <w:rPr>
          <w:rFonts w:hint="eastAsia" w:ascii="仿宋_GB2312" w:hAnsi="仿宋_GB2312" w:cs="仿宋_GB2312"/>
          <w:szCs w:val="32"/>
          <w:highlight w:val="none"/>
          <w:lang w:eastAsia="zh-CN"/>
        </w:rPr>
        <w:t>2023</w:t>
      </w:r>
      <w:r>
        <w:rPr>
          <w:rFonts w:hint="eastAsia" w:ascii="仿宋_GB2312" w:hAnsi="仿宋_GB2312" w:eastAsia="仿宋_GB2312" w:cs="仿宋_GB2312"/>
          <w:szCs w:val="32"/>
          <w:highlight w:val="none"/>
        </w:rPr>
        <w:t>年预算增加（减少）_______万元，增长（下降）_______%，主要原因是_____________________。</w:t>
      </w:r>
    </w:p>
    <w:p>
      <w:pPr>
        <w:spacing w:line="540" w:lineRule="exact"/>
        <w:ind w:firstLine="640" w:firstLineChars="200"/>
        <w:rPr>
          <w:rFonts w:hint="eastAsia" w:ascii="仿宋_GB2312" w:hAnsi="仿宋_GB2312" w:eastAsia="仿宋_GB2312" w:cs="仿宋_GB2312"/>
          <w:szCs w:val="32"/>
          <w:highlight w:val="none"/>
        </w:rPr>
      </w:pPr>
      <w:r>
        <w:rPr>
          <w:rFonts w:hint="eastAsia" w:ascii="仿宋_GB2312" w:hAnsi="仿宋_GB2312" w:eastAsia="仿宋_GB2312" w:cs="仿宋_GB2312"/>
          <w:szCs w:val="32"/>
          <w:highlight w:val="none"/>
        </w:rPr>
        <w:t>（二）政府采购情况</w:t>
      </w:r>
    </w:p>
    <w:p>
      <w:pPr>
        <w:spacing w:line="540" w:lineRule="exact"/>
        <w:ind w:firstLine="640" w:firstLineChars="200"/>
        <w:rPr>
          <w:rFonts w:hint="eastAsia" w:ascii="仿宋_GB2312" w:hAnsi="仿宋_GB2312" w:eastAsia="仿宋_GB2312" w:cs="仿宋_GB2312"/>
          <w:szCs w:val="32"/>
          <w:highlight w:val="none"/>
        </w:rPr>
      </w:pPr>
      <w:r>
        <w:rPr>
          <w:rFonts w:hint="eastAsia" w:ascii="仿宋_GB2312" w:hAnsi="仿宋_GB2312" w:cs="仿宋_GB2312"/>
          <w:szCs w:val="32"/>
          <w:highlight w:val="none"/>
          <w:lang w:eastAsia="zh-CN"/>
        </w:rPr>
        <w:t>2024</w:t>
      </w:r>
      <w:r>
        <w:rPr>
          <w:rFonts w:hint="eastAsia" w:ascii="仿宋_GB2312" w:hAnsi="仿宋_GB2312" w:eastAsia="仿宋_GB2312" w:cs="仿宋_GB2312"/>
          <w:szCs w:val="32"/>
          <w:highlight w:val="none"/>
        </w:rPr>
        <w:t>年政府采购预算总额_______万元，其中：政府采购货物预算_______万元、政府采购工程预算_______万元、政府采购服务预算_______万元。</w:t>
      </w:r>
    </w:p>
    <w:p>
      <w:pPr>
        <w:spacing w:line="540" w:lineRule="exact"/>
        <w:ind w:firstLine="640" w:firstLineChars="200"/>
        <w:rPr>
          <w:rFonts w:eastAsia="楷体"/>
          <w:szCs w:val="32"/>
          <w:highlight w:val="none"/>
        </w:rPr>
      </w:pPr>
      <w:r>
        <w:rPr>
          <w:rFonts w:eastAsia="楷体"/>
          <w:szCs w:val="32"/>
          <w:highlight w:val="none"/>
        </w:rPr>
        <w:t>（三）国有资产占有使用情况</w:t>
      </w:r>
    </w:p>
    <w:p>
      <w:pPr>
        <w:spacing w:line="540" w:lineRule="exact"/>
        <w:ind w:firstLine="640" w:firstLineChars="200"/>
        <w:rPr>
          <w:rFonts w:hint="eastAsia" w:ascii="仿宋_GB2312" w:hAnsi="仿宋_GB2312" w:eastAsia="仿宋_GB2312" w:cs="仿宋_GB2312"/>
          <w:szCs w:val="32"/>
          <w:highlight w:val="none"/>
        </w:rPr>
      </w:pPr>
      <w:r>
        <w:rPr>
          <w:rFonts w:hint="eastAsia" w:ascii="仿宋_GB2312" w:hAnsi="仿宋_GB2312" w:eastAsia="仿宋_GB2312" w:cs="仿宋_GB2312"/>
          <w:szCs w:val="32"/>
          <w:highlight w:val="none"/>
        </w:rPr>
        <w:t>截至</w:t>
      </w:r>
      <w:r>
        <w:rPr>
          <w:rFonts w:hint="eastAsia" w:ascii="仿宋_GB2312" w:hAnsi="仿宋_GB2312" w:cs="仿宋_GB2312"/>
          <w:szCs w:val="32"/>
          <w:highlight w:val="none"/>
          <w:lang w:eastAsia="zh-CN"/>
        </w:rPr>
        <w:t>2023</w:t>
      </w:r>
      <w:r>
        <w:rPr>
          <w:rFonts w:hint="eastAsia" w:ascii="仿宋_GB2312" w:hAnsi="仿宋_GB2312" w:eastAsia="仿宋_GB2312" w:cs="仿宋_GB2312"/>
          <w:szCs w:val="32"/>
          <w:highlight w:val="none"/>
        </w:rPr>
        <w:t>年8月底，部门本级和所属各预算单位共有车辆_______辆，土地_______平方米，房屋_______平方米，单价50万元及以上的通用设备_______台/套，单价100万元及以上的专用设备实有数_______台/套。</w:t>
      </w:r>
    </w:p>
    <w:p>
      <w:pPr>
        <w:spacing w:line="540" w:lineRule="exact"/>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年部门预算安排购置车辆_______辆，安排购置土地_______平方米，安排购置房屋_______平方米，计划新增单价50万元及以上的通用设备_______台/套，计划新增单价100万元及以上的专用设备实有数_______台/套。</w:t>
      </w:r>
    </w:p>
    <w:p>
      <w:pPr>
        <w:numPr>
          <w:ilvl w:val="0"/>
          <w:numId w:val="1"/>
        </w:numPr>
        <w:spacing w:line="540" w:lineRule="exact"/>
        <w:ind w:firstLine="640" w:firstLineChars="200"/>
        <w:rPr>
          <w:rFonts w:hint="eastAsia" w:eastAsia="楷体"/>
          <w:szCs w:val="32"/>
          <w:highlight w:val="none"/>
        </w:rPr>
      </w:pPr>
      <w:r>
        <w:rPr>
          <w:rFonts w:hint="eastAsia" w:eastAsia="楷体"/>
          <w:szCs w:val="32"/>
          <w:highlight w:val="none"/>
        </w:rPr>
        <w:t>项目支出情况说明</w:t>
      </w:r>
    </w:p>
    <w:p>
      <w:pPr>
        <w:spacing w:line="540" w:lineRule="exact"/>
        <w:ind w:firstLine="640" w:firstLineChars="200"/>
        <w:rPr>
          <w:rFonts w:hint="eastAsia" w:ascii="仿宋_GB2312" w:hAnsi="仿宋_GB2312" w:eastAsia="仿宋_GB2312" w:cs="仿宋_GB2312"/>
          <w:highlight w:val="none"/>
        </w:rPr>
      </w:pPr>
      <w:r>
        <w:rPr>
          <w:rFonts w:hint="eastAsia" w:ascii="仿宋_GB2312" w:hAnsi="仿宋_GB2312" w:cs="仿宋_GB2312"/>
          <w:highlight w:val="none"/>
          <w:lang w:eastAsia="zh-CN"/>
        </w:rPr>
        <w:t>2024</w:t>
      </w:r>
      <w:r>
        <w:rPr>
          <w:rFonts w:hint="eastAsia" w:ascii="仿宋_GB2312" w:hAnsi="仿宋_GB2312" w:eastAsia="仿宋_GB2312" w:cs="仿宋_GB2312"/>
          <w:highlight w:val="none"/>
        </w:rPr>
        <w:t>年部门项目支出</w:t>
      </w:r>
      <w:r>
        <w:rPr>
          <w:rFonts w:hint="eastAsia" w:ascii="仿宋_GB2312" w:hAnsi="仿宋_GB2312" w:eastAsia="仿宋_GB2312" w:cs="仿宋_GB2312"/>
          <w:szCs w:val="32"/>
          <w:highlight w:val="none"/>
        </w:rPr>
        <w:t>____万元，其中：一级项目____个，二级项目____个；使用本年拨款____万元，财政拨款结转____万元。</w:t>
      </w:r>
    </w:p>
    <w:p>
      <w:pPr>
        <w:spacing w:line="540" w:lineRule="exact"/>
        <w:ind w:firstLine="640" w:firstLineChars="200"/>
        <w:rPr>
          <w:rFonts w:eastAsia="楷体"/>
          <w:szCs w:val="32"/>
        </w:rPr>
      </w:pPr>
      <w:r>
        <w:rPr>
          <w:rFonts w:hint="eastAsia" w:eastAsia="楷体"/>
          <w:szCs w:val="32"/>
        </w:rPr>
        <w:t>（五）项目支出绩效目标情况说明</w:t>
      </w:r>
    </w:p>
    <w:p>
      <w:pPr>
        <w:ind w:firstLine="645"/>
        <w:rPr>
          <w:rFonts w:hint="eastAsia" w:ascii="仿宋_GB2312" w:hAnsi="仿宋_GB2312" w:eastAsia="仿宋_GB2312" w:cs="仿宋_GB2312"/>
          <w:szCs w:val="32"/>
        </w:rPr>
      </w:pPr>
      <w:r>
        <w:rPr>
          <w:rFonts w:hint="eastAsia" w:ascii="仿宋_GB2312" w:hAnsi="仿宋_GB2312" w:eastAsia="仿宋_GB2312" w:cs="仿宋_GB2312"/>
        </w:rPr>
        <w:t>按照全面实施预算绩效管理的要求，结合本部门职能和重点工作，</w:t>
      </w:r>
      <w:r>
        <w:rPr>
          <w:rFonts w:hint="eastAsia" w:ascii="仿宋_GB2312" w:hAnsi="仿宋_GB2312" w:cs="仿宋_GB2312"/>
          <w:lang w:eastAsia="zh-CN"/>
        </w:rPr>
        <w:t>2024</w:t>
      </w:r>
      <w:r>
        <w:rPr>
          <w:rFonts w:hint="eastAsia" w:ascii="仿宋_GB2312" w:hAnsi="仿宋_GB2312" w:eastAsia="仿宋_GB2312" w:cs="仿宋_GB2312"/>
        </w:rPr>
        <w:t>年确定</w:t>
      </w:r>
      <w:r>
        <w:rPr>
          <w:rFonts w:hint="eastAsia" w:ascii="仿宋_GB2312" w:hAnsi="仿宋_GB2312" w:eastAsia="仿宋_GB2312" w:cs="仿宋_GB2312"/>
          <w:szCs w:val="32"/>
        </w:rPr>
        <w:t>____</w:t>
      </w:r>
      <w:r>
        <w:rPr>
          <w:rFonts w:hint="eastAsia" w:ascii="仿宋_GB2312" w:hAnsi="仿宋_GB2312" w:eastAsia="仿宋_GB2312" w:cs="仿宋_GB2312"/>
        </w:rPr>
        <w:t>个一级项目支出的绩效目标和指标向社会公开，涉及金额</w:t>
      </w:r>
      <w:r>
        <w:rPr>
          <w:rFonts w:hint="eastAsia" w:ascii="仿宋_GB2312" w:hAnsi="仿宋_GB2312" w:eastAsia="仿宋_GB2312" w:cs="仿宋_GB2312"/>
          <w:szCs w:val="32"/>
        </w:rPr>
        <w:t>_____</w:t>
      </w:r>
      <w:r>
        <w:rPr>
          <w:rFonts w:hint="eastAsia" w:ascii="仿宋_GB2312" w:hAnsi="仿宋_GB2312" w:eastAsia="仿宋_GB2312" w:cs="仿宋_GB2312"/>
        </w:rPr>
        <w:t>万元。</w:t>
      </w:r>
    </w:p>
    <w:p>
      <w:pPr>
        <w:ind w:firstLine="645"/>
        <w:rPr>
          <w:rFonts w:eastAsia="楷体"/>
          <w:szCs w:val="32"/>
        </w:rPr>
      </w:pPr>
    </w:p>
    <w:p>
      <w:pPr>
        <w:spacing w:line="540" w:lineRule="exact"/>
        <w:ind w:firstLine="640" w:firstLineChars="200"/>
        <w:rPr>
          <w:rFonts w:eastAsia="楷体"/>
          <w:szCs w:val="32"/>
        </w:rPr>
      </w:pPr>
      <w:r>
        <w:rPr>
          <w:rFonts w:eastAsia="楷体"/>
          <w:szCs w:val="32"/>
        </w:rPr>
        <w:t>注：没有需要按规定说明情况的，直接表述为“本部门无______”，不得直接删除。</w:t>
      </w:r>
    </w:p>
    <w:p>
      <w:pPr>
        <w:spacing w:line="540" w:lineRule="exact"/>
        <w:jc w:val="center"/>
        <w:rPr>
          <w:rFonts w:eastAsia="黑体"/>
        </w:rPr>
      </w:pPr>
    </w:p>
    <w:p>
      <w:pPr>
        <w:spacing w:line="540" w:lineRule="exact"/>
        <w:jc w:val="center"/>
        <w:rPr>
          <w:rFonts w:eastAsia="黑体"/>
        </w:rPr>
      </w:pPr>
      <w:bookmarkStart w:id="0" w:name="_GoBack"/>
      <w:bookmarkEnd w:id="0"/>
      <w:r>
        <w:rPr>
          <w:rFonts w:eastAsia="黑体"/>
        </w:rPr>
        <w:t>第四部分 名词解释</w:t>
      </w:r>
    </w:p>
    <w:p>
      <w:pPr>
        <w:ind w:firstLine="640" w:firstLineChars="200"/>
        <w:jc w:val="center"/>
        <w:rPr>
          <w:rFonts w:eastAsia="黑体"/>
        </w:rPr>
      </w:pPr>
    </w:p>
    <w:p>
      <w:pPr>
        <w:ind w:firstLine="640" w:firstLineChars="200"/>
        <w:rPr>
          <w:szCs w:val="32"/>
        </w:rPr>
      </w:pPr>
      <w:r>
        <w:rPr>
          <w:rFonts w:eastAsia="楷体"/>
          <w:szCs w:val="32"/>
        </w:rPr>
        <w:t>（一）一般公共预算拨款收入：</w:t>
      </w:r>
      <w:r>
        <w:rPr>
          <w:szCs w:val="32"/>
        </w:rPr>
        <w:t>指省级财政通过当年一般公共预算拨付的资金。</w:t>
      </w:r>
    </w:p>
    <w:p>
      <w:pPr>
        <w:ind w:firstLine="640" w:firstLineChars="200"/>
        <w:rPr>
          <w:szCs w:val="32"/>
        </w:rPr>
      </w:pPr>
      <w:r>
        <w:rPr>
          <w:rFonts w:eastAsia="楷体"/>
          <w:szCs w:val="32"/>
        </w:rPr>
        <w:t>（二）</w:t>
      </w:r>
      <w:r>
        <w:rPr>
          <w:rFonts w:hint="eastAsia" w:eastAsia="楷体"/>
          <w:szCs w:val="32"/>
        </w:rPr>
        <w:t>政府性基金预算拨款收入：</w:t>
      </w:r>
      <w:r>
        <w:rPr>
          <w:szCs w:val="32"/>
        </w:rPr>
        <w:t>指省级财政通过当年</w:t>
      </w:r>
      <w:r>
        <w:rPr>
          <w:rFonts w:hint="eastAsia"/>
          <w:szCs w:val="32"/>
        </w:rPr>
        <w:t>政府性基金</w:t>
      </w:r>
      <w:r>
        <w:rPr>
          <w:szCs w:val="32"/>
        </w:rPr>
        <w:t>预算拨付的资金。</w:t>
      </w:r>
    </w:p>
    <w:p>
      <w:pPr>
        <w:ind w:firstLine="640" w:firstLineChars="200"/>
        <w:rPr>
          <w:szCs w:val="32"/>
        </w:rPr>
      </w:pPr>
      <w:r>
        <w:rPr>
          <w:rFonts w:eastAsia="楷体"/>
          <w:szCs w:val="32"/>
        </w:rPr>
        <w:t>（</w:t>
      </w:r>
      <w:r>
        <w:rPr>
          <w:rFonts w:hint="eastAsia" w:eastAsia="楷体"/>
          <w:szCs w:val="32"/>
        </w:rPr>
        <w:t>三</w:t>
      </w:r>
      <w:r>
        <w:rPr>
          <w:rFonts w:eastAsia="楷体"/>
          <w:szCs w:val="32"/>
        </w:rPr>
        <w:t>）</w:t>
      </w:r>
      <w:r>
        <w:rPr>
          <w:rFonts w:hint="eastAsia" w:eastAsia="楷体"/>
          <w:szCs w:val="32"/>
        </w:rPr>
        <w:t>国有资本经营预算拨款收入：</w:t>
      </w:r>
      <w:r>
        <w:rPr>
          <w:szCs w:val="32"/>
        </w:rPr>
        <w:t>指省级财政通过当年</w:t>
      </w:r>
      <w:r>
        <w:rPr>
          <w:rFonts w:hint="eastAsia"/>
          <w:szCs w:val="32"/>
        </w:rPr>
        <w:t>国有资本经营</w:t>
      </w:r>
      <w:r>
        <w:rPr>
          <w:szCs w:val="32"/>
        </w:rPr>
        <w:t>预算拨付的资金。</w:t>
      </w:r>
    </w:p>
    <w:p>
      <w:pPr>
        <w:ind w:firstLine="640"/>
        <w:rPr>
          <w:rFonts w:hint="eastAsia"/>
          <w:szCs w:val="32"/>
        </w:rPr>
      </w:pPr>
      <w:r>
        <w:rPr>
          <w:rFonts w:eastAsia="楷体"/>
          <w:szCs w:val="32"/>
        </w:rPr>
        <w:t>（</w:t>
      </w:r>
      <w:r>
        <w:rPr>
          <w:rFonts w:hint="eastAsia" w:eastAsia="楷体"/>
          <w:szCs w:val="32"/>
        </w:rPr>
        <w:t>四</w:t>
      </w:r>
      <w:r>
        <w:rPr>
          <w:rFonts w:eastAsia="楷体"/>
          <w:szCs w:val="32"/>
        </w:rPr>
        <w:t>）</w:t>
      </w:r>
      <w:r>
        <w:rPr>
          <w:rFonts w:hint="eastAsia" w:eastAsia="楷体"/>
          <w:szCs w:val="32"/>
        </w:rPr>
        <w:t>财政专户管理资金收入</w:t>
      </w:r>
      <w:r>
        <w:rPr>
          <w:rFonts w:eastAsia="楷体"/>
          <w:szCs w:val="32"/>
        </w:rPr>
        <w:t>：</w:t>
      </w:r>
      <w:r>
        <w:rPr>
          <w:rFonts w:hint="eastAsia"/>
          <w:szCs w:val="32"/>
        </w:rPr>
        <w:t>指未纳入预算并实行财政专户管理的资金收入。</w:t>
      </w:r>
    </w:p>
    <w:p>
      <w:pPr>
        <w:ind w:firstLine="640"/>
        <w:rPr>
          <w:szCs w:val="32"/>
        </w:rPr>
      </w:pPr>
      <w:r>
        <w:rPr>
          <w:rFonts w:hint="eastAsia" w:eastAsia="楷体"/>
          <w:szCs w:val="32"/>
        </w:rPr>
        <w:t>（五）</w:t>
      </w:r>
      <w:r>
        <w:rPr>
          <w:rFonts w:eastAsia="楷体"/>
          <w:szCs w:val="32"/>
        </w:rPr>
        <w:t>事业收入：</w:t>
      </w:r>
      <w:r>
        <w:rPr>
          <w:szCs w:val="32"/>
        </w:rPr>
        <w:t>指事业单位开展专业业务活动及辅助活动所取得的收入。</w:t>
      </w:r>
    </w:p>
    <w:p>
      <w:pPr>
        <w:ind w:firstLine="640"/>
        <w:rPr>
          <w:rFonts w:hint="eastAsia"/>
          <w:szCs w:val="32"/>
        </w:rPr>
      </w:pPr>
      <w:r>
        <w:rPr>
          <w:rFonts w:eastAsia="楷体"/>
          <w:szCs w:val="32"/>
        </w:rPr>
        <w:t>（</w:t>
      </w:r>
      <w:r>
        <w:rPr>
          <w:rFonts w:hint="eastAsia" w:eastAsia="楷体"/>
          <w:szCs w:val="32"/>
        </w:rPr>
        <w:t>六</w:t>
      </w:r>
      <w:r>
        <w:rPr>
          <w:rFonts w:eastAsia="楷体"/>
          <w:szCs w:val="32"/>
        </w:rPr>
        <w:t>）</w:t>
      </w:r>
      <w:r>
        <w:rPr>
          <w:rFonts w:hint="eastAsia" w:eastAsia="楷体"/>
          <w:szCs w:val="32"/>
        </w:rPr>
        <w:t>上级补助收入：</w:t>
      </w:r>
      <w:r>
        <w:rPr>
          <w:rFonts w:hint="eastAsia"/>
          <w:szCs w:val="32"/>
        </w:rPr>
        <w:t>指预算单位从主管部门或上级单位取得的非财政拨款补助收入。</w:t>
      </w:r>
    </w:p>
    <w:p>
      <w:pPr>
        <w:ind w:firstLine="640"/>
        <w:rPr>
          <w:rFonts w:hint="eastAsia"/>
          <w:szCs w:val="32"/>
        </w:rPr>
      </w:pPr>
      <w:r>
        <w:rPr>
          <w:rFonts w:eastAsia="楷体"/>
          <w:szCs w:val="32"/>
        </w:rPr>
        <w:t>（</w:t>
      </w:r>
      <w:r>
        <w:rPr>
          <w:rFonts w:hint="eastAsia" w:eastAsia="楷体"/>
          <w:szCs w:val="32"/>
        </w:rPr>
        <w:t>七</w:t>
      </w:r>
      <w:r>
        <w:rPr>
          <w:rFonts w:eastAsia="楷体"/>
          <w:szCs w:val="32"/>
        </w:rPr>
        <w:t>）</w:t>
      </w:r>
      <w:r>
        <w:rPr>
          <w:rFonts w:hint="eastAsia" w:eastAsia="楷体"/>
          <w:szCs w:val="32"/>
        </w:rPr>
        <w:t>附属单位上缴收入：</w:t>
      </w:r>
      <w:r>
        <w:rPr>
          <w:rFonts w:hint="eastAsia"/>
          <w:szCs w:val="32"/>
        </w:rPr>
        <w:t>指本单位所属下级单位（包含独立核算和非独立核算的，相关支出纳入和未纳入部门预算的下级单位）上缴给本单位的全部收入（包括下级事业单位上缴的事业收入、其他收入和下级企业单位上缴的利润等）。</w:t>
      </w:r>
    </w:p>
    <w:p>
      <w:pPr>
        <w:ind w:firstLine="640"/>
        <w:rPr>
          <w:szCs w:val="32"/>
        </w:rPr>
      </w:pPr>
      <w:r>
        <w:rPr>
          <w:rFonts w:eastAsia="楷体"/>
          <w:szCs w:val="32"/>
        </w:rPr>
        <w:t>（</w:t>
      </w:r>
      <w:r>
        <w:rPr>
          <w:rFonts w:hint="eastAsia" w:eastAsia="楷体"/>
          <w:szCs w:val="32"/>
        </w:rPr>
        <w:t>八</w:t>
      </w:r>
      <w:r>
        <w:rPr>
          <w:rFonts w:eastAsia="楷体"/>
          <w:szCs w:val="32"/>
        </w:rPr>
        <w:t>）事业单位经营收入：</w:t>
      </w:r>
      <w:r>
        <w:rPr>
          <w:szCs w:val="32"/>
        </w:rPr>
        <w:t>指事业单位在专业业务活动及其辅助活动之外开展非独立核算经营活动取得的收入。</w:t>
      </w:r>
    </w:p>
    <w:p>
      <w:pPr>
        <w:ind w:firstLine="640"/>
        <w:rPr>
          <w:rFonts w:hint="eastAsia" w:ascii="仿宋_GB2312" w:hAnsi="仿宋_GB2312" w:eastAsia="仿宋_GB2312" w:cs="仿宋_GB2312"/>
          <w:szCs w:val="32"/>
        </w:rPr>
      </w:pPr>
      <w:r>
        <w:rPr>
          <w:rFonts w:eastAsia="楷体"/>
          <w:szCs w:val="32"/>
        </w:rPr>
        <w:t>（</w:t>
      </w:r>
      <w:r>
        <w:rPr>
          <w:rFonts w:hint="eastAsia" w:eastAsia="楷体"/>
          <w:szCs w:val="32"/>
        </w:rPr>
        <w:t>九</w:t>
      </w:r>
      <w:r>
        <w:rPr>
          <w:rFonts w:eastAsia="楷体"/>
          <w:szCs w:val="32"/>
        </w:rPr>
        <w:t>）其他收入：</w:t>
      </w:r>
      <w:r>
        <w:rPr>
          <w:rFonts w:hint="eastAsia" w:ascii="仿宋_GB2312" w:hAnsi="仿宋_GB2312" w:eastAsia="仿宋_GB2312" w:cs="仿宋_GB2312"/>
          <w:szCs w:val="32"/>
        </w:rPr>
        <w:t>指除上述“一般公共预算拨款收入”、“政府性基金预算拨款收入”、“事业收入”、“事业单位经营收入”等以外的收入。</w:t>
      </w:r>
    </w:p>
    <w:p>
      <w:pPr>
        <w:ind w:firstLine="640"/>
        <w:rPr>
          <w:rFonts w:hint="eastAsia" w:ascii="仿宋_GB2312" w:hAnsi="仿宋_GB2312" w:eastAsia="仿宋_GB2312" w:cs="仿宋_GB2312"/>
          <w:szCs w:val="32"/>
        </w:rPr>
      </w:pPr>
      <w:r>
        <w:rPr>
          <w:rFonts w:eastAsia="楷体"/>
          <w:szCs w:val="32"/>
        </w:rPr>
        <w:t>（</w:t>
      </w:r>
      <w:r>
        <w:rPr>
          <w:rFonts w:hint="eastAsia" w:eastAsia="楷体"/>
          <w:szCs w:val="32"/>
        </w:rPr>
        <w:t>十</w:t>
      </w:r>
      <w:r>
        <w:rPr>
          <w:rFonts w:eastAsia="楷体"/>
          <w:szCs w:val="32"/>
        </w:rPr>
        <w:t>）用事业基金弥补收支差额：</w:t>
      </w:r>
      <w:r>
        <w:rPr>
          <w:rFonts w:hint="eastAsia" w:ascii="仿宋_GB2312" w:hAnsi="仿宋_GB2312" w:eastAsia="仿宋_GB2312" w:cs="仿宋_GB2312"/>
          <w:szCs w:val="32"/>
        </w:rPr>
        <w:t>指事业单位在预计当年的“一般公共预算拨款收入”、“政府性基金预算拨款收入”、“事业收入”、“事业单位经营收入”、“其他收入”不足以安排当年支出的情况下，使用以前年度积累的事业基金（事业单位当年收支相抵后按国家规定提取、用于弥补以后年度收支差额的基金）弥补本年度收支缺口的资金。</w:t>
      </w:r>
    </w:p>
    <w:p>
      <w:pPr>
        <w:ind w:firstLine="640"/>
        <w:rPr>
          <w:szCs w:val="32"/>
        </w:rPr>
      </w:pPr>
      <w:r>
        <w:rPr>
          <w:rFonts w:eastAsia="楷体"/>
          <w:szCs w:val="32"/>
        </w:rPr>
        <w:t>（十</w:t>
      </w:r>
      <w:r>
        <w:rPr>
          <w:rFonts w:hint="eastAsia" w:eastAsia="楷体"/>
          <w:szCs w:val="32"/>
        </w:rPr>
        <w:t>一</w:t>
      </w:r>
      <w:r>
        <w:rPr>
          <w:rFonts w:eastAsia="楷体"/>
          <w:szCs w:val="32"/>
        </w:rPr>
        <w:t>）上年结转：</w:t>
      </w:r>
      <w:r>
        <w:rPr>
          <w:szCs w:val="32"/>
        </w:rPr>
        <w:t>指以前年度尚未完成、结转到本年仍按原规定用途继续使用的资金。</w:t>
      </w:r>
    </w:p>
    <w:p>
      <w:pPr>
        <w:ind w:firstLine="640"/>
        <w:rPr>
          <w:szCs w:val="32"/>
        </w:rPr>
      </w:pPr>
      <w:r>
        <w:rPr>
          <w:rFonts w:eastAsia="楷体"/>
          <w:szCs w:val="32"/>
        </w:rPr>
        <w:t>（十二）结转下年：</w:t>
      </w:r>
      <w:r>
        <w:rPr>
          <w:szCs w:val="32"/>
        </w:rPr>
        <w:t>指以前年度预算安排、因客观条件发生变化无法按原计划实施，需延迟到以后年度按原规定用途继续使用的资金。</w:t>
      </w:r>
    </w:p>
    <w:p>
      <w:pPr>
        <w:ind w:firstLine="640"/>
        <w:rPr>
          <w:szCs w:val="32"/>
        </w:rPr>
      </w:pPr>
      <w:r>
        <w:rPr>
          <w:rFonts w:eastAsia="楷体"/>
          <w:szCs w:val="32"/>
        </w:rPr>
        <w:t>（十三）基本支出：</w:t>
      </w:r>
      <w:r>
        <w:rPr>
          <w:szCs w:val="32"/>
        </w:rPr>
        <w:t>指为保障机构正常运转、完成日常工作任务而发生的人员支出和公用支出。</w:t>
      </w:r>
    </w:p>
    <w:p>
      <w:pPr>
        <w:ind w:firstLine="640"/>
        <w:rPr>
          <w:szCs w:val="32"/>
        </w:rPr>
      </w:pPr>
      <w:r>
        <w:rPr>
          <w:rFonts w:eastAsia="楷体"/>
          <w:szCs w:val="32"/>
        </w:rPr>
        <w:t>（十</w:t>
      </w:r>
      <w:r>
        <w:rPr>
          <w:rFonts w:hint="eastAsia" w:eastAsia="楷体"/>
          <w:szCs w:val="32"/>
        </w:rPr>
        <w:t>四</w:t>
      </w:r>
      <w:r>
        <w:rPr>
          <w:rFonts w:eastAsia="楷体"/>
          <w:szCs w:val="32"/>
        </w:rPr>
        <w:t>）项目支出：</w:t>
      </w:r>
      <w:r>
        <w:rPr>
          <w:szCs w:val="32"/>
        </w:rPr>
        <w:t>指在基本支出之外为完成特定行政任务和事业发展目标所发生的支出。</w:t>
      </w:r>
    </w:p>
    <w:p>
      <w:pPr>
        <w:ind w:firstLine="640"/>
        <w:rPr>
          <w:szCs w:val="32"/>
        </w:rPr>
      </w:pPr>
      <w:r>
        <w:rPr>
          <w:rFonts w:eastAsia="楷体"/>
          <w:szCs w:val="32"/>
        </w:rPr>
        <w:t>（十</w:t>
      </w:r>
      <w:r>
        <w:rPr>
          <w:rFonts w:hint="eastAsia" w:eastAsia="楷体"/>
          <w:szCs w:val="32"/>
        </w:rPr>
        <w:t>五</w:t>
      </w:r>
      <w:r>
        <w:rPr>
          <w:rFonts w:eastAsia="楷体"/>
          <w:szCs w:val="32"/>
        </w:rPr>
        <w:t>）上缴上级支出：</w:t>
      </w:r>
      <w:r>
        <w:rPr>
          <w:szCs w:val="32"/>
        </w:rPr>
        <w:t>指附属单位上缴上级的支出。</w:t>
      </w:r>
    </w:p>
    <w:p>
      <w:pPr>
        <w:ind w:firstLine="640"/>
        <w:rPr>
          <w:szCs w:val="32"/>
        </w:rPr>
      </w:pPr>
      <w:r>
        <w:rPr>
          <w:rFonts w:eastAsia="楷体"/>
          <w:szCs w:val="32"/>
        </w:rPr>
        <w:t>（十</w:t>
      </w:r>
      <w:r>
        <w:rPr>
          <w:rFonts w:hint="eastAsia" w:eastAsia="楷体"/>
          <w:szCs w:val="32"/>
        </w:rPr>
        <w:t>六</w:t>
      </w:r>
      <w:r>
        <w:rPr>
          <w:rFonts w:eastAsia="楷体"/>
          <w:szCs w:val="32"/>
        </w:rPr>
        <w:t>）事业单位经营支出：</w:t>
      </w:r>
      <w:r>
        <w:rPr>
          <w:szCs w:val="32"/>
        </w:rPr>
        <w:t>指事业单位在专业业务活动及其辅助活动之外开展非独立核算经营活动发生的支出。</w:t>
      </w:r>
    </w:p>
    <w:p>
      <w:pPr>
        <w:ind w:firstLine="640"/>
        <w:rPr>
          <w:szCs w:val="32"/>
        </w:rPr>
      </w:pPr>
      <w:r>
        <w:rPr>
          <w:rFonts w:eastAsia="楷体"/>
          <w:szCs w:val="32"/>
        </w:rPr>
        <w:t>（十</w:t>
      </w:r>
      <w:r>
        <w:rPr>
          <w:rFonts w:hint="eastAsia" w:eastAsia="楷体"/>
          <w:szCs w:val="32"/>
        </w:rPr>
        <w:t>七</w:t>
      </w:r>
      <w:r>
        <w:rPr>
          <w:rFonts w:eastAsia="楷体"/>
          <w:szCs w:val="32"/>
        </w:rPr>
        <w:t>）对附属单位补助支出：</w:t>
      </w:r>
      <w:r>
        <w:rPr>
          <w:szCs w:val="32"/>
        </w:rPr>
        <w:t>指对附属单位补助发生的支出。</w:t>
      </w:r>
    </w:p>
    <w:p>
      <w:pPr>
        <w:ind w:firstLine="640"/>
        <w:rPr>
          <w:szCs w:val="32"/>
        </w:rPr>
      </w:pPr>
      <w:r>
        <w:rPr>
          <w:rFonts w:eastAsia="楷体"/>
          <w:szCs w:val="32"/>
        </w:rPr>
        <w:t>（十</w:t>
      </w:r>
      <w:r>
        <w:rPr>
          <w:rFonts w:hint="eastAsia" w:eastAsia="楷体"/>
          <w:szCs w:val="32"/>
        </w:rPr>
        <w:t>八</w:t>
      </w:r>
      <w:r>
        <w:rPr>
          <w:rFonts w:eastAsia="楷体"/>
          <w:szCs w:val="32"/>
        </w:rPr>
        <w:t>）“三公”经费：</w:t>
      </w:r>
      <w:r>
        <w:rPr>
          <w:szCs w:val="32"/>
        </w:rPr>
        <w:t>纳入财政预决算管理的“三公”经费，是指部门用财政拨款安排的因公出国（境）费、公务用车购置及运行费和公务接待费。其中，因公出国（境）费反映单位公务出国（境）费的国际旅游、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pPr>
        <w:ind w:firstLine="640"/>
        <w:rPr>
          <w:szCs w:val="32"/>
        </w:rPr>
      </w:pPr>
      <w:r>
        <w:rPr>
          <w:rFonts w:eastAsia="楷体"/>
          <w:szCs w:val="32"/>
        </w:rPr>
        <w:t>（十</w:t>
      </w:r>
      <w:r>
        <w:rPr>
          <w:rFonts w:hint="eastAsia" w:eastAsia="楷体"/>
          <w:szCs w:val="32"/>
        </w:rPr>
        <w:t>九</w:t>
      </w:r>
      <w:r>
        <w:rPr>
          <w:rFonts w:eastAsia="楷体"/>
          <w:szCs w:val="32"/>
        </w:rPr>
        <w:t>）机关运行经费：</w:t>
      </w:r>
      <w:r>
        <w:rPr>
          <w:szCs w:val="32"/>
        </w:rPr>
        <w:t>为保障行政单位（包括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ind w:firstLine="640" w:firstLineChars="200"/>
        <w:rPr>
          <w:szCs w:val="32"/>
        </w:rPr>
      </w:pPr>
      <w:r>
        <w:rPr>
          <w:rFonts w:eastAsia="楷体"/>
          <w:szCs w:val="32"/>
        </w:rPr>
        <w:t>（</w:t>
      </w:r>
      <w:r>
        <w:rPr>
          <w:rFonts w:hint="eastAsia" w:eastAsia="楷体"/>
          <w:szCs w:val="32"/>
        </w:rPr>
        <w:t>二十</w:t>
      </w:r>
      <w:r>
        <w:rPr>
          <w:rFonts w:eastAsia="楷体"/>
          <w:szCs w:val="32"/>
        </w:rPr>
        <w:t>）</w:t>
      </w:r>
      <w:r>
        <w:rPr>
          <w:rFonts w:hint="eastAsia" w:eastAsia="楷体"/>
          <w:szCs w:val="32"/>
        </w:rPr>
        <w:t>项目支出绩效目标：</w:t>
      </w:r>
      <w:r>
        <w:rPr>
          <w:rFonts w:hint="eastAsia"/>
        </w:rPr>
        <w:t>项目支出绩效目标是指部门预算安排的项目支出在一定期限内预期达到的产出和效果。</w:t>
      </w:r>
    </w:p>
    <w:p>
      <w:pPr>
        <w:ind w:firstLine="640"/>
        <w:rPr>
          <w:szCs w:val="32"/>
        </w:rPr>
      </w:pPr>
    </w:p>
    <w:p>
      <w:pPr>
        <w:ind w:firstLine="640"/>
        <w:rPr>
          <w:szCs w:val="32"/>
        </w:rPr>
      </w:pPr>
    </w:p>
    <w:p>
      <w:pPr>
        <w:rPr>
          <w:szCs w:val="32"/>
        </w:rPr>
      </w:pPr>
    </w:p>
    <w:p>
      <w:pPr>
        <w:spacing w:line="700" w:lineRule="exact"/>
        <w:rPr>
          <w:kern w:val="0"/>
          <w:szCs w:val="32"/>
        </w:rPr>
      </w:pPr>
    </w:p>
    <w:sectPr>
      <w:headerReference r:id="rId3" w:type="default"/>
      <w:footerReference r:id="rId5" w:type="default"/>
      <w:headerReference r:id="rId4" w:type="even"/>
      <w:footerReference r:id="rId6" w:type="even"/>
      <w:type w:val="evenPage"/>
      <w:pgSz w:w="11907" w:h="16840"/>
      <w:pgMar w:top="2041" w:right="1588" w:bottom="2041" w:left="1588" w:header="851" w:footer="1588" w:gutter="0"/>
      <w:pgNumType w:start="0"/>
      <w:cols w:space="720" w:num="1"/>
      <w:titlePg/>
      <w:docGrid w:type="lines" w:linePitch="574" w:charSpace="-1675"/>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华文细黑">
    <w:altName w:val="微软雅黑"/>
    <w:panose1 w:val="02010600040101010101"/>
    <w:charset w:val="86"/>
    <w:family w:val="auto"/>
    <w:pitch w:val="default"/>
    <w:sig w:usb0="00000000" w:usb1="00000000" w:usb2="00000000" w:usb3="00000000" w:csb0="0004009F" w:csb1="DFD70000"/>
  </w:font>
  <w:font w:name="微软雅黑">
    <w:panose1 w:val="020B0503020204020204"/>
    <w:charset w:val="86"/>
    <w:family w:val="auto"/>
    <w:pitch w:val="default"/>
    <w:sig w:usb0="80000287" w:usb1="280F3C52" w:usb2="00000016" w:usb3="00000000" w:csb0="0004001F" w:csb1="00000000"/>
  </w:font>
  <w:font w:name="方正小标宋简体">
    <w:altName w:val="黑体"/>
    <w:panose1 w:val="02000000000000000000"/>
    <w:charset w:val="86"/>
    <w:family w:val="auto"/>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page" w:x="5372" w:y="-73"/>
      <w:rPr>
        <w:rStyle w:val="12"/>
        <w:sz w:val="28"/>
      </w:rPr>
    </w:pPr>
    <w:r>
      <w:rPr>
        <w:rStyle w:val="12"/>
        <w:rFonts w:hint="eastAsia"/>
        <w:sz w:val="28"/>
      </w:rPr>
      <w:t>—</w:t>
    </w:r>
    <w:r>
      <w:rPr>
        <w:sz w:val="28"/>
      </w:rPr>
      <w:fldChar w:fldCharType="begin"/>
    </w:r>
    <w:r>
      <w:rPr>
        <w:rStyle w:val="12"/>
        <w:sz w:val="28"/>
      </w:rPr>
      <w:instrText xml:space="preserve">PAGE  </w:instrText>
    </w:r>
    <w:r>
      <w:rPr>
        <w:sz w:val="28"/>
      </w:rPr>
      <w:fldChar w:fldCharType="separate"/>
    </w:r>
    <w:r>
      <w:rPr>
        <w:rStyle w:val="12"/>
        <w:sz w:val="28"/>
      </w:rPr>
      <w:t>4</w:t>
    </w:r>
    <w:r>
      <w:rPr>
        <w:sz w:val="28"/>
      </w:rPr>
      <w:fldChar w:fldCharType="end"/>
    </w:r>
    <w:r>
      <w:rPr>
        <w:rStyle w:val="12"/>
        <w:rFonts w:hint="eastAsia"/>
        <w:sz w:val="28"/>
      </w:rPr>
      <w:t>—</w:t>
    </w:r>
  </w:p>
  <w:p>
    <w:pPr>
      <w:pStyle w:val="6"/>
      <w:framePr w:wrap="around" w:vAnchor="text" w:hAnchor="margin" w:xAlign="center" w:y="1"/>
      <w:ind w:right="360"/>
      <w:rPr>
        <w:rStyle w:val="12"/>
      </w:rPr>
    </w:pPr>
  </w:p>
  <w:p>
    <w:pPr>
      <w:pStyle w:val="6"/>
      <w:tabs>
        <w:tab w:val="left" w:pos="5124"/>
        <w:tab w:val="clear" w:pos="4153"/>
        <w:tab w:val="clear" w:pos="8306"/>
      </w:tabs>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margin" w:xAlign="right" w:y="1"/>
      <w:rPr>
        <w:rStyle w:val="12"/>
      </w:rPr>
    </w:pPr>
    <w:r>
      <w:fldChar w:fldCharType="begin"/>
    </w:r>
    <w:r>
      <w:rPr>
        <w:rStyle w:val="12"/>
      </w:rPr>
      <w:instrText xml:space="preserve">PAGE  </w:instrText>
    </w:r>
    <w:r>
      <w:fldChar w:fldCharType="separate"/>
    </w:r>
    <w:r>
      <w:rPr>
        <w:rStyle w:val="12"/>
      </w:rPr>
      <w:t>0</w:t>
    </w:r>
    <w:r>
      <w:fldChar w:fldCharType="end"/>
    </w:r>
  </w:p>
  <w:p>
    <w:pPr>
      <w:pStyle w:val="6"/>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01A1281"/>
    <w:multiLevelType w:val="singleLevel"/>
    <w:tmpl w:val="601A1281"/>
    <w:lvl w:ilvl="0" w:tentative="0">
      <w:start w:val="4"/>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425"/>
  <w:hyphenationZone w:val="360"/>
  <w:drawingGridHorizontalSpacing w:val="156"/>
  <w:drawingGridVerticalSpacing w:val="287"/>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NmNmQwNGI3ZjgzMTY2YTE4OTlhMDRhMzliNDdjMzYifQ=="/>
  </w:docVars>
  <w:rsids>
    <w:rsidRoot w:val="48674ED2"/>
    <w:rsid w:val="000C6D48"/>
    <w:rsid w:val="000D7FB8"/>
    <w:rsid w:val="00102492"/>
    <w:rsid w:val="00145456"/>
    <w:rsid w:val="002300BA"/>
    <w:rsid w:val="00292A39"/>
    <w:rsid w:val="002A5441"/>
    <w:rsid w:val="002E7CD8"/>
    <w:rsid w:val="00367BC1"/>
    <w:rsid w:val="00396D8D"/>
    <w:rsid w:val="00426F96"/>
    <w:rsid w:val="00487479"/>
    <w:rsid w:val="00514321"/>
    <w:rsid w:val="00584D1B"/>
    <w:rsid w:val="00586A56"/>
    <w:rsid w:val="005D5B16"/>
    <w:rsid w:val="005F314F"/>
    <w:rsid w:val="00623896"/>
    <w:rsid w:val="006358AE"/>
    <w:rsid w:val="006B3914"/>
    <w:rsid w:val="007638E0"/>
    <w:rsid w:val="00812796"/>
    <w:rsid w:val="00825722"/>
    <w:rsid w:val="00841DA8"/>
    <w:rsid w:val="00851A6F"/>
    <w:rsid w:val="00870789"/>
    <w:rsid w:val="00876AFD"/>
    <w:rsid w:val="00896C22"/>
    <w:rsid w:val="008C034B"/>
    <w:rsid w:val="0091631A"/>
    <w:rsid w:val="00932BEF"/>
    <w:rsid w:val="00983A8D"/>
    <w:rsid w:val="009B2F41"/>
    <w:rsid w:val="009E093A"/>
    <w:rsid w:val="00A34894"/>
    <w:rsid w:val="00A73E5D"/>
    <w:rsid w:val="00A96058"/>
    <w:rsid w:val="00AD4E96"/>
    <w:rsid w:val="00B05DD3"/>
    <w:rsid w:val="00B60748"/>
    <w:rsid w:val="00B62F90"/>
    <w:rsid w:val="00B668F4"/>
    <w:rsid w:val="00BA7D5D"/>
    <w:rsid w:val="00BB6FD3"/>
    <w:rsid w:val="00BE1CDD"/>
    <w:rsid w:val="00C36C22"/>
    <w:rsid w:val="00C55740"/>
    <w:rsid w:val="00CA1FFF"/>
    <w:rsid w:val="00CC6E11"/>
    <w:rsid w:val="00CC7209"/>
    <w:rsid w:val="00D33284"/>
    <w:rsid w:val="00D44841"/>
    <w:rsid w:val="00D55467"/>
    <w:rsid w:val="00D71247"/>
    <w:rsid w:val="00DF0F79"/>
    <w:rsid w:val="00E00855"/>
    <w:rsid w:val="00E22C47"/>
    <w:rsid w:val="00E56F79"/>
    <w:rsid w:val="00E67450"/>
    <w:rsid w:val="00E82D48"/>
    <w:rsid w:val="00EC73B7"/>
    <w:rsid w:val="00EE1F67"/>
    <w:rsid w:val="00F47B19"/>
    <w:rsid w:val="00F7193F"/>
    <w:rsid w:val="00F8523B"/>
    <w:rsid w:val="00FF7928"/>
    <w:rsid w:val="01620FE6"/>
    <w:rsid w:val="019B69D8"/>
    <w:rsid w:val="020E6D2C"/>
    <w:rsid w:val="031D7D4B"/>
    <w:rsid w:val="04022755"/>
    <w:rsid w:val="0486486A"/>
    <w:rsid w:val="04954460"/>
    <w:rsid w:val="04F026C1"/>
    <w:rsid w:val="050D06DA"/>
    <w:rsid w:val="050F3BA7"/>
    <w:rsid w:val="05513E94"/>
    <w:rsid w:val="056F5A6D"/>
    <w:rsid w:val="059B3770"/>
    <w:rsid w:val="063949A0"/>
    <w:rsid w:val="067960C1"/>
    <w:rsid w:val="06BD5BC7"/>
    <w:rsid w:val="07D21289"/>
    <w:rsid w:val="07F544B0"/>
    <w:rsid w:val="09A0082A"/>
    <w:rsid w:val="0A334D52"/>
    <w:rsid w:val="0ABA06FE"/>
    <w:rsid w:val="0B5F5ADA"/>
    <w:rsid w:val="0B710869"/>
    <w:rsid w:val="0C2A5C84"/>
    <w:rsid w:val="0DA001B0"/>
    <w:rsid w:val="0DB6446C"/>
    <w:rsid w:val="0DEB170B"/>
    <w:rsid w:val="0E4C7841"/>
    <w:rsid w:val="0F3E0406"/>
    <w:rsid w:val="0F8B592F"/>
    <w:rsid w:val="0FD62F63"/>
    <w:rsid w:val="107728C7"/>
    <w:rsid w:val="10AE7F82"/>
    <w:rsid w:val="10C93B35"/>
    <w:rsid w:val="11177619"/>
    <w:rsid w:val="112605C8"/>
    <w:rsid w:val="12E711B7"/>
    <w:rsid w:val="136D62BD"/>
    <w:rsid w:val="13F21722"/>
    <w:rsid w:val="1441443C"/>
    <w:rsid w:val="14C12787"/>
    <w:rsid w:val="15593E10"/>
    <w:rsid w:val="159F7E25"/>
    <w:rsid w:val="15F848D0"/>
    <w:rsid w:val="160E1FA5"/>
    <w:rsid w:val="160F2600"/>
    <w:rsid w:val="17765BCA"/>
    <w:rsid w:val="17A027D8"/>
    <w:rsid w:val="1A817DF8"/>
    <w:rsid w:val="1ADC594E"/>
    <w:rsid w:val="1AEB5252"/>
    <w:rsid w:val="1C852172"/>
    <w:rsid w:val="1CA40C0C"/>
    <w:rsid w:val="1CFF4A32"/>
    <w:rsid w:val="1D833200"/>
    <w:rsid w:val="1DF91466"/>
    <w:rsid w:val="1E2D59A2"/>
    <w:rsid w:val="1E3A3FD0"/>
    <w:rsid w:val="1EB55C07"/>
    <w:rsid w:val="1F351A10"/>
    <w:rsid w:val="1FED47E9"/>
    <w:rsid w:val="206816AC"/>
    <w:rsid w:val="21483CCD"/>
    <w:rsid w:val="22A4003E"/>
    <w:rsid w:val="23984063"/>
    <w:rsid w:val="23CE11F0"/>
    <w:rsid w:val="23CE7AFE"/>
    <w:rsid w:val="23EC61F6"/>
    <w:rsid w:val="244C543C"/>
    <w:rsid w:val="24624768"/>
    <w:rsid w:val="2539376C"/>
    <w:rsid w:val="254C6FAD"/>
    <w:rsid w:val="259B5BC5"/>
    <w:rsid w:val="25C7462E"/>
    <w:rsid w:val="25F62C4E"/>
    <w:rsid w:val="26643D6C"/>
    <w:rsid w:val="26FE109D"/>
    <w:rsid w:val="27073E1E"/>
    <w:rsid w:val="27B04AB3"/>
    <w:rsid w:val="28A63332"/>
    <w:rsid w:val="29C45F24"/>
    <w:rsid w:val="2DF8796C"/>
    <w:rsid w:val="2EB22F18"/>
    <w:rsid w:val="2EE12108"/>
    <w:rsid w:val="2EED35E3"/>
    <w:rsid w:val="2F250383"/>
    <w:rsid w:val="2F63610B"/>
    <w:rsid w:val="300965A3"/>
    <w:rsid w:val="30730D6E"/>
    <w:rsid w:val="30B91A70"/>
    <w:rsid w:val="31570E00"/>
    <w:rsid w:val="32CF2C5D"/>
    <w:rsid w:val="335402B5"/>
    <w:rsid w:val="339466B2"/>
    <w:rsid w:val="34555AF5"/>
    <w:rsid w:val="35616772"/>
    <w:rsid w:val="35EA1663"/>
    <w:rsid w:val="364C598E"/>
    <w:rsid w:val="36CC2B0F"/>
    <w:rsid w:val="371A614D"/>
    <w:rsid w:val="3838492F"/>
    <w:rsid w:val="387258D7"/>
    <w:rsid w:val="3887374F"/>
    <w:rsid w:val="38AF6637"/>
    <w:rsid w:val="39041A07"/>
    <w:rsid w:val="39043B77"/>
    <w:rsid w:val="393F0DCD"/>
    <w:rsid w:val="39670895"/>
    <w:rsid w:val="3A657F9A"/>
    <w:rsid w:val="3A9113D4"/>
    <w:rsid w:val="3AC54F32"/>
    <w:rsid w:val="3B144A0A"/>
    <w:rsid w:val="3B1B2A0D"/>
    <w:rsid w:val="3B7C071F"/>
    <w:rsid w:val="3BC92948"/>
    <w:rsid w:val="3BE370D4"/>
    <w:rsid w:val="3C29381E"/>
    <w:rsid w:val="3C711E1D"/>
    <w:rsid w:val="3C7F463D"/>
    <w:rsid w:val="3CAE3960"/>
    <w:rsid w:val="3D365BF6"/>
    <w:rsid w:val="3DF23324"/>
    <w:rsid w:val="3EA14040"/>
    <w:rsid w:val="3EE8108D"/>
    <w:rsid w:val="405745EF"/>
    <w:rsid w:val="40B80EFF"/>
    <w:rsid w:val="41A35364"/>
    <w:rsid w:val="41C31686"/>
    <w:rsid w:val="42982B4E"/>
    <w:rsid w:val="436B1E42"/>
    <w:rsid w:val="43896F38"/>
    <w:rsid w:val="43993170"/>
    <w:rsid w:val="44054362"/>
    <w:rsid w:val="449C5E6A"/>
    <w:rsid w:val="456D114B"/>
    <w:rsid w:val="45EB670F"/>
    <w:rsid w:val="46AB7C0D"/>
    <w:rsid w:val="46D44808"/>
    <w:rsid w:val="47CF49E6"/>
    <w:rsid w:val="483B287C"/>
    <w:rsid w:val="4843587B"/>
    <w:rsid w:val="48674ED2"/>
    <w:rsid w:val="487708E6"/>
    <w:rsid w:val="49645F71"/>
    <w:rsid w:val="499F5C68"/>
    <w:rsid w:val="4AF16062"/>
    <w:rsid w:val="4B646DDD"/>
    <w:rsid w:val="4B7F44F8"/>
    <w:rsid w:val="4BAC24C5"/>
    <w:rsid w:val="4BFA0656"/>
    <w:rsid w:val="4C5567C9"/>
    <w:rsid w:val="4D730507"/>
    <w:rsid w:val="4D741DD3"/>
    <w:rsid w:val="4DC93207"/>
    <w:rsid w:val="4E2A22FD"/>
    <w:rsid w:val="4E8D5761"/>
    <w:rsid w:val="4EF54A85"/>
    <w:rsid w:val="4F6F75D9"/>
    <w:rsid w:val="501B3C66"/>
    <w:rsid w:val="504B40C5"/>
    <w:rsid w:val="50987DC2"/>
    <w:rsid w:val="50A4703E"/>
    <w:rsid w:val="5136104F"/>
    <w:rsid w:val="51E55C99"/>
    <w:rsid w:val="52071113"/>
    <w:rsid w:val="52447C09"/>
    <w:rsid w:val="525A440D"/>
    <w:rsid w:val="54741940"/>
    <w:rsid w:val="54810E66"/>
    <w:rsid w:val="54C2556E"/>
    <w:rsid w:val="55480EEF"/>
    <w:rsid w:val="56570E30"/>
    <w:rsid w:val="57AE5C26"/>
    <w:rsid w:val="57DD75A9"/>
    <w:rsid w:val="58256ABD"/>
    <w:rsid w:val="59472AC7"/>
    <w:rsid w:val="59BD150F"/>
    <w:rsid w:val="59DD570D"/>
    <w:rsid w:val="59FF5EDC"/>
    <w:rsid w:val="5A084708"/>
    <w:rsid w:val="5AB343F7"/>
    <w:rsid w:val="5ABF50F2"/>
    <w:rsid w:val="5AF76904"/>
    <w:rsid w:val="5B052E7A"/>
    <w:rsid w:val="5B3D7F7E"/>
    <w:rsid w:val="5B7C7777"/>
    <w:rsid w:val="5B9462A0"/>
    <w:rsid w:val="5BEC6771"/>
    <w:rsid w:val="5CA506B9"/>
    <w:rsid w:val="5CFD5FB2"/>
    <w:rsid w:val="5D2B52D8"/>
    <w:rsid w:val="5D5A7C63"/>
    <w:rsid w:val="5E256F6F"/>
    <w:rsid w:val="5F6235A9"/>
    <w:rsid w:val="614125C2"/>
    <w:rsid w:val="624C5C52"/>
    <w:rsid w:val="63952BB5"/>
    <w:rsid w:val="63DF08E4"/>
    <w:rsid w:val="64127E15"/>
    <w:rsid w:val="64C04AFD"/>
    <w:rsid w:val="661A7B69"/>
    <w:rsid w:val="664909C1"/>
    <w:rsid w:val="66C63EB5"/>
    <w:rsid w:val="677772D0"/>
    <w:rsid w:val="679461D3"/>
    <w:rsid w:val="6858287E"/>
    <w:rsid w:val="69157114"/>
    <w:rsid w:val="691A443E"/>
    <w:rsid w:val="6A80735F"/>
    <w:rsid w:val="6ACC5E47"/>
    <w:rsid w:val="6AD43ED1"/>
    <w:rsid w:val="6B11024D"/>
    <w:rsid w:val="6B7D5B36"/>
    <w:rsid w:val="6CF120A8"/>
    <w:rsid w:val="714213DD"/>
    <w:rsid w:val="717F272E"/>
    <w:rsid w:val="728027C6"/>
    <w:rsid w:val="72D54D7C"/>
    <w:rsid w:val="737664E0"/>
    <w:rsid w:val="73FE7ACC"/>
    <w:rsid w:val="74053F35"/>
    <w:rsid w:val="74556746"/>
    <w:rsid w:val="74AB7A24"/>
    <w:rsid w:val="76BB79B1"/>
    <w:rsid w:val="76C17E06"/>
    <w:rsid w:val="76CA67BD"/>
    <w:rsid w:val="774E6400"/>
    <w:rsid w:val="775B0046"/>
    <w:rsid w:val="78796248"/>
    <w:rsid w:val="79700BEF"/>
    <w:rsid w:val="79F85634"/>
    <w:rsid w:val="7A090695"/>
    <w:rsid w:val="7AE175F4"/>
    <w:rsid w:val="7B417685"/>
    <w:rsid w:val="7B5220F0"/>
    <w:rsid w:val="7BA169C0"/>
    <w:rsid w:val="7BE95D3C"/>
    <w:rsid w:val="7CAD595B"/>
    <w:rsid w:val="7CF65D07"/>
    <w:rsid w:val="7D2975D1"/>
    <w:rsid w:val="7DCC0CD6"/>
    <w:rsid w:val="7E9A3FFD"/>
    <w:rsid w:val="7FB809CF"/>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lang w:val="en-US" w:eastAsia="zh-CN" w:bidi="ar-SA"/>
    </w:rPr>
  </w:style>
  <w:style w:type="character" w:default="1" w:styleId="11">
    <w:name w:val="Default Paragraph Font"/>
    <w:qFormat/>
    <w:uiPriority w:val="0"/>
  </w:style>
  <w:style w:type="table" w:default="1" w:styleId="9">
    <w:name w:val="Normal Table"/>
    <w:unhideWhenUsed/>
    <w:qFormat/>
    <w:uiPriority w:val="99"/>
    <w:tblPr>
      <w:tblCellMar>
        <w:top w:w="0" w:type="dxa"/>
        <w:left w:w="108" w:type="dxa"/>
        <w:bottom w:w="0" w:type="dxa"/>
        <w:right w:w="108" w:type="dxa"/>
      </w:tblCellMar>
    </w:tblPr>
  </w:style>
  <w:style w:type="paragraph" w:styleId="2">
    <w:name w:val="Body Text Indent"/>
    <w:basedOn w:val="1"/>
    <w:qFormat/>
    <w:uiPriority w:val="0"/>
    <w:pPr>
      <w:tabs>
        <w:tab w:val="left" w:pos="8372"/>
      </w:tabs>
      <w:spacing w:line="540" w:lineRule="exact"/>
      <w:ind w:firstLine="630"/>
    </w:pPr>
    <w:rPr>
      <w:rFonts w:eastAsia="黑体"/>
    </w:rPr>
  </w:style>
  <w:style w:type="paragraph" w:styleId="3">
    <w:name w:val="Date"/>
    <w:basedOn w:val="1"/>
    <w:next w:val="1"/>
    <w:qFormat/>
    <w:uiPriority w:val="0"/>
  </w:style>
  <w:style w:type="paragraph" w:styleId="4">
    <w:name w:val="Body Text Indent 2"/>
    <w:basedOn w:val="1"/>
    <w:qFormat/>
    <w:uiPriority w:val="0"/>
    <w:pPr>
      <w:tabs>
        <w:tab w:val="left" w:pos="8372"/>
      </w:tabs>
      <w:spacing w:line="540" w:lineRule="exact"/>
      <w:ind w:firstLine="630"/>
    </w:pPr>
    <w:rPr>
      <w:b/>
      <w:bCs/>
    </w:rPr>
  </w:style>
  <w:style w:type="paragraph" w:styleId="5">
    <w:name w:val="Balloon Text"/>
    <w:basedOn w:val="1"/>
    <w:link w:val="13"/>
    <w:qFormat/>
    <w:uiPriority w:val="0"/>
    <w:rPr>
      <w:sz w:val="18"/>
      <w:szCs w:val="18"/>
    </w:rPr>
  </w:style>
  <w:style w:type="paragraph" w:styleId="6">
    <w:name w:val="footer"/>
    <w:basedOn w:val="1"/>
    <w:link w:val="14"/>
    <w:qFormat/>
    <w:uiPriority w:val="0"/>
    <w:pPr>
      <w:tabs>
        <w:tab w:val="center" w:pos="4153"/>
        <w:tab w:val="right" w:pos="8306"/>
      </w:tabs>
      <w:snapToGrid w:val="0"/>
      <w:jc w:val="left"/>
    </w:pPr>
    <w:rPr>
      <w:sz w:val="18"/>
    </w:rPr>
  </w:style>
  <w:style w:type="paragraph" w:styleId="7">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8">
    <w:name w:val="Normal (Web)"/>
    <w:basedOn w:val="1"/>
    <w:qFormat/>
    <w:uiPriority w:val="0"/>
    <w:pPr>
      <w:widowControl/>
      <w:spacing w:before="100" w:beforeLines="0" w:beforeAutospacing="1" w:after="100" w:afterLines="0" w:afterAutospacing="1"/>
      <w:jc w:val="left"/>
    </w:pPr>
    <w:rPr>
      <w:rFonts w:ascii="宋体" w:hAnsi="宋体" w:eastAsia="宋体" w:cs="宋体"/>
      <w:kern w:val="0"/>
      <w:sz w:val="24"/>
      <w:szCs w:val="24"/>
    </w:rPr>
  </w:style>
  <w:style w:type="table" w:styleId="10">
    <w:name w:val="Table Grid"/>
    <w:basedOn w:val="9"/>
    <w:qFormat/>
    <w:uiPriority w:val="59"/>
    <w:rPr>
      <w:rFonts w:ascii="Calibri" w:hAnsi="Calibri" w:eastAsia="宋体" w:cs="Times New Roman"/>
      <w:kern w:val="2"/>
      <w:sz w:val="21"/>
      <w:szCs w:val="22"/>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2">
    <w:name w:val="page number"/>
    <w:basedOn w:val="11"/>
    <w:qFormat/>
    <w:uiPriority w:val="0"/>
  </w:style>
  <w:style w:type="character" w:customStyle="1" w:styleId="13">
    <w:name w:val="批注框文本 字符"/>
    <w:link w:val="5"/>
    <w:qFormat/>
    <w:uiPriority w:val="0"/>
    <w:rPr>
      <w:rFonts w:eastAsia="仿宋_GB2312"/>
      <w:kern w:val="2"/>
      <w:sz w:val="18"/>
      <w:szCs w:val="18"/>
    </w:rPr>
  </w:style>
  <w:style w:type="character" w:customStyle="1" w:styleId="14">
    <w:name w:val="页脚 字符"/>
    <w:link w:val="6"/>
    <w:qFormat/>
    <w:uiPriority w:val="0"/>
    <w:rPr>
      <w:rFonts w:eastAsia="仿宋_GB2312"/>
      <w:kern w:val="2"/>
      <w:sz w:val="18"/>
    </w:rPr>
  </w:style>
  <w:style w:type="character" w:customStyle="1" w:styleId="15">
    <w:name w:val="font11"/>
    <w:qFormat/>
    <w:uiPriority w:val="0"/>
    <w:rPr>
      <w:rFonts w:hint="default" w:ascii="Arial" w:hAnsi="Arial" w:cs="Arial"/>
      <w:color w:val="000000"/>
      <w:sz w:val="24"/>
      <w:szCs w:val="24"/>
      <w:u w:val="none"/>
    </w:rPr>
  </w:style>
  <w:style w:type="character" w:customStyle="1" w:styleId="16">
    <w:name w:val="font61"/>
    <w:qFormat/>
    <w:uiPriority w:val="0"/>
    <w:rPr>
      <w:rFonts w:hint="eastAsia" w:ascii="宋体" w:hAnsi="宋体" w:eastAsia="宋体" w:cs="宋体"/>
      <w:color w:val="000000"/>
      <w:sz w:val="24"/>
      <w:szCs w:val="24"/>
      <w:u w:val="none"/>
    </w:rPr>
  </w:style>
  <w:style w:type="character" w:customStyle="1" w:styleId="17">
    <w:name w:val="font01"/>
    <w:qFormat/>
    <w:uiPriority w:val="0"/>
    <w:rPr>
      <w:rFonts w:hint="default" w:ascii="Times New Roman" w:hAnsi="Times New Roman" w:cs="Times New Roman"/>
      <w:color w:val="000000"/>
      <w:sz w:val="24"/>
      <w:szCs w:val="24"/>
      <w:u w:val="none"/>
    </w:rPr>
  </w:style>
  <w:style w:type="character" w:customStyle="1" w:styleId="18">
    <w:name w:val="font41"/>
    <w:qFormat/>
    <w:uiPriority w:val="0"/>
    <w:rPr>
      <w:rFonts w:hint="default" w:ascii="华文细黑" w:hAnsi="华文细黑" w:eastAsia="华文细黑" w:cs="华文细黑"/>
      <w:color w:val="000000"/>
      <w:sz w:val="20"/>
      <w:szCs w:val="20"/>
      <w:u w:val="none"/>
    </w:rPr>
  </w:style>
  <w:style w:type="character" w:customStyle="1" w:styleId="19">
    <w:name w:val="font21"/>
    <w:qFormat/>
    <w:uiPriority w:val="0"/>
    <w:rPr>
      <w:rFonts w:hint="default" w:ascii="Arial" w:hAnsi="Arial" w:cs="Arial"/>
      <w:color w:val="000000"/>
      <w:sz w:val="20"/>
      <w:szCs w:val="20"/>
      <w:u w:val="none"/>
    </w:rPr>
  </w:style>
  <w:style w:type="paragraph" w:customStyle="1" w:styleId="20">
    <w:name w:val="Char"/>
    <w:basedOn w:val="1"/>
    <w:qFormat/>
    <w:uiPriority w:val="0"/>
    <w:rPr>
      <w:rFonts w:eastAsia="宋体"/>
      <w:sz w:val="21"/>
      <w:szCs w:val="21"/>
    </w:rPr>
  </w:style>
  <w:style w:type="paragraph" w:customStyle="1" w:styleId="21">
    <w:name w:val="页眉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2">
    <w:name w:val="页眉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3">
    <w:name w:val="页脚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4">
    <w:name w:val="页眉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5">
    <w:name w:val="页脚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6">
    <w:name w:val="页脚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7">
    <w:name w:val="页脚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8">
    <w:name w:val="页眉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9">
    <w:name w:val="页眉 New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0">
    <w:name w:val="页眉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1">
    <w:name w:val="页脚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2">
    <w:name w:val="页脚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3">
    <w:name w:val="页脚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4">
    <w:name w:val="页脚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5">
    <w:name w:val="正文文本 21"/>
    <w:basedOn w:val="1"/>
    <w:qFormat/>
    <w:uiPriority w:val="0"/>
    <w:pPr>
      <w:adjustRightInd w:val="0"/>
      <w:ind w:firstLine="630"/>
      <w:jc w:val="left"/>
      <w:textAlignment w:val="baseline"/>
    </w:pPr>
    <w:rPr>
      <w:rFonts w:eastAsia="黑体"/>
    </w:rPr>
  </w:style>
  <w:style w:type="paragraph" w:customStyle="1" w:styleId="36">
    <w:name w:val="页眉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7">
    <w:name w:val="页脚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8">
    <w:name w:val="页脚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9">
    <w:name w:val="页脚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40">
    <w:name w:val="页眉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1">
    <w:name w:val="页眉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2">
    <w:name w:val="页脚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43">
    <w:name w:val="页眉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4">
    <w:name w:val="页脚 New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45">
    <w:name w:val="页眉 New New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6">
    <w:name w:val="页眉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7">
    <w:name w:val="页眉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8">
    <w:name w:val="页眉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9">
    <w:name w:val="页眉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0">
    <w:name w:val="页脚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51">
    <w:name w:val="p0"/>
    <w:basedOn w:val="1"/>
    <w:qFormat/>
    <w:uiPriority w:val="0"/>
    <w:pPr>
      <w:widowControl/>
    </w:pPr>
    <w:rPr>
      <w:rFonts w:eastAsia="宋体"/>
      <w:kern w:val="0"/>
      <w:szCs w:val="32"/>
    </w:rPr>
  </w:style>
  <w:style w:type="paragraph" w:customStyle="1" w:styleId="52">
    <w:name w:val="页眉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3">
    <w:name w:val="页脚 New New New New"/>
    <w:basedOn w:val="1"/>
    <w:qFormat/>
    <w:uiPriority w:val="0"/>
    <w:pPr>
      <w:tabs>
        <w:tab w:val="center" w:pos="4153"/>
        <w:tab w:val="right" w:pos="8306"/>
      </w:tabs>
      <w:snapToGrid w:val="0"/>
      <w:jc w:val="left"/>
    </w:pPr>
    <w:rPr>
      <w:rFonts w:eastAsia="仿宋_GB2312"/>
      <w:kern w:val="2"/>
      <w:sz w:val="18"/>
    </w:rPr>
  </w:style>
  <w:style w:type="paragraph" w:customStyle="1" w:styleId="54">
    <w:name w:val="页脚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55">
    <w:name w:val="页脚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56">
    <w:name w:val="页眉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7">
    <w:name w:val="页眉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8">
    <w:name w:val="页眉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9">
    <w:name w:val="页脚 New"/>
    <w:basedOn w:val="1"/>
    <w:qFormat/>
    <w:uiPriority w:val="0"/>
    <w:pPr>
      <w:tabs>
        <w:tab w:val="center" w:pos="4153"/>
        <w:tab w:val="right" w:pos="8306"/>
      </w:tabs>
      <w:snapToGrid w:val="0"/>
      <w:jc w:val="left"/>
    </w:pPr>
    <w:rPr>
      <w:rFonts w:eastAsia="仿宋_GB2312"/>
      <w:kern w:val="2"/>
      <w:sz w:val="18"/>
    </w:rPr>
  </w:style>
  <w:style w:type="paragraph" w:customStyle="1" w:styleId="60">
    <w:name w:val="页脚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1">
    <w:name w:val="页脚 New New New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2">
    <w:name w:val="页眉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3">
    <w:name w:val="页眉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4">
    <w:name w:val="页眉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5">
    <w:name w:val="页脚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6">
    <w:name w:val="页眉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7">
    <w:name w:val="页脚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8">
    <w:name w:val="页眉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9">
    <w:name w:val="页脚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70">
    <w:name w:val="页眉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1">
    <w:name w:val="页眉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2">
    <w:name w:val="页脚 New New New"/>
    <w:basedOn w:val="1"/>
    <w:qFormat/>
    <w:uiPriority w:val="0"/>
    <w:pPr>
      <w:tabs>
        <w:tab w:val="center" w:pos="4153"/>
        <w:tab w:val="right" w:pos="8306"/>
      </w:tabs>
      <w:snapToGrid w:val="0"/>
      <w:jc w:val="left"/>
    </w:pPr>
    <w:rPr>
      <w:rFonts w:eastAsia="仿宋_GB2312"/>
      <w:kern w:val="2"/>
      <w:sz w:val="18"/>
    </w:rPr>
  </w:style>
  <w:style w:type="paragraph" w:customStyle="1" w:styleId="73">
    <w:name w:val="页眉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4">
    <w:name w:val="页脚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75">
    <w:name w:val="页脚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76">
    <w:name w:val="页眉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7">
    <w:name w:val="页脚 New New"/>
    <w:basedOn w:val="1"/>
    <w:qFormat/>
    <w:uiPriority w:val="0"/>
    <w:pPr>
      <w:tabs>
        <w:tab w:val="center" w:pos="4153"/>
        <w:tab w:val="right" w:pos="8306"/>
      </w:tabs>
      <w:snapToGrid w:val="0"/>
      <w:jc w:val="left"/>
    </w:pPr>
    <w:rPr>
      <w:rFonts w:eastAsia="仿宋_GB2312"/>
      <w:kern w:val="2"/>
      <w:sz w:val="18"/>
    </w:rPr>
  </w:style>
  <w:style w:type="paragraph" w:customStyle="1" w:styleId="78">
    <w:name w:val="页脚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79">
    <w:name w:val="页眉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80">
    <w:name w:val="页脚 New New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81">
    <w:name w:val="页眉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82">
    <w:name w:val="页脚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Desktop\&#38468;&#20214;1%202020&#24180;&#37096;&#38376;&#39044;&#31639;&#20449;&#24687;&#20844;&#24320;&#27169;&#26495;.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附件1 2020年部门预算信息公开模板.dot</Template>
  <Pages>29</Pages>
  <Words>6895</Words>
  <Characters>8806</Characters>
  <Lines>71</Lines>
  <Paragraphs>20</Paragraphs>
  <TotalTime>12</TotalTime>
  <ScaleCrop>false</ScaleCrop>
  <LinksUpToDate>false</LinksUpToDate>
  <CharactersWithSpaces>9331</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2022-02-20T09:24:00Z</dcterms:created>
  <dc:creator>Administrator</dc:creator>
  <cp:lastModifiedBy>Administrator</cp:lastModifiedBy>
  <cp:lastPrinted>2022-02-21T08:08:00Z</cp:lastPrinted>
  <dcterms:modified xsi:type="dcterms:W3CDTF">2024-01-31T08:25:17Z</dcterms:modified>
  <dc:title>主  持  词</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commondata">
    <vt:lpwstr>eyJoZGlkIjoiZWM5MjE1YWFmYzZkMzU5ZGRkN2NlNjYxOGIzMjAyOWQifQ==</vt:lpwstr>
  </property>
  <property fmtid="{D5CDD505-2E9C-101B-9397-08002B2CF9AE}" pid="4" name="ICV">
    <vt:lpwstr>C99517FA54CE46C58821B40D22D0344B_13</vt:lpwstr>
  </property>
</Properties>
</file>