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ascii="宋体" w:hAnsi="宋体" w:eastAsia="宋体" w:cs="宋体"/>
          <w:b/>
          <w:bCs/>
          <w:sz w:val="44"/>
          <w:szCs w:val="44"/>
          <w:lang w:eastAsia="zh-CN"/>
        </w:rPr>
        <w:t>通榆县城市管理综合行政执法大队</w:t>
      </w:r>
      <w:r>
        <w:rPr>
          <w:rFonts w:hint="eastAsia" w:eastAsia="方正小标宋简体"/>
          <w:sz w:val="44"/>
          <w:szCs w:val="44"/>
          <w:lang w:eastAsia="zh-CN"/>
        </w:rPr>
        <w:t>2024</w:t>
      </w:r>
      <w:r>
        <w:rPr>
          <w:rFonts w:eastAsia="方正小标宋简体"/>
          <w:sz w:val="44"/>
          <w:szCs w:val="44"/>
        </w:rPr>
        <w:t>年</w:t>
      </w:r>
      <w:r>
        <w:rPr>
          <w:rFonts w:hint="eastAsia" w:eastAsia="方正小标宋简体"/>
          <w:sz w:val="44"/>
          <w:szCs w:val="44"/>
          <w:lang w:val="en-US" w:eastAsia="zh-CN"/>
        </w:rPr>
        <w:t xml:space="preserve"> </w:t>
      </w:r>
    </w:p>
    <w:p>
      <w:pPr>
        <w:jc w:val="center"/>
        <w:rPr>
          <w:rFonts w:eastAsia="方正小标宋简体"/>
          <w:sz w:val="44"/>
          <w:szCs w:val="44"/>
        </w:rPr>
      </w:pPr>
      <w:r>
        <w:rPr>
          <w:rFonts w:eastAsia="方正小标宋简体"/>
          <w:sz w:val="44"/>
          <w:szCs w:val="44"/>
        </w:rPr>
        <w:t>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00" w:firstLineChars="200"/>
        <w:rPr>
          <w:rFonts w:hint="eastAsia" w:asciiTheme="minorEastAsia" w:hAnsiTheme="minorEastAsia" w:eastAsiaTheme="minorEastAsia" w:cstheme="minorEastAsia"/>
          <w:sz w:val="30"/>
          <w:szCs w:val="30"/>
        </w:rPr>
      </w:pP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承担辖区内城市管理领域的行政执法工作：</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行使县住房城乡建设领域法律、法规、规章规定的行政处罚权。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行使市容环境卫生管理方面的法律、法规、规章规定的行政处罚权。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行使城市绿化管理方面法律、法规、规章规定的行政处罚权。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行使市政管理方面的法律、法规、规章规定的对破坏市政设施行为的行政处罚权。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与县环保部门联合行使环境保护方面法律、法规、规章规定的在城市规划区内社会生活噪声污染、建筑施工噪声污染、建筑施工扬尘污染、餐饮服务业油烟污染、露天烧烤污染、城市焚烧沥青塑料垃圾等烟尘和恶臭污染、露天焚烧秸秆落叶等烟尘污染、燃放烟花爆竹污染等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行使县市场监督管理方面法律、法规、规章规定的在城市规划区内户外公共场所无照经营、违规设置户外广告、户外公共场所食品销售和餐饮摊点无证经营以及违法回收贩卖药品等的行政处罚权。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与县公安、交通运输管理部门联合行使县公安、交通运输管理方面的对在城市规划区内侵占城市道路、违法停放车辆等违法违规行为的行政处罚权。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行使县水务管理方面的向城市河道倾倒废弃物和垃圾及违规取土、城市河道违法建筑物拆除等的行政处罚权。</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与有关部门协作做好被征收房屋的强拆工作。</w:t>
      </w:r>
    </w:p>
    <w:p>
      <w:pPr>
        <w:numPr>
          <w:ilvl w:val="0"/>
          <w:numId w:val="1"/>
        </w:num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履行法律、法规和规章规定的或县人民政府确定的其他执法职责。’</w:t>
      </w:r>
    </w:p>
    <w:p>
      <w:pPr>
        <w:ind w:firstLine="640" w:firstLineChars="200"/>
      </w:pPr>
      <w:r>
        <w:rPr>
          <w:rFonts w:eastAsia="楷体_GB2312"/>
        </w:rPr>
        <w:t>二、机构设置</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lang w:val="en-US" w:eastAsia="zh-CN"/>
        </w:rPr>
        <w:t>1、</w:t>
      </w:r>
      <w:r>
        <w:rPr>
          <w:rFonts w:hint="eastAsia" w:asciiTheme="minorEastAsia" w:hAnsiTheme="minorEastAsia" w:eastAsiaTheme="minorEastAsia" w:cstheme="minorEastAsia"/>
          <w:sz w:val="30"/>
          <w:szCs w:val="30"/>
        </w:rPr>
        <w:t xml:space="preserve">  通榆县城市管理综合行政执法大队（政府或县委）组成部门，内设8个职能科室和5个职能中队。</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 xml:space="preserve">  2</w:t>
      </w: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rPr>
        <w:t>人员编制情况</w:t>
      </w:r>
    </w:p>
    <w:p>
      <w:pPr>
        <w:ind w:firstLine="450" w:firstLineChars="1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事业编制50人，在职</w:t>
      </w:r>
      <w:r>
        <w:rPr>
          <w:rFonts w:hint="eastAsia" w:asciiTheme="minorEastAsia" w:hAnsiTheme="minorEastAsia" w:eastAsiaTheme="minorEastAsia" w:cstheme="minorEastAsia"/>
          <w:sz w:val="30"/>
          <w:szCs w:val="30"/>
          <w:lang w:eastAsia="zh-CN"/>
        </w:rPr>
        <w:t>人员</w:t>
      </w:r>
      <w:r>
        <w:rPr>
          <w:rFonts w:hint="eastAsia" w:asciiTheme="minorEastAsia" w:hAnsiTheme="minorEastAsia" w:eastAsiaTheme="minorEastAsia" w:cstheme="minorEastAsia"/>
          <w:sz w:val="30"/>
          <w:szCs w:val="30"/>
          <w:lang w:val="en-US" w:eastAsia="zh-CN"/>
        </w:rPr>
        <w:t>28</w:t>
      </w:r>
      <w:r>
        <w:rPr>
          <w:rFonts w:hint="eastAsia" w:asciiTheme="minorEastAsia" w:hAnsiTheme="minorEastAsia" w:eastAsiaTheme="minorEastAsia" w:cstheme="minorEastAsia"/>
          <w:sz w:val="30"/>
          <w:szCs w:val="30"/>
        </w:rPr>
        <w:t>人</w:t>
      </w:r>
      <w:r>
        <w:rPr>
          <w:rFonts w:hint="eastAsia" w:asciiTheme="minorEastAsia" w:hAnsiTheme="minorEastAsia" w:eastAsiaTheme="minorEastAsia" w:cstheme="minorEastAsia"/>
          <w:sz w:val="30"/>
          <w:szCs w:val="30"/>
          <w:lang w:eastAsia="zh-CN"/>
        </w:rPr>
        <w:t>，其他人员</w:t>
      </w:r>
      <w:r>
        <w:rPr>
          <w:rFonts w:hint="eastAsia" w:asciiTheme="minorEastAsia" w:hAnsiTheme="minorEastAsia" w:eastAsiaTheme="minorEastAsia" w:cstheme="minorEastAsia"/>
          <w:sz w:val="30"/>
          <w:szCs w:val="30"/>
          <w:lang w:val="en-US" w:eastAsia="zh-CN"/>
        </w:rPr>
        <w:t>158人，离退休人员14人</w:t>
      </w:r>
      <w:r>
        <w:rPr>
          <w:rFonts w:hint="eastAsia" w:asciiTheme="minorEastAsia" w:hAnsiTheme="minorEastAsia" w:eastAsiaTheme="minorEastAsia" w:cstheme="minorEastAsia"/>
          <w:sz w:val="30"/>
          <w:szCs w:val="30"/>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954.04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954.04</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100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857.43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50.79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29.56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仿宋_GB2312"/>
                <w:b w:val="0"/>
                <w:bCs/>
                <w:color w:val="000000"/>
                <w:kern w:val="0"/>
                <w:sz w:val="20"/>
                <w:lang w:eastAsia="zh-CN"/>
              </w:rPr>
            </w:pPr>
            <w:r>
              <w:rPr>
                <w:rFonts w:hint="eastAsia" w:ascii="仿宋_GB2312"/>
                <w:b w:val="0"/>
                <w:bCs/>
                <w:color w:val="000000"/>
                <w:kern w:val="0"/>
                <w:sz w:val="20"/>
              </w:rPr>
              <w:t>十、</w:t>
            </w:r>
            <w:r>
              <w:rPr>
                <w:rFonts w:hint="eastAsia" w:ascii="仿宋_GB2312"/>
                <w:b w:val="0"/>
                <w:bCs/>
                <w:color w:val="000000"/>
                <w:kern w:val="0"/>
                <w:sz w:val="20"/>
                <w:lang w:eastAsia="zh-CN"/>
              </w:rPr>
              <w:t>卫生健康</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16.26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954.04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954.04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954.04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954.04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176" w:type="dxa"/>
        <w:jc w:val="center"/>
        <w:tblLayout w:type="fixed"/>
        <w:tblCellMar>
          <w:top w:w="0" w:type="dxa"/>
          <w:left w:w="108" w:type="dxa"/>
          <w:bottom w:w="0" w:type="dxa"/>
          <w:right w:w="108" w:type="dxa"/>
        </w:tblCellMar>
      </w:tblPr>
      <w:tblGrid>
        <w:gridCol w:w="428"/>
        <w:gridCol w:w="513"/>
        <w:gridCol w:w="855"/>
        <w:gridCol w:w="765"/>
        <w:gridCol w:w="735"/>
        <w:gridCol w:w="317"/>
        <w:gridCol w:w="360"/>
        <w:gridCol w:w="315"/>
        <w:gridCol w:w="270"/>
        <w:gridCol w:w="146"/>
        <w:gridCol w:w="416"/>
        <w:gridCol w:w="416"/>
        <w:gridCol w:w="83"/>
        <w:gridCol w:w="333"/>
        <w:gridCol w:w="52"/>
        <w:gridCol w:w="146"/>
        <w:gridCol w:w="218"/>
        <w:gridCol w:w="313"/>
        <w:gridCol w:w="185"/>
        <w:gridCol w:w="510"/>
        <w:gridCol w:w="240"/>
        <w:gridCol w:w="416"/>
        <w:gridCol w:w="416"/>
        <w:gridCol w:w="416"/>
        <w:gridCol w:w="64"/>
        <w:gridCol w:w="248"/>
      </w:tblGrid>
      <w:tr>
        <w:tblPrEx>
          <w:tblCellMar>
            <w:top w:w="0" w:type="dxa"/>
            <w:left w:w="108" w:type="dxa"/>
            <w:bottom w:w="0" w:type="dxa"/>
            <w:right w:w="108" w:type="dxa"/>
          </w:tblCellMar>
        </w:tblPrEx>
        <w:trPr>
          <w:gridAfter w:val="1"/>
          <w:wAfter w:w="248"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695" w:type="dxa"/>
            <w:gridSpan w:val="2"/>
            <w:noWrap w:val="0"/>
            <w:vAlign w:val="bottom"/>
          </w:tcPr>
          <w:p>
            <w:pPr>
              <w:autoSpaceDN w:val="0"/>
              <w:jc w:val="left"/>
              <w:textAlignment w:val="bottom"/>
              <w:rPr>
                <w:rFonts w:eastAsia="宋体"/>
                <w:color w:val="000000"/>
                <w:sz w:val="20"/>
              </w:rPr>
            </w:pPr>
          </w:p>
        </w:tc>
        <w:tc>
          <w:tcPr>
            <w:tcW w:w="1552"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248" w:type="dxa"/>
          <w:trHeight w:val="418" w:hRule="atLeast"/>
          <w:jc w:val="center"/>
        </w:trPr>
        <w:tc>
          <w:tcPr>
            <w:tcW w:w="94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5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08"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5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1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2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31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941"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通榆县城市管理综合行政执法大队</w:t>
            </w:r>
          </w:p>
        </w:tc>
        <w:tc>
          <w:tcPr>
            <w:tcW w:w="8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color w:val="000000"/>
                <w:sz w:val="18"/>
                <w:szCs w:val="18"/>
                <w:lang w:val="en-US" w:eastAsia="zh-CN"/>
              </w:rPr>
              <w:t>1054.04</w:t>
            </w:r>
          </w:p>
        </w:tc>
        <w:tc>
          <w:tcPr>
            <w:tcW w:w="76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color w:val="000000"/>
                <w:sz w:val="18"/>
                <w:szCs w:val="18"/>
                <w:lang w:val="en-US" w:eastAsia="zh-CN"/>
              </w:rPr>
              <w:t>954.04</w:t>
            </w:r>
          </w:p>
        </w:tc>
        <w:tc>
          <w:tcPr>
            <w:tcW w:w="73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color w:val="000000"/>
                <w:sz w:val="18"/>
                <w:szCs w:val="18"/>
                <w:lang w:val="en-US" w:eastAsia="zh-CN"/>
              </w:rPr>
              <w:t>954.04</w:t>
            </w:r>
          </w:p>
        </w:tc>
        <w:tc>
          <w:tcPr>
            <w:tcW w:w="317"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18"/>
                <w:szCs w:val="18"/>
              </w:rPr>
            </w:pPr>
          </w:p>
        </w:tc>
        <w:tc>
          <w:tcPr>
            <w:tcW w:w="3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315"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18"/>
                <w:szCs w:val="18"/>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9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color w:val="000000"/>
                <w:sz w:val="18"/>
                <w:szCs w:val="18"/>
                <w:lang w:val="en-US" w:eastAsia="zh-CN"/>
              </w:rPr>
              <w:t>100</w:t>
            </w:r>
          </w:p>
        </w:tc>
        <w:tc>
          <w:tcPr>
            <w:tcW w:w="51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color w:val="000000"/>
                <w:sz w:val="18"/>
                <w:szCs w:val="18"/>
                <w:lang w:val="en-US" w:eastAsia="zh-CN"/>
              </w:rPr>
              <w:t>100</w:t>
            </w:r>
          </w:p>
        </w:tc>
        <w:tc>
          <w:tcPr>
            <w:tcW w:w="240" w:type="dxa"/>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18"/>
                <w:szCs w:val="18"/>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c>
          <w:tcPr>
            <w:tcW w:w="312"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p>
        </w:tc>
      </w:tr>
      <w:tr>
        <w:tblPrEx>
          <w:tblCellMar>
            <w:top w:w="0" w:type="dxa"/>
            <w:left w:w="108" w:type="dxa"/>
            <w:bottom w:w="0" w:type="dxa"/>
            <w:right w:w="108" w:type="dxa"/>
          </w:tblCellMar>
        </w:tblPrEx>
        <w:trPr>
          <w:trHeight w:val="481"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56"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80"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71"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61"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85"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r>
      <w:tr>
        <w:tblPrEx>
          <w:tblCellMar>
            <w:top w:w="0" w:type="dxa"/>
            <w:left w:w="108" w:type="dxa"/>
            <w:bottom w:w="0" w:type="dxa"/>
            <w:right w:w="108" w:type="dxa"/>
          </w:tblCellMar>
        </w:tblPrEx>
        <w:trPr>
          <w:trHeight w:val="460"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r>
      <w:tr>
        <w:tblPrEx>
          <w:tblCellMar>
            <w:top w:w="0" w:type="dxa"/>
            <w:left w:w="108" w:type="dxa"/>
            <w:bottom w:w="0" w:type="dxa"/>
            <w:right w:w="108" w:type="dxa"/>
          </w:tblCellMar>
        </w:tblPrEx>
        <w:trPr>
          <w:trHeight w:val="438" w:hRule="atLeast"/>
          <w:jc w:val="center"/>
        </w:trPr>
        <w:tc>
          <w:tcPr>
            <w:tcW w:w="941"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8"/>
                <w:szCs w:val="18"/>
                <w:shd w:val="clear" w:color="auto" w:fill="FFFFFF"/>
                <w:lang w:val="en-US" w:eastAsia="zh-CN"/>
              </w:rPr>
            </w:pPr>
            <w:r>
              <w:rPr>
                <w:rFonts w:hint="eastAsia"/>
                <w:color w:val="000000"/>
                <w:sz w:val="18"/>
                <w:szCs w:val="18"/>
                <w:shd w:val="clear" w:color="auto" w:fill="FFFFFF"/>
                <w:lang w:val="en-US" w:eastAsia="zh-CN"/>
              </w:rPr>
              <w:t>1054.04</w:t>
            </w: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8"/>
                <w:szCs w:val="18"/>
                <w:shd w:val="clear" w:color="auto" w:fill="FFFFFF"/>
                <w:lang w:val="en-US" w:eastAsia="zh-CN"/>
              </w:rPr>
            </w:pPr>
            <w:r>
              <w:rPr>
                <w:rFonts w:hint="eastAsia"/>
                <w:color w:val="000000"/>
                <w:sz w:val="18"/>
                <w:szCs w:val="18"/>
                <w:shd w:val="clear" w:color="auto" w:fill="FFFFFF"/>
                <w:lang w:val="en-US" w:eastAsia="zh-CN"/>
              </w:rPr>
              <w:t>954.04</w:t>
            </w:r>
          </w:p>
        </w:tc>
        <w:tc>
          <w:tcPr>
            <w:tcW w:w="7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8"/>
                <w:szCs w:val="18"/>
                <w:shd w:val="clear" w:color="auto" w:fill="FFFFFF"/>
                <w:lang w:val="en-US" w:eastAsia="zh-CN"/>
              </w:rPr>
            </w:pPr>
            <w:r>
              <w:rPr>
                <w:rFonts w:hint="eastAsia"/>
                <w:color w:val="000000"/>
                <w:sz w:val="18"/>
                <w:szCs w:val="18"/>
                <w:shd w:val="clear" w:color="auto" w:fill="FFFFFF"/>
                <w:lang w:val="en-US" w:eastAsia="zh-CN"/>
              </w:rPr>
              <w:t>954.04</w:t>
            </w:r>
          </w:p>
        </w:tc>
        <w:tc>
          <w:tcPr>
            <w:tcW w:w="31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1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9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8"/>
                <w:szCs w:val="18"/>
                <w:shd w:val="clear" w:color="auto" w:fill="FFFFFF"/>
                <w:lang w:val="en-US" w:eastAsia="zh-CN"/>
              </w:rPr>
            </w:pPr>
            <w:r>
              <w:rPr>
                <w:rFonts w:hint="eastAsia"/>
                <w:color w:val="000000"/>
                <w:sz w:val="18"/>
                <w:szCs w:val="18"/>
                <w:shd w:val="clear" w:color="auto" w:fill="FFFFFF"/>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8"/>
                <w:szCs w:val="18"/>
                <w:shd w:val="clear" w:color="auto" w:fill="FFFFFF"/>
                <w:lang w:val="en-US" w:eastAsia="zh-CN"/>
              </w:rPr>
            </w:pPr>
            <w:r>
              <w:rPr>
                <w:rFonts w:hint="eastAsia"/>
                <w:color w:val="000000"/>
                <w:sz w:val="18"/>
                <w:szCs w:val="18"/>
                <w:shd w:val="clear" w:color="auto" w:fill="FFFFFF"/>
                <w:lang w:val="en-US" w:eastAsia="zh-CN"/>
              </w:rPr>
              <w:t>100</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31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284"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18"/>
                      <w:szCs w:val="18"/>
                    </w:rPr>
                  </w:pPr>
                  <w:r>
                    <w:rPr>
                      <w:rFonts w:hint="eastAsia" w:ascii="宋体" w:hAnsi="宋体" w:eastAsia="宋体" w:cs="宋体"/>
                      <w:b w:val="0"/>
                      <w:bCs/>
                      <w:kern w:val="0"/>
                      <w:sz w:val="18"/>
                      <w:szCs w:val="18"/>
                      <w:lang w:eastAsia="zh-CN"/>
                    </w:rPr>
                    <w:t>六</w:t>
                  </w:r>
                  <w:r>
                    <w:rPr>
                      <w:rFonts w:hint="eastAsia" w:ascii="宋体" w:hAnsi="宋体" w:eastAsia="宋体" w:cs="宋体"/>
                      <w:b w:val="0"/>
                      <w:bCs/>
                      <w:kern w:val="0"/>
                      <w:sz w:val="18"/>
                      <w:szCs w:val="18"/>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18"/>
                      <w:szCs w:val="18"/>
                      <w:lang w:val="en-US" w:eastAsia="zh-CN"/>
                    </w:rPr>
                  </w:pPr>
                  <w:r>
                    <w:rPr>
                      <w:rFonts w:hint="eastAsia" w:eastAsia="宋体"/>
                      <w:color w:val="000000"/>
                      <w:kern w:val="0"/>
                      <w:sz w:val="18"/>
                      <w:szCs w:val="18"/>
                      <w:lang w:val="en-US" w:eastAsia="zh-CN"/>
                    </w:rPr>
                    <w:t>50.79</w:t>
                  </w:r>
                </w:p>
                <w:p>
                  <w:pPr>
                    <w:widowControl/>
                    <w:jc w:val="right"/>
                    <w:rPr>
                      <w:rFonts w:eastAsia="宋体"/>
                      <w:color w:val="000000"/>
                      <w:kern w:val="0"/>
                      <w:sz w:val="18"/>
                      <w:szCs w:val="18"/>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18"/>
                      <w:szCs w:val="18"/>
                      <w:lang w:val="en-US" w:eastAsia="zh-CN"/>
                    </w:rPr>
                  </w:pPr>
                  <w:r>
                    <w:rPr>
                      <w:rFonts w:hint="eastAsia" w:eastAsia="宋体"/>
                      <w:color w:val="000000"/>
                      <w:kern w:val="0"/>
                      <w:sz w:val="18"/>
                      <w:szCs w:val="18"/>
                      <w:lang w:val="en-US" w:eastAsia="zh-CN"/>
                    </w:rPr>
                    <w:t>50.79</w:t>
                  </w:r>
                </w:p>
                <w:p>
                  <w:pPr>
                    <w:widowControl/>
                    <w:jc w:val="right"/>
                    <w:rPr>
                      <w:rFonts w:hint="default" w:eastAsia="宋体"/>
                      <w:color w:val="000000"/>
                      <w:kern w:val="0"/>
                      <w:sz w:val="18"/>
                      <w:szCs w:val="18"/>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50.79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50.79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39.41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39.41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9.65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9.65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1.72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60" w:firstLineChars="200"/>
                    <w:jc w:val="left"/>
                    <w:textAlignment w:val="center"/>
                    <w:rPr>
                      <w:rFonts w:eastAsia="宋体"/>
                      <w:color w:val="000000"/>
                      <w:kern w:val="0"/>
                      <w:sz w:val="18"/>
                      <w:szCs w:val="18"/>
                    </w:rPr>
                  </w:pPr>
                  <w:r>
                    <w:rPr>
                      <w:rFonts w:hint="eastAsia" w:ascii="Verdana" w:hAnsi="Verdana" w:eastAsia="宋体" w:cs="Verdana"/>
                      <w:i w:val="0"/>
                      <w:iCs w:val="0"/>
                      <w:color w:val="000000"/>
                      <w:kern w:val="0"/>
                      <w:sz w:val="18"/>
                      <w:szCs w:val="18"/>
                      <w:u w:val="none"/>
                      <w:lang w:val="en-US" w:eastAsia="zh-CN" w:bidi="ar"/>
                    </w:rPr>
                    <w:t>七、</w:t>
                  </w:r>
                  <w:r>
                    <w:rPr>
                      <w:rFonts w:hint="default" w:ascii="Verdana" w:hAnsi="Verdana" w:eastAsia="宋体" w:cs="Verdana"/>
                      <w:i w:val="0"/>
                      <w:iCs w:val="0"/>
                      <w:color w:val="000000"/>
                      <w:kern w:val="0"/>
                      <w:sz w:val="18"/>
                      <w:szCs w:val="18"/>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16.26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16.26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16.26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16.26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15.77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15.77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0.49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eastAsia" w:ascii="Verdana" w:hAnsi="Verdana" w:eastAsia="宋体" w:cs="Verdana"/>
                      <w:i w:val="0"/>
                      <w:iCs w:val="0"/>
                      <w:color w:val="000000"/>
                      <w:kern w:val="0"/>
                      <w:sz w:val="18"/>
                      <w:szCs w:val="18"/>
                      <w:u w:val="none"/>
                      <w:lang w:val="en-US" w:eastAsia="zh-CN" w:bidi="ar"/>
                    </w:rPr>
                    <w:t>九、</w:t>
                  </w:r>
                  <w:r>
                    <w:rPr>
                      <w:rFonts w:hint="default" w:ascii="Verdana" w:hAnsi="Verdana" w:eastAsia="宋体" w:cs="Verdana"/>
                      <w:i w:val="0"/>
                      <w:iCs w:val="0"/>
                      <w:color w:val="000000"/>
                      <w:kern w:val="0"/>
                      <w:sz w:val="18"/>
                      <w:szCs w:val="18"/>
                      <w:u w:val="none"/>
                      <w:lang w:val="en-US" w:eastAsia="zh-CN" w:bidi="ar"/>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rPr>
                  </w:pPr>
                  <w:r>
                    <w:rPr>
                      <w:rFonts w:hint="eastAsia" w:eastAsia="宋体"/>
                      <w:color w:val="000000"/>
                      <w:kern w:val="0"/>
                      <w:sz w:val="18"/>
                      <w:szCs w:val="18"/>
                      <w:lang w:val="en-US" w:eastAsia="zh-CN"/>
                    </w:rPr>
                    <w:t>857.43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281.88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575.55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城乡社区管理事务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rPr>
                  </w:pPr>
                  <w:r>
                    <w:rPr>
                      <w:rFonts w:hint="eastAsia" w:eastAsia="宋体"/>
                      <w:color w:val="000000"/>
                      <w:kern w:val="0"/>
                      <w:sz w:val="18"/>
                      <w:szCs w:val="18"/>
                      <w:lang w:val="en-US" w:eastAsia="zh-CN"/>
                    </w:rPr>
                    <w:t>857.43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281.88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575.55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城管执法</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rPr>
                  </w:pPr>
                  <w:r>
                    <w:rPr>
                      <w:rFonts w:hint="eastAsia" w:eastAsia="宋体"/>
                      <w:color w:val="000000"/>
                      <w:kern w:val="0"/>
                      <w:sz w:val="18"/>
                      <w:szCs w:val="18"/>
                      <w:lang w:val="en-US" w:eastAsia="zh-CN"/>
                    </w:rPr>
                    <w:t>857.43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281.88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575.55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20" w:firstLineChars="0"/>
                    <w:jc w:val="left"/>
                    <w:textAlignment w:val="center"/>
                    <w:rPr>
                      <w:rFonts w:hint="default" w:ascii="Verdana" w:hAnsi="Verdana" w:eastAsia="宋体" w:cs="Verdana"/>
                      <w:i w:val="0"/>
                      <w:iCs w:val="0"/>
                      <w:color w:val="000000"/>
                      <w:kern w:val="0"/>
                      <w:sz w:val="18"/>
                      <w:szCs w:val="18"/>
                      <w:u w:val="none"/>
                      <w:lang w:val="en-US" w:eastAsia="zh-CN" w:bidi="ar"/>
                    </w:rPr>
                  </w:pPr>
                  <w:r>
                    <w:rPr>
                      <w:rFonts w:hint="eastAsia" w:ascii="Verdana" w:hAnsi="Verdana" w:eastAsia="宋体" w:cs="Verdana"/>
                      <w:i w:val="0"/>
                      <w:iCs w:val="0"/>
                      <w:color w:val="000000"/>
                      <w:kern w:val="0"/>
                      <w:sz w:val="18"/>
                      <w:szCs w:val="18"/>
                      <w:u w:val="none"/>
                      <w:lang w:val="en-US" w:eastAsia="zh-CN" w:bidi="ar"/>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18"/>
                      <w:szCs w:val="18"/>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eastAsia" w:ascii="Verdana" w:hAnsi="Verdana" w:eastAsia="宋体" w:cs="Verdana"/>
                      <w:i w:val="0"/>
                      <w:iCs w:val="0"/>
                      <w:color w:val="000000"/>
                      <w:kern w:val="0"/>
                      <w:sz w:val="18"/>
                      <w:szCs w:val="18"/>
                      <w:u w:val="none"/>
                      <w:lang w:val="en-US" w:eastAsia="zh-CN" w:bidi="ar"/>
                    </w:rPr>
                    <w:t>十六、</w:t>
                  </w:r>
                  <w:r>
                    <w:rPr>
                      <w:rFonts w:hint="default" w:ascii="Verdana" w:hAnsi="Verdana" w:eastAsia="宋体" w:cs="Verdana"/>
                      <w:i w:val="0"/>
                      <w:iCs w:val="0"/>
                      <w:color w:val="000000"/>
                      <w:kern w:val="0"/>
                      <w:sz w:val="18"/>
                      <w:szCs w:val="18"/>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29.56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29.56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29.56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29.56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r>
                    <w:rPr>
                      <w:rFonts w:hint="default" w:ascii="Verdana" w:hAnsi="Verdana" w:eastAsia="宋体" w:cs="Verdana"/>
                      <w:i w:val="0"/>
                      <w:iCs w:val="0"/>
                      <w:color w:val="000000"/>
                      <w:kern w:val="0"/>
                      <w:sz w:val="18"/>
                      <w:szCs w:val="18"/>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r>
                    <w:rPr>
                      <w:rFonts w:hint="eastAsia" w:eastAsia="宋体"/>
                      <w:color w:val="000000"/>
                      <w:kern w:val="0"/>
                      <w:sz w:val="18"/>
                      <w:szCs w:val="18"/>
                      <w:lang w:val="en-US" w:eastAsia="zh-CN"/>
                    </w:rPr>
                    <w:t>29.56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29.56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8"/>
                      <w:szCs w:val="18"/>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90" w:firstLineChars="50"/>
                    <w:jc w:val="left"/>
                    <w:rPr>
                      <w:rFonts w:eastAsia="宋体"/>
                      <w:color w:val="000000"/>
                      <w:kern w:val="0"/>
                      <w:sz w:val="18"/>
                      <w:szCs w:val="18"/>
                    </w:rPr>
                  </w:pPr>
                  <w:r>
                    <w:rPr>
                      <w:rFonts w:eastAsia="宋体"/>
                      <w:color w:val="000000"/>
                      <w:kern w:val="0"/>
                      <w:sz w:val="18"/>
                      <w:szCs w:val="18"/>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18"/>
                      <w:szCs w:val="18"/>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1054.04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378.49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18"/>
                      <w:szCs w:val="18"/>
                      <w:lang w:val="en-US" w:eastAsia="zh-CN"/>
                    </w:rPr>
                  </w:pPr>
                  <w:r>
                    <w:rPr>
                      <w:rFonts w:hint="eastAsia" w:eastAsia="宋体"/>
                      <w:color w:val="000000"/>
                      <w:kern w:val="0"/>
                      <w:sz w:val="18"/>
                      <w:szCs w:val="18"/>
                      <w:lang w:val="en-US" w:eastAsia="zh-CN"/>
                    </w:rPr>
                    <w:t>675.55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9"/>
              <w:gridCol w:w="557"/>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18"/>
                      <w:szCs w:val="18"/>
                    </w:rPr>
                  </w:pPr>
                  <w:r>
                    <w:rPr>
                      <w:rFonts w:eastAsia="方正小标宋简体"/>
                      <w:kern w:val="0"/>
                      <w:sz w:val="18"/>
                      <w:szCs w:val="18"/>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18"/>
                      <w:szCs w:val="18"/>
                    </w:rPr>
                  </w:pPr>
                  <w:r>
                    <w:rPr>
                      <w:rFonts w:hint="eastAsia" w:eastAsia="华文细黑"/>
                      <w:color w:val="000000"/>
                      <w:kern w:val="0"/>
                      <w:sz w:val="18"/>
                      <w:szCs w:val="18"/>
                    </w:rPr>
                    <w:t xml:space="preserve"> </w:t>
                  </w:r>
                  <w:r>
                    <w:rPr>
                      <w:rFonts w:eastAsia="华文细黑"/>
                      <w:color w:val="000000"/>
                      <w:kern w:val="0"/>
                      <w:sz w:val="18"/>
                      <w:szCs w:val="18"/>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2024</w:t>
                  </w:r>
                  <w:r>
                    <w:rPr>
                      <w:rFonts w:hint="eastAsia" w:ascii="宋体" w:hAnsi="宋体" w:eastAsia="宋体" w:cs="宋体"/>
                      <w:kern w:val="0"/>
                      <w:sz w:val="18"/>
                      <w:szCs w:val="18"/>
                    </w:rPr>
                    <w:t>年预算</w:t>
                  </w:r>
                  <w:r>
                    <w:rPr>
                      <w:rFonts w:hint="eastAsia" w:ascii="宋体" w:hAnsi="宋体" w:eastAsia="宋体" w:cs="宋体"/>
                      <w:kern w:val="0"/>
                      <w:sz w:val="18"/>
                      <w:szCs w:val="18"/>
                      <w:lang w:eastAsia="zh-CN"/>
                    </w:rPr>
                    <w:t>数</w:t>
                  </w:r>
                </w:p>
              </w:tc>
              <w:tc>
                <w:tcPr>
                  <w:tcW w:w="81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当年预算</w:t>
                  </w:r>
                </w:p>
              </w:tc>
              <w:tc>
                <w:tcPr>
                  <w:tcW w:w="55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2024</w:t>
                  </w:r>
                  <w:r>
                    <w:rPr>
                      <w:rFonts w:hint="eastAsia" w:ascii="宋体" w:hAnsi="宋体" w:eastAsia="宋体" w:cs="宋体"/>
                      <w:kern w:val="0"/>
                      <w:sz w:val="18"/>
                      <w:szCs w:val="18"/>
                    </w:rPr>
                    <w:t>年预算</w:t>
                  </w:r>
                  <w:r>
                    <w:rPr>
                      <w:rFonts w:hint="eastAsia" w:ascii="宋体" w:hAnsi="宋体" w:eastAsia="宋体" w:cs="宋体"/>
                      <w:kern w:val="0"/>
                      <w:sz w:val="18"/>
                      <w:szCs w:val="18"/>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政府性基金预算</w:t>
                  </w:r>
                </w:p>
              </w:tc>
            </w:tr>
            <w:tr>
              <w:tblPrEx>
                <w:tblCellMar>
                  <w:top w:w="0" w:type="dxa"/>
                  <w:left w:w="108" w:type="dxa"/>
                  <w:bottom w:w="0" w:type="dxa"/>
                  <w:right w:w="108" w:type="dxa"/>
                </w:tblCellMar>
              </w:tblPrEx>
              <w:trPr>
                <w:trHeight w:val="71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81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55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上年</w:t>
                  </w: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结转</w:t>
                  </w:r>
                </w:p>
              </w:tc>
            </w:tr>
            <w:tr>
              <w:tblPrEx>
                <w:tblCellMar>
                  <w:top w:w="0" w:type="dxa"/>
                  <w:left w:w="108" w:type="dxa"/>
                  <w:bottom w:w="0" w:type="dxa"/>
                  <w:right w:w="108" w:type="dxa"/>
                </w:tblCellMar>
              </w:tblPrEx>
              <w:trPr>
                <w:trHeight w:val="39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18"/>
                      <w:szCs w:val="18"/>
                    </w:rPr>
                  </w:pPr>
                  <w:r>
                    <w:rPr>
                      <w:rFonts w:hint="eastAsia" w:eastAsia="宋体"/>
                      <w:color w:val="000000"/>
                      <w:kern w:val="0"/>
                      <w:sz w:val="18"/>
                      <w:szCs w:val="18"/>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954.04</w:t>
                  </w: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eastAsia="zh-CN"/>
                    </w:rPr>
                  </w:pPr>
                  <w:r>
                    <w:rPr>
                      <w:rFonts w:hint="eastAsia" w:eastAsia="宋体"/>
                      <w:kern w:val="0"/>
                      <w:sz w:val="18"/>
                      <w:szCs w:val="18"/>
                      <w:lang w:val="en-US" w:eastAsia="zh-CN"/>
                    </w:rPr>
                    <w:t>954.04</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eastAsia="zh-CN"/>
                    </w:rPr>
                  </w:pPr>
                  <w:r>
                    <w:rPr>
                      <w:rFonts w:hint="eastAsia" w:eastAsia="宋体"/>
                      <w:kern w:val="0"/>
                      <w:sz w:val="18"/>
                      <w:szCs w:val="18"/>
                      <w:lang w:val="en-US" w:eastAsia="zh-CN"/>
                    </w:rPr>
                    <w:t>100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1054.04</w:t>
                  </w: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18"/>
                      <w:szCs w:val="18"/>
                      <w:lang w:val="en-US" w:eastAsia="zh-CN"/>
                    </w:rPr>
                  </w:pPr>
                  <w:r>
                    <w:rPr>
                      <w:rFonts w:hint="eastAsia" w:eastAsia="宋体"/>
                      <w:kern w:val="0"/>
                      <w:sz w:val="18"/>
                      <w:szCs w:val="18"/>
                      <w:lang w:val="en-US" w:eastAsia="zh-CN"/>
                    </w:rPr>
                    <w:t>1054.04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18"/>
                      <w:szCs w:val="18"/>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36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18"/>
                      <w:szCs w:val="18"/>
                    </w:rPr>
                  </w:pPr>
                  <w:r>
                    <w:rPr>
                      <w:rFonts w:hint="eastAsia" w:eastAsia="宋体"/>
                      <w:color w:val="000000"/>
                      <w:kern w:val="0"/>
                      <w:sz w:val="18"/>
                      <w:szCs w:val="18"/>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954.04</w:t>
                  </w: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18"/>
                      <w:szCs w:val="18"/>
                      <w:lang w:val="en-US"/>
                    </w:rPr>
                  </w:pPr>
                  <w:r>
                    <w:rPr>
                      <w:rFonts w:hint="eastAsia" w:eastAsia="宋体"/>
                      <w:kern w:val="0"/>
                      <w:sz w:val="18"/>
                      <w:szCs w:val="18"/>
                      <w:lang w:val="en-US" w:eastAsia="zh-CN"/>
                    </w:rPr>
                    <w:t>954.04</w:t>
                  </w: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18"/>
                      <w:szCs w:val="18"/>
                      <w:lang w:val="en-US" w:eastAsia="zh-CN"/>
                    </w:rPr>
                  </w:pPr>
                  <w:r>
                    <w:rPr>
                      <w:rFonts w:hint="eastAsia" w:eastAsia="宋体"/>
                      <w:kern w:val="0"/>
                      <w:sz w:val="18"/>
                      <w:szCs w:val="18"/>
                      <w:lang w:val="en-US" w:eastAsia="zh-CN"/>
                    </w:rPr>
                    <w:t>100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18"/>
                      <w:szCs w:val="18"/>
                    </w:rPr>
                  </w:pPr>
                  <w:r>
                    <w:rPr>
                      <w:rFonts w:hint="eastAsia" w:eastAsia="宋体"/>
                      <w:color w:val="000000"/>
                      <w:kern w:val="0"/>
                      <w:sz w:val="18"/>
                      <w:szCs w:val="18"/>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18"/>
                      <w:szCs w:val="18"/>
                    </w:rPr>
                  </w:pPr>
                  <w:r>
                    <w:rPr>
                      <w:rFonts w:hint="eastAsia" w:eastAsia="宋体"/>
                      <w:color w:val="000000"/>
                      <w:kern w:val="0"/>
                      <w:sz w:val="18"/>
                      <w:szCs w:val="18"/>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eastAsia="zh-CN"/>
                    </w:rPr>
                  </w:pPr>
                  <w:r>
                    <w:rPr>
                      <w:rFonts w:hint="eastAsia" w:eastAsia="宋体"/>
                      <w:kern w:val="0"/>
                      <w:sz w:val="18"/>
                      <w:szCs w:val="18"/>
                      <w:lang w:val="en-US" w:eastAsia="zh-CN"/>
                    </w:rPr>
                    <w:t>50.79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50.79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16.26</w:t>
                  </w: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16.26</w:t>
                  </w: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eastAsia="zh-CN"/>
                    </w:rPr>
                  </w:pPr>
                  <w:r>
                    <w:rPr>
                      <w:rFonts w:hint="eastAsia" w:eastAsia="宋体"/>
                      <w:kern w:val="0"/>
                      <w:sz w:val="18"/>
                      <w:szCs w:val="18"/>
                      <w:lang w:val="en-US" w:eastAsia="zh-CN"/>
                    </w:rPr>
                    <w:t>957.43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rPr>
                  </w:pPr>
                  <w:r>
                    <w:rPr>
                      <w:rFonts w:hint="eastAsia" w:eastAsia="宋体"/>
                      <w:kern w:val="0"/>
                      <w:sz w:val="18"/>
                      <w:szCs w:val="18"/>
                      <w:lang w:val="en-US" w:eastAsia="zh-CN"/>
                    </w:rPr>
                    <w:t>957.43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18"/>
                      <w:szCs w:val="18"/>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rPr>
                  </w:pPr>
                  <w:r>
                    <w:rPr>
                      <w:rFonts w:eastAsia="宋体"/>
                      <w:color w:val="000000"/>
                      <w:kern w:val="0"/>
                      <w:sz w:val="18"/>
                      <w:szCs w:val="18"/>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18"/>
                      <w:szCs w:val="18"/>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18"/>
                      <w:szCs w:val="18"/>
                      <w:lang w:val="en-US" w:eastAsia="zh-CN" w:bidi="ar-SA"/>
                    </w:rPr>
                  </w:pPr>
                  <w:r>
                    <w:rPr>
                      <w:rFonts w:hint="eastAsia" w:ascii="宋体" w:hAnsi="宋体" w:eastAsia="宋体" w:cs="宋体"/>
                      <w:b w:val="0"/>
                      <w:bCs/>
                      <w:kern w:val="0"/>
                      <w:sz w:val="18"/>
                      <w:szCs w:val="18"/>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8"/>
                      <w:szCs w:val="18"/>
                      <w:lang w:val="en-US" w:eastAsia="zh-CN"/>
                    </w:rPr>
                  </w:pPr>
                  <w:r>
                    <w:rPr>
                      <w:rFonts w:hint="eastAsia" w:eastAsia="宋体"/>
                      <w:kern w:val="0"/>
                      <w:sz w:val="18"/>
                      <w:szCs w:val="18"/>
                      <w:lang w:val="en-US" w:eastAsia="zh-CN"/>
                    </w:rPr>
                    <w:t>29.56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29.56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18"/>
                      <w:szCs w:val="18"/>
                    </w:rPr>
                  </w:pPr>
                  <w:r>
                    <w:rPr>
                      <w:rFonts w:eastAsia="宋体"/>
                      <w:b/>
                      <w:bCs/>
                      <w:kern w:val="0"/>
                      <w:sz w:val="18"/>
                      <w:szCs w:val="18"/>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954.04</w:t>
                  </w: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r>
                    <w:rPr>
                      <w:rFonts w:hint="eastAsia" w:eastAsia="宋体"/>
                      <w:kern w:val="0"/>
                      <w:sz w:val="18"/>
                      <w:szCs w:val="18"/>
                      <w:lang w:val="en-US" w:eastAsia="zh-CN"/>
                    </w:rPr>
                    <w:t>954.04</w:t>
                  </w: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18"/>
                      <w:szCs w:val="18"/>
                      <w:lang w:val="en-US" w:eastAsia="zh-CN"/>
                    </w:rPr>
                  </w:pPr>
                  <w:r>
                    <w:rPr>
                      <w:rFonts w:hint="eastAsia" w:eastAsia="宋体"/>
                      <w:kern w:val="0"/>
                      <w:sz w:val="18"/>
                      <w:szCs w:val="18"/>
                      <w:lang w:val="en-US" w:eastAsia="zh-CN"/>
                    </w:rPr>
                    <w:t>100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18"/>
                      <w:szCs w:val="18"/>
                    </w:rPr>
                  </w:pPr>
                  <w:r>
                    <w:rPr>
                      <w:rFonts w:eastAsia="宋体"/>
                      <w:b/>
                      <w:bCs/>
                      <w:kern w:val="0"/>
                      <w:sz w:val="18"/>
                      <w:szCs w:val="18"/>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18"/>
                      <w:szCs w:val="18"/>
                    </w:rPr>
                  </w:pPr>
                  <w:r>
                    <w:rPr>
                      <w:rFonts w:hint="eastAsia" w:eastAsia="宋体"/>
                      <w:bCs/>
                      <w:kern w:val="0"/>
                      <w:sz w:val="18"/>
                      <w:szCs w:val="18"/>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18"/>
                      <w:szCs w:val="18"/>
                    </w:rPr>
                  </w:pPr>
                  <w:r>
                    <w:rPr>
                      <w:rFonts w:eastAsia="宋体"/>
                      <w:kern w:val="0"/>
                      <w:sz w:val="18"/>
                      <w:szCs w:val="18"/>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r>
                    <w:rPr>
                      <w:rFonts w:eastAsia="宋体"/>
                      <w:sz w:val="18"/>
                      <w:szCs w:val="18"/>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18"/>
                      <w:szCs w:val="18"/>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r>
                    <w:rPr>
                      <w:rFonts w:eastAsia="宋体"/>
                      <w:sz w:val="18"/>
                      <w:szCs w:val="18"/>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18"/>
                      <w:szCs w:val="18"/>
                    </w:rPr>
                  </w:pPr>
                  <w:r>
                    <w:rPr>
                      <w:rFonts w:eastAsia="宋体"/>
                      <w:kern w:val="0"/>
                      <w:sz w:val="18"/>
                      <w:szCs w:val="18"/>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r>
                    <w:rPr>
                      <w:rFonts w:hint="eastAsia" w:eastAsia="宋体"/>
                      <w:sz w:val="18"/>
                      <w:szCs w:val="18"/>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p>
              </w:tc>
              <w:tc>
                <w:tcPr>
                  <w:tcW w:w="557"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rPr>
                      <w:rFonts w:eastAsia="宋体"/>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180" w:firstLineChars="100"/>
                    <w:rPr>
                      <w:rFonts w:eastAsia="宋体"/>
                      <w:sz w:val="18"/>
                      <w:szCs w:val="18"/>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180" w:firstLineChars="100"/>
                    <w:rPr>
                      <w:rFonts w:eastAsia="宋体"/>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180" w:firstLineChars="100"/>
                    <w:rPr>
                      <w:rFonts w:eastAsia="宋体"/>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180" w:firstLineChars="100"/>
                    <w:rPr>
                      <w:rFonts w:eastAsia="宋体"/>
                      <w:sz w:val="18"/>
                      <w:szCs w:val="18"/>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18"/>
                      <w:szCs w:val="18"/>
                    </w:rPr>
                  </w:pPr>
                  <w:r>
                    <w:rPr>
                      <w:rFonts w:eastAsia="黑体"/>
                      <w:b/>
                      <w:bCs/>
                      <w:kern w:val="0"/>
                      <w:sz w:val="18"/>
                      <w:szCs w:val="18"/>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18"/>
                      <w:szCs w:val="18"/>
                    </w:rPr>
                  </w:pPr>
                  <w:r>
                    <w:rPr>
                      <w:rFonts w:hint="eastAsia" w:eastAsia="宋体"/>
                      <w:kern w:val="0"/>
                      <w:sz w:val="18"/>
                      <w:szCs w:val="18"/>
                      <w:lang w:val="en-US" w:eastAsia="zh-CN"/>
                    </w:rPr>
                    <w:t>954.04</w:t>
                  </w:r>
                  <w:r>
                    <w:rPr>
                      <w:rFonts w:eastAsia="宋体"/>
                      <w:kern w:val="0"/>
                      <w:sz w:val="18"/>
                      <w:szCs w:val="18"/>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黑体"/>
                      <w:kern w:val="0"/>
                      <w:sz w:val="18"/>
                      <w:szCs w:val="18"/>
                    </w:rPr>
                  </w:pPr>
                  <w:r>
                    <w:rPr>
                      <w:rFonts w:hint="eastAsia" w:eastAsia="宋体"/>
                      <w:kern w:val="0"/>
                      <w:sz w:val="18"/>
                      <w:szCs w:val="18"/>
                      <w:lang w:val="en-US" w:eastAsia="zh-CN"/>
                    </w:rPr>
                    <w:t>954.04</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18"/>
                      <w:szCs w:val="18"/>
                      <w:lang w:val="en-US" w:eastAsia="zh-CN"/>
                    </w:rPr>
                  </w:pPr>
                  <w:r>
                    <w:rPr>
                      <w:rFonts w:hint="eastAsia" w:eastAsia="黑体"/>
                      <w:kern w:val="0"/>
                      <w:sz w:val="18"/>
                      <w:szCs w:val="18"/>
                      <w:lang w:val="en-US" w:eastAsia="zh-CN"/>
                    </w:rPr>
                    <w:t>100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18"/>
                      <w:szCs w:val="18"/>
                    </w:rPr>
                  </w:pPr>
                  <w:r>
                    <w:rPr>
                      <w:rFonts w:eastAsia="黑体"/>
                      <w:b/>
                      <w:bCs/>
                      <w:kern w:val="0"/>
                      <w:sz w:val="18"/>
                      <w:szCs w:val="18"/>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8"/>
                      <w:szCs w:val="18"/>
                    </w:rPr>
                  </w:pPr>
                  <w:r>
                    <w:rPr>
                      <w:rFonts w:hint="eastAsia" w:eastAsia="宋体"/>
                      <w:kern w:val="0"/>
                      <w:sz w:val="18"/>
                      <w:szCs w:val="18"/>
                      <w:lang w:val="en-US" w:eastAsia="zh-CN"/>
                    </w:rPr>
                    <w:t>1054.04</w:t>
                  </w:r>
                  <w:r>
                    <w:rPr>
                      <w:rFonts w:eastAsia="宋体"/>
                      <w:kern w:val="0"/>
                      <w:sz w:val="18"/>
                      <w:szCs w:val="18"/>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18"/>
                      <w:szCs w:val="18"/>
                      <w:lang w:val="en-US" w:eastAsia="zh-CN"/>
                    </w:rPr>
                  </w:pPr>
                  <w:r>
                    <w:rPr>
                      <w:rFonts w:hint="eastAsia" w:eastAsia="宋体"/>
                      <w:kern w:val="0"/>
                      <w:sz w:val="18"/>
                      <w:szCs w:val="18"/>
                      <w:lang w:val="en-US" w:eastAsia="zh-CN"/>
                    </w:rPr>
                    <w:t>1054.04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18"/>
                      <w:szCs w:val="18"/>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8"/>
                      <w:szCs w:val="18"/>
                    </w:rPr>
                  </w:pPr>
                </w:p>
              </w:tc>
            </w:tr>
          </w:tbl>
          <w:p>
            <w:pPr>
              <w:widowControl/>
              <w:rPr>
                <w:rFonts w:eastAsia="方正小标宋简体"/>
                <w:kern w:val="0"/>
                <w:sz w:val="18"/>
                <w:szCs w:val="18"/>
              </w:rPr>
            </w:pPr>
          </w:p>
        </w:tc>
      </w:tr>
    </w:tbl>
    <w:p>
      <w:pPr>
        <w:ind w:firstLine="360" w:firstLineChars="200"/>
        <w:rPr>
          <w:rFonts w:eastAsia="楷体"/>
        </w:rPr>
      </w:pPr>
      <w:r>
        <w:rPr>
          <w:rFonts w:hAnsi="楷体" w:eastAsia="楷体"/>
          <w:sz w:val="18"/>
          <w:szCs w:val="18"/>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eastAsia" w:eastAsia="方正小标宋简体"/>
                <w:kern w:val="0"/>
                <w:sz w:val="44"/>
                <w:szCs w:val="44"/>
                <w:lang w:eastAsia="zh-CN"/>
              </w:rPr>
            </w:pPr>
            <w:r>
              <w:rPr>
                <w:rFonts w:hint="eastAsia" w:eastAsia="方正小标宋简体"/>
                <w:kern w:val="0"/>
                <w:sz w:val="44"/>
                <w:szCs w:val="44"/>
                <w:lang w:eastAsia="zh-CN"/>
              </w:rPr>
              <w:drawing>
                <wp:inline distT="0" distB="0" distL="114300" distR="114300">
                  <wp:extent cx="5238750" cy="6200775"/>
                  <wp:effectExtent l="0" t="0" r="0" b="9525"/>
                  <wp:docPr id="1" name="图片 1" descr="16550bb5491bc8669f118e3e98c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550bb5491bc8669f118e3e98c1312"/>
                          <pic:cNvPicPr>
                            <a:picLocks noChangeAspect="1"/>
                          </pic:cNvPicPr>
                        </pic:nvPicPr>
                        <pic:blipFill>
                          <a:blip r:embed="rId8"/>
                          <a:stretch>
                            <a:fillRect/>
                          </a:stretch>
                        </pic:blipFill>
                        <pic:spPr>
                          <a:xfrm>
                            <a:off x="0" y="0"/>
                            <a:ext cx="5238750" cy="6200775"/>
                          </a:xfrm>
                          <a:prstGeom prst="rect">
                            <a:avLst/>
                          </a:prstGeom>
                        </pic:spPr>
                      </pic:pic>
                    </a:graphicData>
                  </a:graphic>
                </wp:inline>
              </w:drawing>
            </w: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p>
      <w:pPr>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drawing>
          <wp:inline distT="0" distB="0" distL="114300" distR="114300">
            <wp:extent cx="4476750" cy="5972175"/>
            <wp:effectExtent l="0" t="0" r="0" b="9525"/>
            <wp:docPr id="4" name="图片 4" descr="f38768dccae12d66724255defc3e6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38768dccae12d66724255defc3e6cf"/>
                    <pic:cNvPicPr>
                      <a:picLocks noChangeAspect="1"/>
                    </pic:cNvPicPr>
                  </pic:nvPicPr>
                  <pic:blipFill>
                    <a:blip r:embed="rId9"/>
                    <a:stretch>
                      <a:fillRect/>
                    </a:stretch>
                  </pic:blipFill>
                  <pic:spPr>
                    <a:xfrm>
                      <a:off x="0" y="0"/>
                      <a:ext cx="4476750" cy="5972175"/>
                    </a:xfrm>
                    <a:prstGeom prst="rect">
                      <a:avLst/>
                    </a:prstGeom>
                  </pic:spPr>
                </pic:pic>
              </a:graphicData>
            </a:graphic>
          </wp:inline>
        </w:drawing>
      </w: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1.5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28</w:t>
            </w:r>
            <w:r>
              <w:rPr>
                <w:rFonts w:eastAsia="宋体"/>
                <w:color w:val="000000"/>
                <w:kern w:val="0"/>
                <w:sz w:val="28"/>
                <w:szCs w:val="28"/>
                <w:u w:val="single"/>
              </w:rPr>
              <w:t xml:space="preserve"> </w:t>
            </w:r>
            <w:r>
              <w:rPr>
                <w:color w:val="000000"/>
                <w:kern w:val="0"/>
                <w:sz w:val="28"/>
                <w:szCs w:val="28"/>
              </w:rPr>
              <w:t>人，</w:t>
            </w:r>
            <w:r>
              <w:rPr>
                <w:rFonts w:hint="eastAsia"/>
                <w:color w:val="000000"/>
                <w:kern w:val="0"/>
                <w:sz w:val="28"/>
                <w:szCs w:val="28"/>
                <w:lang w:eastAsia="zh-CN"/>
              </w:rPr>
              <w:t>离</w:t>
            </w:r>
            <w:r>
              <w:rPr>
                <w:color w:val="000000"/>
                <w:kern w:val="0"/>
                <w:sz w:val="28"/>
                <w:szCs w:val="28"/>
              </w:rPr>
              <w:t>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int="eastAsia" w:eastAsia="楷体"/>
          <w:kern w:val="0"/>
          <w:szCs w:val="32"/>
          <w:lang w:val="en-US" w:eastAsia="zh-CN"/>
        </w:rPr>
      </w:pPr>
      <w:r>
        <w:rPr>
          <w:rFonts w:eastAsia="楷体"/>
          <w:kern w:val="0"/>
          <w:szCs w:val="32"/>
        </w:rPr>
        <w:t xml:space="preserve"> </w:t>
      </w:r>
      <w:r>
        <w:rPr>
          <w:rFonts w:hint="eastAsia" w:eastAsia="楷体"/>
          <w:kern w:val="0"/>
          <w:szCs w:val="32"/>
          <w:lang w:val="en-US" w:eastAsia="zh-CN"/>
        </w:rPr>
        <w:t xml:space="preserve"> </w:t>
      </w:r>
    </w:p>
    <w:p>
      <w:pPr>
        <w:ind w:firstLine="640" w:firstLineChars="200"/>
        <w:rPr>
          <w:rFonts w:hint="eastAsia" w:eastAsia="楷体"/>
          <w:kern w:val="0"/>
          <w:szCs w:val="32"/>
          <w:lang w:val="en-US" w:eastAsia="zh-CN"/>
        </w:rPr>
      </w:pP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320" w:tblpY="142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r>
        <w:rPr>
          <w:rFonts w:ascii="Times New Roman" w:hAnsi="Times New Roman" w:eastAsia="仿宋_GB2312" w:cs="Times New Roman"/>
          <w:kern w:val="2"/>
          <w:sz w:val="32"/>
          <w:lang w:val="en-US" w:eastAsia="zh-CN" w:bidi="ar-SA"/>
        </w:rPr>
        <w:drawing>
          <wp:inline distT="0" distB="0" distL="114300" distR="114300">
            <wp:extent cx="5543550" cy="4826635"/>
            <wp:effectExtent l="0" t="0" r="0" b="12065"/>
            <wp:docPr id="7" name="图片 7" descr="d4ca23ab23465ebc05d87ffc5e48d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4ca23ab23465ebc05d87ffc5e48d68"/>
                    <pic:cNvPicPr>
                      <a:picLocks noChangeAspect="1"/>
                    </pic:cNvPicPr>
                  </pic:nvPicPr>
                  <pic:blipFill>
                    <a:blip r:embed="rId10"/>
                    <a:stretch>
                      <a:fillRect/>
                    </a:stretch>
                  </pic:blipFill>
                  <pic:spPr>
                    <a:xfrm>
                      <a:off x="0" y="0"/>
                      <a:ext cx="5543550" cy="4826635"/>
                    </a:xfrm>
                    <a:prstGeom prst="rect">
                      <a:avLst/>
                    </a:prstGeom>
                  </pic:spPr>
                </pic:pic>
              </a:graphicData>
            </a:graphic>
          </wp:inline>
        </w:drawing>
      </w:r>
    </w:p>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t xml:space="preserve"> </w:t>
      </w: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drawing>
          <wp:inline distT="0" distB="0" distL="114300" distR="114300">
            <wp:extent cx="5495925" cy="6029325"/>
            <wp:effectExtent l="0" t="0" r="9525" b="9525"/>
            <wp:docPr id="2" name="图片 2" descr="82949a668ece3bdf6df5ce2aa3f21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2949a668ece3bdf6df5ce2aa3f21fe"/>
                    <pic:cNvPicPr>
                      <a:picLocks noChangeAspect="1"/>
                    </pic:cNvPicPr>
                  </pic:nvPicPr>
                  <pic:blipFill>
                    <a:blip r:embed="rId11"/>
                    <a:stretch>
                      <a:fillRect/>
                    </a:stretch>
                  </pic:blipFill>
                  <pic:spPr>
                    <a:xfrm>
                      <a:off x="0" y="0"/>
                      <a:ext cx="5495925" cy="6029325"/>
                    </a:xfrm>
                    <a:prstGeom prst="rect">
                      <a:avLst/>
                    </a:prstGeom>
                  </pic:spPr>
                </pic:pic>
              </a:graphicData>
            </a:graphic>
          </wp:inline>
        </w:drawing>
      </w: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drawing>
          <wp:inline distT="0" distB="0" distL="114300" distR="114300">
            <wp:extent cx="5541010" cy="6598285"/>
            <wp:effectExtent l="0" t="0" r="2540" b="12065"/>
            <wp:docPr id="3" name="图片 3" descr="b66e41df664dfff73e30af22ec4a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66e41df664dfff73e30af22ec4a803"/>
                    <pic:cNvPicPr>
                      <a:picLocks noChangeAspect="1"/>
                    </pic:cNvPicPr>
                  </pic:nvPicPr>
                  <pic:blipFill>
                    <a:blip r:embed="rId12"/>
                    <a:stretch>
                      <a:fillRect/>
                    </a:stretch>
                  </pic:blipFill>
                  <pic:spPr>
                    <a:xfrm>
                      <a:off x="0" y="0"/>
                      <a:ext cx="5541010" cy="6598285"/>
                    </a:xfrm>
                    <a:prstGeom prst="rect">
                      <a:avLst/>
                    </a:prstGeom>
                  </pic:spPr>
                </pic:pic>
              </a:graphicData>
            </a:graphic>
          </wp:inline>
        </w:drawing>
      </w: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drawing>
          <wp:inline distT="0" distB="0" distL="114300" distR="114300">
            <wp:extent cx="5276850" cy="6029325"/>
            <wp:effectExtent l="0" t="0" r="0" b="9525"/>
            <wp:docPr id="5" name="图片 5" descr="4579b2c46f04af744ee14b5a83c82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579b2c46f04af744ee14b5a83c82f8"/>
                    <pic:cNvPicPr>
                      <a:picLocks noChangeAspect="1"/>
                    </pic:cNvPicPr>
                  </pic:nvPicPr>
                  <pic:blipFill>
                    <a:blip r:embed="rId13"/>
                    <a:stretch>
                      <a:fillRect/>
                    </a:stretch>
                  </pic:blipFill>
                  <pic:spPr>
                    <a:xfrm>
                      <a:off x="0" y="0"/>
                      <a:ext cx="5276850" cy="6029325"/>
                    </a:xfrm>
                    <a:prstGeom prst="rect">
                      <a:avLst/>
                    </a:prstGeom>
                  </pic:spPr>
                </pic:pic>
              </a:graphicData>
            </a:graphic>
          </wp:inline>
        </w:drawing>
      </w: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drawing>
          <wp:inline distT="0" distB="0" distL="114300" distR="114300">
            <wp:extent cx="5524500" cy="6029325"/>
            <wp:effectExtent l="0" t="0" r="0" b="9525"/>
            <wp:docPr id="6" name="图片 6" descr="a6a30a2940b34a8107f1e13605c6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6a30a2940b34a8107f1e13605c6671"/>
                    <pic:cNvPicPr>
                      <a:picLocks noChangeAspect="1"/>
                    </pic:cNvPicPr>
                  </pic:nvPicPr>
                  <pic:blipFill>
                    <a:blip r:embed="rId14"/>
                    <a:stretch>
                      <a:fillRect/>
                    </a:stretch>
                  </pic:blipFill>
                  <pic:spPr>
                    <a:xfrm>
                      <a:off x="0" y="0"/>
                      <a:ext cx="5524500" cy="6029325"/>
                    </a:xfrm>
                    <a:prstGeom prst="rect">
                      <a:avLst/>
                    </a:prstGeom>
                  </pic:spPr>
                </pic:pic>
              </a:graphicData>
            </a:graphic>
          </wp:inline>
        </w:drawing>
      </w: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r>
        <w:rPr>
          <w:rFonts w:hint="eastAsia" w:eastAsia="楷体"/>
          <w:kern w:val="0"/>
          <w:szCs w:val="32"/>
          <w:lang w:val="en-US" w:eastAsia="zh-CN"/>
        </w:rPr>
        <w:drawing>
          <wp:inline distT="0" distB="0" distL="114300" distR="114300">
            <wp:extent cx="5505450" cy="6343650"/>
            <wp:effectExtent l="0" t="0" r="0" b="0"/>
            <wp:docPr id="8" name="图片 8" descr="8db63cf52d5986e19fe2813b86c9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8db63cf52d5986e19fe2813b86c90c0"/>
                    <pic:cNvPicPr>
                      <a:picLocks noChangeAspect="1"/>
                    </pic:cNvPicPr>
                  </pic:nvPicPr>
                  <pic:blipFill>
                    <a:blip r:embed="rId15"/>
                    <a:stretch>
                      <a:fillRect/>
                    </a:stretch>
                  </pic:blipFill>
                  <pic:spPr>
                    <a:xfrm>
                      <a:off x="0" y="0"/>
                      <a:ext cx="5505450" cy="6343650"/>
                    </a:xfrm>
                    <a:prstGeom prst="rect">
                      <a:avLst/>
                    </a:prstGeom>
                  </pic:spPr>
                </pic:pic>
              </a:graphicData>
            </a:graphic>
          </wp:inline>
        </w:drawing>
      </w:r>
    </w:p>
    <w:p>
      <w:pPr>
        <w:spacing w:line="240" w:lineRule="auto"/>
        <w:ind w:firstLine="0" w:firstLineChars="0"/>
        <w:rPr>
          <w:rFonts w:hint="eastAsia" w:eastAsia="楷体"/>
          <w:kern w:val="0"/>
          <w:szCs w:val="32"/>
          <w:lang w:val="en-US" w:eastAsia="zh-CN"/>
        </w:rPr>
      </w:pPr>
    </w:p>
    <w:p>
      <w:pPr>
        <w:spacing w:line="240" w:lineRule="auto"/>
        <w:ind w:firstLine="0" w:firstLineChars="0"/>
        <w:rPr>
          <w:rFonts w:hint="eastAsia" w:eastAsia="楷体"/>
          <w:kern w:val="0"/>
          <w:szCs w:val="32"/>
          <w:lang w:val="en-US" w:eastAsia="zh-CN"/>
        </w:rPr>
      </w:pPr>
    </w:p>
    <w:p>
      <w:pPr>
        <w:spacing w:line="700" w:lineRule="exact"/>
        <w:ind w:firstLine="2880" w:firstLineChars="800"/>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954.04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100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84.14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项目支出增加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954.04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90.51</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9.49</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954.04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378.49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35.91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675.55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64.09</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954.04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50.79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16.26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957.43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29.56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1054.04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378.49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65.91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675.55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64.09</w:t>
      </w:r>
      <w:r>
        <w:rPr>
          <w:rFonts w:hint="eastAsia" w:ascii="仿宋_GB2312" w:hAnsi="仿宋_GB2312" w:eastAsia="仿宋_GB2312" w:cs="仿宋_GB2312"/>
          <w:szCs w:val="32"/>
        </w:rPr>
        <w:t>%。基本支出中，人员经费_</w:t>
      </w:r>
      <w:r>
        <w:rPr>
          <w:rFonts w:hint="eastAsia" w:ascii="仿宋_GB2312" w:hAnsi="仿宋_GB2312" w:cs="仿宋_GB2312"/>
          <w:szCs w:val="32"/>
          <w:lang w:val="en-US" w:eastAsia="zh-CN"/>
        </w:rPr>
        <w:t>351.61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92.90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26.88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7.10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一般公共服务（类）支出__万元，占__%，</w:t>
      </w:r>
      <w:r>
        <w:rPr>
          <w:rFonts w:hint="eastAsia" w:ascii="仿宋_GB2312" w:hAnsi="仿宋_GB2312" w:cs="仿宋_GB2312"/>
          <w:szCs w:val="32"/>
          <w:lang w:eastAsia="zh-CN"/>
        </w:rPr>
        <w:t>主</w:t>
      </w:r>
      <w:r>
        <w:rPr>
          <w:rFonts w:hint="eastAsia" w:ascii="仿宋_GB2312" w:hAnsi="仿宋_GB2312" w:eastAsia="仿宋_GB2312" w:cs="仿宋_GB2312"/>
          <w:szCs w:val="32"/>
        </w:rPr>
        <w:t>要用于______________。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国防（类）支出__万元，占__%，</w:t>
      </w:r>
      <w:r>
        <w:rPr>
          <w:rFonts w:hint="eastAsia" w:ascii="仿宋_GB2312" w:hAnsi="仿宋_GB2312" w:cs="仿宋_GB2312"/>
          <w:szCs w:val="32"/>
          <w:lang w:eastAsia="zh-CN"/>
        </w:rPr>
        <w:t>主</w:t>
      </w:r>
      <w:r>
        <w:rPr>
          <w:rFonts w:hint="eastAsia" w:ascii="仿宋_GB2312" w:hAnsi="仿宋_GB2312" w:eastAsia="仿宋_GB2312" w:cs="仿宋_GB2312"/>
          <w:szCs w:val="32"/>
        </w:rPr>
        <w:t>要用于______________。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社会保障和就业（类）支出_____万元，占_____%，主要用于_________。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住房保障（类）支出___万元，占___%，主要用于_____________。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378.49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351.61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26.88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本年有新增公务接待费用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缩减经费</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hint="default" w:eastAsia="仿宋_GB2312"/>
          <w:szCs w:val="32"/>
          <w:lang w:val="en-US" w:eastAsia="zh-CN"/>
        </w:rPr>
      </w:pPr>
      <w:r>
        <w:rPr>
          <w:rFonts w:hint="eastAsia"/>
          <w:szCs w:val="32"/>
          <w:lang w:eastAsia="zh-CN"/>
        </w:rPr>
        <w:t>本部门无</w:t>
      </w:r>
      <w:r>
        <w:rPr>
          <w:rFonts w:hint="eastAsia"/>
          <w:szCs w:val="32"/>
          <w:lang w:val="en-US" w:eastAsia="zh-CN"/>
        </w:rPr>
        <w:t>2024年国有资产经营预算支出</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本部门无机关运行经费</w:t>
      </w:r>
    </w:p>
    <w:p>
      <w:pPr>
        <w:spacing w:line="540" w:lineRule="exact"/>
        <w:ind w:firstLine="640" w:firstLineChars="200"/>
        <w:rPr>
          <w:rFonts w:hint="eastAsia" w:ascii="仿宋_GB2312" w:hAnsi="仿宋_GB2312" w:eastAsia="仿宋_GB2312" w:cs="仿宋_GB2312"/>
          <w:szCs w:val="32"/>
        </w:rPr>
      </w:pP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本部门无政府采购拨款</w:t>
      </w:r>
    </w:p>
    <w:p>
      <w:pPr>
        <w:spacing w:line="540" w:lineRule="exact"/>
        <w:ind w:firstLine="640" w:firstLineChars="200"/>
        <w:rPr>
          <w:rFonts w:hint="eastAsia" w:ascii="仿宋_GB2312" w:hAnsi="仿宋_GB2312" w:eastAsia="仿宋_GB2312" w:cs="仿宋_GB2312"/>
          <w:szCs w:val="32"/>
        </w:rPr>
      </w:pP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675.55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575.55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100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5</w:t>
      </w:r>
      <w:r>
        <w:rPr>
          <w:rFonts w:hint="eastAsia" w:ascii="仿宋_GB2312" w:hAnsi="仿宋_GB2312" w:eastAsia="仿宋_GB2312" w:cs="仿宋_GB2312"/>
        </w:rPr>
        <w:t>个</w:t>
      </w:r>
      <w:r>
        <w:rPr>
          <w:rFonts w:hint="eastAsia" w:ascii="仿宋_GB2312" w:hAnsi="仿宋_GB2312" w:cs="仿宋_GB2312"/>
          <w:lang w:eastAsia="zh-CN"/>
        </w:rPr>
        <w:t>二</w:t>
      </w:r>
      <w:bookmarkStart w:id="0" w:name="_GoBack"/>
      <w:bookmarkEnd w:id="0"/>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675.55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007A7"/>
    <w:multiLevelType w:val="multilevel"/>
    <w:tmpl w:val="1BF007A7"/>
    <w:lvl w:ilvl="0" w:tentative="0">
      <w:start w:val="1"/>
      <w:numFmt w:val="decimal"/>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jgzMzI1MWMzNTI4MWFlNGYwMjhiZDg4NmI4Yz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A544B3"/>
    <w:rsid w:val="01D134FA"/>
    <w:rsid w:val="020E6D2C"/>
    <w:rsid w:val="031D7D4B"/>
    <w:rsid w:val="03791753"/>
    <w:rsid w:val="04022755"/>
    <w:rsid w:val="040A2CF3"/>
    <w:rsid w:val="041154DF"/>
    <w:rsid w:val="04505502"/>
    <w:rsid w:val="0486486A"/>
    <w:rsid w:val="04954460"/>
    <w:rsid w:val="04F026C1"/>
    <w:rsid w:val="050D06DA"/>
    <w:rsid w:val="050F3BA7"/>
    <w:rsid w:val="05513E94"/>
    <w:rsid w:val="056F5A6D"/>
    <w:rsid w:val="058D5222"/>
    <w:rsid w:val="059B3770"/>
    <w:rsid w:val="063949A0"/>
    <w:rsid w:val="064249C6"/>
    <w:rsid w:val="067960C1"/>
    <w:rsid w:val="06BD5BC7"/>
    <w:rsid w:val="07862691"/>
    <w:rsid w:val="07D21289"/>
    <w:rsid w:val="07F544B0"/>
    <w:rsid w:val="09A0082A"/>
    <w:rsid w:val="0A1D552E"/>
    <w:rsid w:val="0A334D52"/>
    <w:rsid w:val="0A6A0048"/>
    <w:rsid w:val="0ABA06FE"/>
    <w:rsid w:val="0B5F5ADA"/>
    <w:rsid w:val="0B710869"/>
    <w:rsid w:val="0C2A5C84"/>
    <w:rsid w:val="0D0F4ED6"/>
    <w:rsid w:val="0DA001B0"/>
    <w:rsid w:val="0DB6446C"/>
    <w:rsid w:val="0DEB170B"/>
    <w:rsid w:val="0E4C7841"/>
    <w:rsid w:val="0EF6634E"/>
    <w:rsid w:val="0F3E0406"/>
    <w:rsid w:val="0F8B592F"/>
    <w:rsid w:val="0FD62F63"/>
    <w:rsid w:val="10262C63"/>
    <w:rsid w:val="107728C7"/>
    <w:rsid w:val="10AE7F82"/>
    <w:rsid w:val="10C93B35"/>
    <w:rsid w:val="10FE598E"/>
    <w:rsid w:val="11177619"/>
    <w:rsid w:val="112605C8"/>
    <w:rsid w:val="12E711B7"/>
    <w:rsid w:val="130A686C"/>
    <w:rsid w:val="136A730B"/>
    <w:rsid w:val="136D62BD"/>
    <w:rsid w:val="13F21722"/>
    <w:rsid w:val="1441443C"/>
    <w:rsid w:val="149320BD"/>
    <w:rsid w:val="14C12787"/>
    <w:rsid w:val="15593E10"/>
    <w:rsid w:val="159F7E25"/>
    <w:rsid w:val="15F848D0"/>
    <w:rsid w:val="160752E5"/>
    <w:rsid w:val="160E1FA5"/>
    <w:rsid w:val="160F2600"/>
    <w:rsid w:val="17765BCA"/>
    <w:rsid w:val="17A027D8"/>
    <w:rsid w:val="187E1E85"/>
    <w:rsid w:val="189270E7"/>
    <w:rsid w:val="1A0A53A3"/>
    <w:rsid w:val="1A817DF8"/>
    <w:rsid w:val="1ADC594E"/>
    <w:rsid w:val="1AEB5252"/>
    <w:rsid w:val="1B7156DA"/>
    <w:rsid w:val="1B9118D8"/>
    <w:rsid w:val="1C075EFD"/>
    <w:rsid w:val="1C852172"/>
    <w:rsid w:val="1CA40C0C"/>
    <w:rsid w:val="1CFF4A32"/>
    <w:rsid w:val="1D833200"/>
    <w:rsid w:val="1E2D59A2"/>
    <w:rsid w:val="1E3A3FD0"/>
    <w:rsid w:val="1EB55C07"/>
    <w:rsid w:val="1EE75CB3"/>
    <w:rsid w:val="1F351A10"/>
    <w:rsid w:val="1FC16504"/>
    <w:rsid w:val="1FED47E9"/>
    <w:rsid w:val="206816AC"/>
    <w:rsid w:val="21C35A33"/>
    <w:rsid w:val="22A4003E"/>
    <w:rsid w:val="22B91715"/>
    <w:rsid w:val="237932D0"/>
    <w:rsid w:val="23984063"/>
    <w:rsid w:val="23CE11F0"/>
    <w:rsid w:val="23EC61F6"/>
    <w:rsid w:val="24146621"/>
    <w:rsid w:val="244C543C"/>
    <w:rsid w:val="24624768"/>
    <w:rsid w:val="2539376C"/>
    <w:rsid w:val="254C6FAD"/>
    <w:rsid w:val="259B5BC5"/>
    <w:rsid w:val="25C7462E"/>
    <w:rsid w:val="25F62C4E"/>
    <w:rsid w:val="26643D6C"/>
    <w:rsid w:val="26FE109D"/>
    <w:rsid w:val="27073E1E"/>
    <w:rsid w:val="27B04AB3"/>
    <w:rsid w:val="28463A4A"/>
    <w:rsid w:val="28A63332"/>
    <w:rsid w:val="2916341D"/>
    <w:rsid w:val="29693E94"/>
    <w:rsid w:val="29C45F24"/>
    <w:rsid w:val="2BAE3DE1"/>
    <w:rsid w:val="2DF8796C"/>
    <w:rsid w:val="2EB22F18"/>
    <w:rsid w:val="2ED741E5"/>
    <w:rsid w:val="2EE12108"/>
    <w:rsid w:val="2EED35E3"/>
    <w:rsid w:val="2F250383"/>
    <w:rsid w:val="2F283EAA"/>
    <w:rsid w:val="2F63610B"/>
    <w:rsid w:val="300965A3"/>
    <w:rsid w:val="30330D58"/>
    <w:rsid w:val="30730D6E"/>
    <w:rsid w:val="30B91A70"/>
    <w:rsid w:val="318C4BC4"/>
    <w:rsid w:val="31A0241D"/>
    <w:rsid w:val="320A07D5"/>
    <w:rsid w:val="32CF2C5D"/>
    <w:rsid w:val="32DD22BA"/>
    <w:rsid w:val="335402B5"/>
    <w:rsid w:val="339466B2"/>
    <w:rsid w:val="34555AF5"/>
    <w:rsid w:val="35616772"/>
    <w:rsid w:val="3575771D"/>
    <w:rsid w:val="35EA1663"/>
    <w:rsid w:val="364C598E"/>
    <w:rsid w:val="368A155F"/>
    <w:rsid w:val="36AE738B"/>
    <w:rsid w:val="36C24BE4"/>
    <w:rsid w:val="36CC2B0F"/>
    <w:rsid w:val="3700570C"/>
    <w:rsid w:val="371A614D"/>
    <w:rsid w:val="3838492F"/>
    <w:rsid w:val="387258D7"/>
    <w:rsid w:val="3887374F"/>
    <w:rsid w:val="38AF6637"/>
    <w:rsid w:val="39041A07"/>
    <w:rsid w:val="39043B77"/>
    <w:rsid w:val="393F0DCD"/>
    <w:rsid w:val="394E6C03"/>
    <w:rsid w:val="39670895"/>
    <w:rsid w:val="3A657F9A"/>
    <w:rsid w:val="3A9113D4"/>
    <w:rsid w:val="3AC54F32"/>
    <w:rsid w:val="3B144A0A"/>
    <w:rsid w:val="3B1B2A0D"/>
    <w:rsid w:val="3B7C071F"/>
    <w:rsid w:val="3B8E32E7"/>
    <w:rsid w:val="3BC92948"/>
    <w:rsid w:val="3BE370D4"/>
    <w:rsid w:val="3C29381E"/>
    <w:rsid w:val="3C711E1D"/>
    <w:rsid w:val="3C7F463D"/>
    <w:rsid w:val="3CAE3960"/>
    <w:rsid w:val="3CFB2BFE"/>
    <w:rsid w:val="3D365BF6"/>
    <w:rsid w:val="3DF23324"/>
    <w:rsid w:val="3EA14040"/>
    <w:rsid w:val="3EAF3CA0"/>
    <w:rsid w:val="3EE8108D"/>
    <w:rsid w:val="3F3348D1"/>
    <w:rsid w:val="405745EF"/>
    <w:rsid w:val="40B80EFF"/>
    <w:rsid w:val="40E57E4D"/>
    <w:rsid w:val="4192094C"/>
    <w:rsid w:val="41A35364"/>
    <w:rsid w:val="41C31686"/>
    <w:rsid w:val="41E023C2"/>
    <w:rsid w:val="42982B4E"/>
    <w:rsid w:val="42CD0B98"/>
    <w:rsid w:val="436B1E42"/>
    <w:rsid w:val="43993170"/>
    <w:rsid w:val="44054362"/>
    <w:rsid w:val="449C5E6A"/>
    <w:rsid w:val="44A43B7B"/>
    <w:rsid w:val="456D114B"/>
    <w:rsid w:val="45EB670F"/>
    <w:rsid w:val="460F14C8"/>
    <w:rsid w:val="46AB7C0D"/>
    <w:rsid w:val="46D44808"/>
    <w:rsid w:val="47C6205A"/>
    <w:rsid w:val="47CF49E6"/>
    <w:rsid w:val="4843587B"/>
    <w:rsid w:val="48674ED2"/>
    <w:rsid w:val="487708E6"/>
    <w:rsid w:val="49645F71"/>
    <w:rsid w:val="499F5C68"/>
    <w:rsid w:val="4A6F0787"/>
    <w:rsid w:val="4AF16062"/>
    <w:rsid w:val="4B646DDD"/>
    <w:rsid w:val="4B7F44F8"/>
    <w:rsid w:val="4BAC24C5"/>
    <w:rsid w:val="4BFA0656"/>
    <w:rsid w:val="4C5567C9"/>
    <w:rsid w:val="4D5942CC"/>
    <w:rsid w:val="4D730507"/>
    <w:rsid w:val="4D741DD3"/>
    <w:rsid w:val="4DC93207"/>
    <w:rsid w:val="4E2A22FD"/>
    <w:rsid w:val="4E610F4E"/>
    <w:rsid w:val="4E8D5761"/>
    <w:rsid w:val="4EC76DE4"/>
    <w:rsid w:val="4EF244BF"/>
    <w:rsid w:val="4EF54A85"/>
    <w:rsid w:val="4F6F75D9"/>
    <w:rsid w:val="501B3C66"/>
    <w:rsid w:val="504B40C5"/>
    <w:rsid w:val="50970A38"/>
    <w:rsid w:val="50987DC2"/>
    <w:rsid w:val="50A4703E"/>
    <w:rsid w:val="50BE5FC4"/>
    <w:rsid w:val="5136104F"/>
    <w:rsid w:val="51E55C99"/>
    <w:rsid w:val="52071113"/>
    <w:rsid w:val="52447C09"/>
    <w:rsid w:val="525A440D"/>
    <w:rsid w:val="52770B21"/>
    <w:rsid w:val="52ED2B91"/>
    <w:rsid w:val="53D31563"/>
    <w:rsid w:val="54444A33"/>
    <w:rsid w:val="54741940"/>
    <w:rsid w:val="54810E66"/>
    <w:rsid w:val="54C2556E"/>
    <w:rsid w:val="550D3076"/>
    <w:rsid w:val="55480EEF"/>
    <w:rsid w:val="55C45E2B"/>
    <w:rsid w:val="56570E30"/>
    <w:rsid w:val="56770A82"/>
    <w:rsid w:val="568C0102"/>
    <w:rsid w:val="56D46542"/>
    <w:rsid w:val="57AE5C26"/>
    <w:rsid w:val="57C93D34"/>
    <w:rsid w:val="57DD75A9"/>
    <w:rsid w:val="58256ABD"/>
    <w:rsid w:val="58871A4B"/>
    <w:rsid w:val="58951D01"/>
    <w:rsid w:val="58B033AE"/>
    <w:rsid w:val="58C779E0"/>
    <w:rsid w:val="58F24A5D"/>
    <w:rsid w:val="59472AC7"/>
    <w:rsid w:val="59BC1723"/>
    <w:rsid w:val="59BD150F"/>
    <w:rsid w:val="59DD570D"/>
    <w:rsid w:val="59FF5EDC"/>
    <w:rsid w:val="5A07278A"/>
    <w:rsid w:val="5A084708"/>
    <w:rsid w:val="5AB343F7"/>
    <w:rsid w:val="5ABF50F2"/>
    <w:rsid w:val="5AF76904"/>
    <w:rsid w:val="5B052E7A"/>
    <w:rsid w:val="5B3D7F7E"/>
    <w:rsid w:val="5B7C7777"/>
    <w:rsid w:val="5B9462A0"/>
    <w:rsid w:val="5BEC6771"/>
    <w:rsid w:val="5CA506B9"/>
    <w:rsid w:val="5CFD5FB2"/>
    <w:rsid w:val="5D0134C1"/>
    <w:rsid w:val="5D290C69"/>
    <w:rsid w:val="5D2B52D8"/>
    <w:rsid w:val="5D5A7C63"/>
    <w:rsid w:val="5E0F60B1"/>
    <w:rsid w:val="5E256F6F"/>
    <w:rsid w:val="5F11110F"/>
    <w:rsid w:val="5F6235A9"/>
    <w:rsid w:val="614125C2"/>
    <w:rsid w:val="6189617B"/>
    <w:rsid w:val="620E6240"/>
    <w:rsid w:val="624C5C52"/>
    <w:rsid w:val="62A25746"/>
    <w:rsid w:val="62B47227"/>
    <w:rsid w:val="62CA6A4B"/>
    <w:rsid w:val="63952BB5"/>
    <w:rsid w:val="63DF08E4"/>
    <w:rsid w:val="63FA510E"/>
    <w:rsid w:val="64127E15"/>
    <w:rsid w:val="64C04AFD"/>
    <w:rsid w:val="6518584B"/>
    <w:rsid w:val="6549634D"/>
    <w:rsid w:val="65A6554D"/>
    <w:rsid w:val="661A7B69"/>
    <w:rsid w:val="664909C1"/>
    <w:rsid w:val="66BC3F84"/>
    <w:rsid w:val="66C63EB5"/>
    <w:rsid w:val="677772D0"/>
    <w:rsid w:val="679461D3"/>
    <w:rsid w:val="6858287E"/>
    <w:rsid w:val="68A1024E"/>
    <w:rsid w:val="69157114"/>
    <w:rsid w:val="691A443E"/>
    <w:rsid w:val="6A6652AB"/>
    <w:rsid w:val="6A80735F"/>
    <w:rsid w:val="6ACC5E47"/>
    <w:rsid w:val="6AD43ED1"/>
    <w:rsid w:val="6B11024D"/>
    <w:rsid w:val="6B7D5B36"/>
    <w:rsid w:val="6C292A34"/>
    <w:rsid w:val="6C3A47EB"/>
    <w:rsid w:val="6CF120A8"/>
    <w:rsid w:val="6DFA4688"/>
    <w:rsid w:val="6DFE57FA"/>
    <w:rsid w:val="6E3A7D92"/>
    <w:rsid w:val="6E904F6F"/>
    <w:rsid w:val="6F2F0361"/>
    <w:rsid w:val="70BA00FF"/>
    <w:rsid w:val="714213DD"/>
    <w:rsid w:val="717F272E"/>
    <w:rsid w:val="71C172BE"/>
    <w:rsid w:val="71F4319C"/>
    <w:rsid w:val="728027C6"/>
    <w:rsid w:val="72D54D7C"/>
    <w:rsid w:val="737664E0"/>
    <w:rsid w:val="738844E4"/>
    <w:rsid w:val="73FE7ACC"/>
    <w:rsid w:val="74053F35"/>
    <w:rsid w:val="74556746"/>
    <w:rsid w:val="74AB7A24"/>
    <w:rsid w:val="76BB79B1"/>
    <w:rsid w:val="76C17E06"/>
    <w:rsid w:val="76CA67BD"/>
    <w:rsid w:val="77331379"/>
    <w:rsid w:val="774E6400"/>
    <w:rsid w:val="775B0046"/>
    <w:rsid w:val="78796248"/>
    <w:rsid w:val="79700BEF"/>
    <w:rsid w:val="79F85634"/>
    <w:rsid w:val="7A090695"/>
    <w:rsid w:val="7AE175F4"/>
    <w:rsid w:val="7B417685"/>
    <w:rsid w:val="7B5220F0"/>
    <w:rsid w:val="7BA169C0"/>
    <w:rsid w:val="7BAB0D70"/>
    <w:rsid w:val="7BE95D3C"/>
    <w:rsid w:val="7C321491"/>
    <w:rsid w:val="7CAD595B"/>
    <w:rsid w:val="7CCC0C02"/>
    <w:rsid w:val="7CDE33C7"/>
    <w:rsid w:val="7CF404F4"/>
    <w:rsid w:val="7CF65D07"/>
    <w:rsid w:val="7D2975D1"/>
    <w:rsid w:val="7DCC0CD6"/>
    <w:rsid w:val="7E244E09"/>
    <w:rsid w:val="7EB96B01"/>
    <w:rsid w:val="7F2D20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烟雨</cp:lastModifiedBy>
  <cp:lastPrinted>2022-02-21T08:08:00Z</cp:lastPrinted>
  <dcterms:modified xsi:type="dcterms:W3CDTF">2024-01-25T07:48:38Z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