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rPr>
        <w:t>通榆县发展和改革局（本级）</w:t>
      </w:r>
    </w:p>
    <w:p>
      <w:pPr>
        <w:jc w:val="center"/>
        <w:rPr>
          <w:rFonts w:eastAsia="方正小标宋简体"/>
          <w:sz w:val="44"/>
          <w:szCs w:val="44"/>
        </w:rPr>
      </w:pPr>
      <w:r>
        <w:rPr>
          <w:rFonts w:hint="eastAsia" w:eastAsia="方正小标宋简体"/>
          <w:sz w:val="44"/>
          <w:szCs w:val="44"/>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pPr>
      <w:r>
        <w:t>五、</w:t>
      </w:r>
      <w:r>
        <w:rPr>
          <w:rFonts w:hint="eastAsia"/>
        </w:rPr>
        <w:t>一般公共预算支出表</w:t>
      </w:r>
    </w:p>
    <w:p>
      <w:pPr>
        <w:ind w:left="320" w:leftChars="100" w:firstLine="320" w:firstLineChars="100"/>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pPr>
      <w:r>
        <w:rPr>
          <w:rFonts w:hint="eastAsia"/>
        </w:rPr>
        <w:t>九、国有资本经营</w:t>
      </w:r>
      <w:r>
        <w:t>预算支出表</w:t>
      </w:r>
    </w:p>
    <w:p>
      <w:pPr>
        <w:ind w:left="320" w:leftChars="100" w:firstLine="320" w:firstLineChars="100"/>
      </w:pPr>
      <w:r>
        <w:rPr>
          <w:rFonts w:hint="eastAsia"/>
        </w:rPr>
        <w:t>十、项目支出表</w:t>
      </w:r>
    </w:p>
    <w:p>
      <w:pPr>
        <w:ind w:left="320" w:leftChars="100" w:firstLine="320" w:firstLineChars="100"/>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ascii="仿宋" w:hAnsi="仿宋" w:eastAsia="仿宋" w:cs="仿宋"/>
          <w:szCs w:val="32"/>
        </w:rPr>
      </w:pPr>
      <w:r>
        <w:rPr>
          <w:rFonts w:hint="eastAsia" w:ascii="仿宋" w:hAnsi="仿宋" w:eastAsia="仿宋" w:cs="仿宋"/>
          <w:szCs w:val="32"/>
        </w:rPr>
        <w:t>通榆县发展和改革局是县政府的综合职能部门，负责拟订并组织实施全县国民经济和社会发展战略、中长期规划和年度计划；统筹协调经济社会发展，提出全县国民经济发展和优化重大经济结构的目标建设；提出运用各种经济手段和政策的建议；受县政府委托向县人大作全县国民经济和社会发展计划的报告。研究分析全县及省内外经济形式的发展情况，进行宏观经济预测、预警；研究并提出宏观调节措施建议，综合协调全县经济社会发展。负责组织重要物质的紧急调度和交通运输协调。提出全县固定资产投资总规模，规划重大项目和生产力总局；争取项目建设资金，指导和监督国外贷款建设资金的使用，指导和监督政策性贷款的使用方向；引导民间资金用于固定资产投资的方向；研究提出利用外资和境外投资的战略、结构优化目标和意见建议；争取安排省和国家拨款的建设项目、重大外资项目、境外资源开发类和大额用汇投资项目；组织和管理重大项目和稽查管理工作；参与指导、协调和监督全县招投标工作。负责汇总和分析财政、金融等方面的情况；执行并组织实施产业政策和价格政策；综合分析财政、金融、土地、产业、价格政策的执行效果；负责全口径外债的总量控制、结构优化和监测工作研究分析区域经济和城镇化发展情况，提出区域经济协调发展规划和城镇化发展战略以及重大措施；负责全县地区经济协作的统筹协调，指导地区经济协作工作。负责征收价格调节基金，负责管理价格调节基金的使用；负责调价、定价成本监审，为定价、调价提供依据。负责监测市场商品价格波动监测，为政府制定价格决策提供数据。</w:t>
      </w:r>
    </w:p>
    <w:p>
      <w:pPr>
        <w:ind w:firstLine="800" w:firstLineChars="250"/>
        <w:rPr>
          <w:rFonts w:ascii="宋体" w:hAnsi="宋体" w:eastAsia="宋体"/>
          <w:sz w:val="24"/>
          <w:szCs w:val="24"/>
        </w:rPr>
      </w:pPr>
      <w:r>
        <w:rPr>
          <w:rFonts w:hint="eastAsia" w:ascii="仿宋" w:hAnsi="仿宋" w:eastAsia="仿宋" w:cs="仿宋"/>
          <w:szCs w:val="32"/>
        </w:rPr>
        <w:t>二、机构设置：　根据上述职责，通榆县发展和改革局内设9个机构；行政审批办公室、人秘科、国民经济综合科、固定资产投资科(国防动员委员会国民经济动员办公室）、农村经济科、社会事业发展科、价格收费管理科、经贸服务业科、价格综合调整科。</w:t>
      </w:r>
    </w:p>
    <w:p>
      <w:pPr>
        <w:ind w:firstLine="640" w:firstLineChars="200"/>
      </w:pPr>
      <w:r>
        <w:t>下设</w:t>
      </w:r>
      <w:r>
        <w:rPr>
          <w:rFonts w:hint="eastAsia"/>
        </w:rPr>
        <w:t>三</w:t>
      </w:r>
      <w:r>
        <w:t>家预算单位，</w:t>
      </w:r>
      <w:r>
        <w:rPr>
          <w:rFonts w:hint="eastAsia"/>
        </w:rPr>
        <w:t>分别</w:t>
      </w:r>
      <w:r>
        <w:t>为</w:t>
      </w:r>
      <w:r>
        <w:rPr>
          <w:rFonts w:hint="eastAsia"/>
        </w:rPr>
        <w:t>通榆县资源综合利用服务中心、通榆县重点项目服务中心、通榆县价格监测和认证中心。</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vAlign w:val="center"/>
          </w:tcPr>
          <w:p>
            <w:pPr>
              <w:widowControl/>
              <w:jc w:val="center"/>
              <w:rPr>
                <w:rFonts w:eastAsia="宋体"/>
                <w:kern w:val="0"/>
                <w:sz w:val="20"/>
              </w:rPr>
            </w:pPr>
          </w:p>
        </w:tc>
        <w:tc>
          <w:tcPr>
            <w:tcW w:w="1200" w:type="dxa"/>
            <w:tcBorders>
              <w:top w:val="nil"/>
              <w:left w:val="nil"/>
              <w:bottom w:val="nil"/>
              <w:right w:val="nil"/>
            </w:tcBorders>
            <w:vAlign w:val="center"/>
          </w:tcPr>
          <w:p>
            <w:pPr>
              <w:widowControl/>
              <w:jc w:val="center"/>
              <w:rPr>
                <w:rFonts w:eastAsia="宋体"/>
                <w:kern w:val="0"/>
                <w:sz w:val="20"/>
              </w:rPr>
            </w:pPr>
          </w:p>
        </w:tc>
        <w:tc>
          <w:tcPr>
            <w:tcW w:w="2498" w:type="dxa"/>
            <w:gridSpan w:val="2"/>
            <w:tcBorders>
              <w:top w:val="nil"/>
              <w:left w:val="nil"/>
              <w:bottom w:val="nil"/>
              <w:right w:val="nil"/>
            </w:tcBorders>
            <w:vAlign w:val="center"/>
          </w:tcPr>
          <w:p>
            <w:pPr>
              <w:widowControl/>
              <w:jc w:val="center"/>
              <w:rPr>
                <w:rFonts w:eastAsia="宋体"/>
                <w:kern w:val="0"/>
                <w:sz w:val="20"/>
              </w:rPr>
            </w:pPr>
          </w:p>
        </w:tc>
        <w:tc>
          <w:tcPr>
            <w:tcW w:w="2340" w:type="dxa"/>
            <w:gridSpan w:val="3"/>
            <w:tcBorders>
              <w:top w:val="nil"/>
              <w:left w:val="nil"/>
              <w:bottom w:val="nil"/>
              <w:right w:val="nil"/>
            </w:tcBorders>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2024年</w:t>
            </w:r>
            <w:r>
              <w:rPr>
                <w:rFonts w:eastAsia="宋体"/>
                <w:kern w:val="0"/>
                <w:sz w:val="20"/>
              </w:rPr>
              <w:t>预算数</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2024年预算数</w:t>
            </w:r>
          </w:p>
        </w:tc>
        <w:tc>
          <w:tcPr>
            <w:tcW w:w="11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w:t>
            </w:r>
            <w:r>
              <w:rPr>
                <w:rFonts w:eastAsia="宋体"/>
                <w:kern w:val="0"/>
                <w:sz w:val="20"/>
              </w:rPr>
              <w:t>92.37</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w:t>
            </w:r>
            <w:r>
              <w:rPr>
                <w:rFonts w:eastAsia="宋体"/>
                <w:kern w:val="0"/>
                <w:sz w:val="20"/>
              </w:rPr>
              <w:t>92.37</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left"/>
              <w:rPr>
                <w:rFonts w:eastAsia="宋体"/>
                <w:bCs/>
                <w:color w:val="000000"/>
                <w:kern w:val="0"/>
                <w:sz w:val="20"/>
              </w:rPr>
            </w:pPr>
            <w:r>
              <w:rPr>
                <w:rFonts w:hint="eastAsia" w:ascii="仿宋_GB2312"/>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2</w:t>
            </w:r>
            <w:r>
              <w:rPr>
                <w:rFonts w:eastAsia="宋体"/>
                <w:color w:val="000000"/>
                <w:kern w:val="0"/>
                <w:sz w:val="20"/>
              </w:rPr>
              <w:t>29.82</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color w:val="000000"/>
                <w:kern w:val="0"/>
                <w:sz w:val="20"/>
              </w:rPr>
              <w:t>2</w:t>
            </w:r>
            <w:r>
              <w:rPr>
                <w:rFonts w:eastAsia="宋体"/>
                <w:color w:val="000000"/>
                <w:kern w:val="0"/>
                <w:sz w:val="20"/>
              </w:rPr>
              <w:t>29.82</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w:t>
            </w:r>
            <w:r>
              <w:rPr>
                <w:rFonts w:eastAsia="宋体"/>
                <w:kern w:val="0"/>
                <w:sz w:val="20"/>
              </w:rPr>
              <w:t>92.37</w:t>
            </w: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r>
              <w:rPr>
                <w:rFonts w:hint="eastAsia" w:eastAsia="宋体"/>
                <w:kern w:val="0"/>
                <w:sz w:val="20"/>
              </w:rPr>
              <w:t>2</w:t>
            </w:r>
            <w:r>
              <w:rPr>
                <w:rFonts w:eastAsia="宋体"/>
                <w:kern w:val="0"/>
                <w:sz w:val="20"/>
              </w:rPr>
              <w:t>92.37</w:t>
            </w: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sz w:val="20"/>
              </w:rPr>
              <w:t>二、公共安全支出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Cs/>
                <w:color w:val="000000"/>
                <w:kern w:val="0"/>
                <w:sz w:val="20"/>
              </w:rPr>
            </w:pPr>
            <w:r>
              <w:rPr>
                <w:rFonts w:hint="eastAsia" w:ascii="仿宋_GB2312"/>
                <w:bCs/>
                <w:color w:val="000000"/>
                <w:kern w:val="0"/>
                <w:sz w:val="20"/>
              </w:rPr>
              <w:t>四、教育支出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vAlign w:val="center"/>
          </w:tcPr>
          <w:p>
            <w:pPr>
              <w:jc w:val="center"/>
              <w:rPr>
                <w:rFonts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vAlign w:val="center"/>
          </w:tcPr>
          <w:p>
            <w:pPr>
              <w:jc w:val="center"/>
              <w:rPr>
                <w:rFonts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3</w:t>
            </w:r>
            <w:r>
              <w:rPr>
                <w:rFonts w:eastAsia="宋体"/>
                <w:color w:val="000000"/>
                <w:kern w:val="0"/>
                <w:sz w:val="20"/>
              </w:rPr>
              <w:t>1.97</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color w:val="000000"/>
                <w:kern w:val="0"/>
                <w:sz w:val="20"/>
              </w:rPr>
              <w:t>3</w:t>
            </w:r>
            <w:r>
              <w:rPr>
                <w:rFonts w:eastAsia="宋体"/>
                <w:color w:val="000000"/>
                <w:kern w:val="0"/>
                <w:sz w:val="20"/>
              </w:rPr>
              <w:t>1.97</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八、农林水支出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1</w:t>
            </w:r>
            <w:r>
              <w:rPr>
                <w:rFonts w:eastAsia="宋体"/>
                <w:color w:val="000000"/>
                <w:kern w:val="0"/>
                <w:sz w:val="20"/>
              </w:rPr>
              <w:t>9.33</w:t>
            </w: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r>
              <w:rPr>
                <w:rFonts w:hint="eastAsia" w:eastAsia="宋体"/>
                <w:color w:val="000000"/>
                <w:kern w:val="0"/>
                <w:sz w:val="20"/>
              </w:rPr>
              <w:t>1</w:t>
            </w:r>
            <w:r>
              <w:rPr>
                <w:rFonts w:eastAsia="宋体"/>
                <w:color w:val="000000"/>
                <w:kern w:val="0"/>
                <w:sz w:val="20"/>
              </w:rPr>
              <w:t>9.33</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Cs/>
                <w:color w:val="000000"/>
                <w:kern w:val="0"/>
                <w:sz w:val="20"/>
              </w:rPr>
            </w:pPr>
            <w:r>
              <w:rPr>
                <w:rFonts w:hint="eastAsia" w:ascii="仿宋_GB2312"/>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rPr>
              <w:t>1</w:t>
            </w:r>
            <w:r>
              <w:rPr>
                <w:rFonts w:eastAsia="宋体"/>
                <w:color w:val="000000"/>
                <w:kern w:val="0"/>
                <w:sz w:val="20"/>
              </w:rPr>
              <w:t>1.25</w:t>
            </w: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r>
              <w:rPr>
                <w:rFonts w:hint="eastAsia" w:eastAsia="宋体"/>
                <w:color w:val="000000"/>
                <w:kern w:val="0"/>
                <w:sz w:val="20"/>
              </w:rPr>
              <w:t>1</w:t>
            </w:r>
            <w:r>
              <w:rPr>
                <w:rFonts w:eastAsia="宋体"/>
                <w:color w:val="000000"/>
                <w:kern w:val="0"/>
                <w:sz w:val="20"/>
              </w:rPr>
              <w:t>1.25</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vAlign w:val="center"/>
          </w:tcPr>
          <w:p>
            <w:pPr>
              <w:jc w:val="center"/>
              <w:rPr>
                <w:rFonts w:eastAsia="宋体"/>
                <w:sz w:val="20"/>
              </w:rPr>
            </w:pPr>
          </w:p>
        </w:tc>
        <w:tc>
          <w:tcPr>
            <w:tcW w:w="1073" w:type="dxa"/>
            <w:tcBorders>
              <w:top w:val="nil"/>
              <w:left w:val="nil"/>
              <w:bottom w:val="single" w:color="auto" w:sz="4" w:space="0"/>
              <w:right w:val="single" w:color="auto" w:sz="4" w:space="0"/>
            </w:tcBorders>
            <w:vAlign w:val="center"/>
          </w:tcPr>
          <w:p>
            <w:pPr>
              <w:jc w:val="center"/>
              <w:rPr>
                <w:rFonts w:eastAsia="宋体"/>
                <w:sz w:val="20"/>
              </w:rPr>
            </w:pPr>
          </w:p>
        </w:tc>
        <w:tc>
          <w:tcPr>
            <w:tcW w:w="1200" w:type="dxa"/>
            <w:tcBorders>
              <w:top w:val="nil"/>
              <w:left w:val="single" w:color="auto" w:sz="4" w:space="0"/>
              <w:bottom w:val="single" w:color="auto" w:sz="4" w:space="0"/>
              <w:right w:val="nil"/>
            </w:tcBorders>
            <w:vAlign w:val="center"/>
          </w:tcPr>
          <w:p>
            <w:pPr>
              <w:jc w:val="center"/>
              <w:rPr>
                <w:rFonts w:eastAsia="宋体"/>
                <w:sz w:val="20"/>
              </w:rPr>
            </w:pPr>
          </w:p>
        </w:tc>
        <w:tc>
          <w:tcPr>
            <w:tcW w:w="1342" w:type="dxa"/>
            <w:tcBorders>
              <w:top w:val="nil"/>
              <w:left w:val="single" w:color="auto" w:sz="4" w:space="0"/>
              <w:bottom w:val="single" w:color="auto" w:sz="4" w:space="0"/>
              <w:right w:val="single" w:color="auto" w:sz="4" w:space="0"/>
            </w:tcBorders>
            <w:vAlign w:val="center"/>
          </w:tcPr>
          <w:p>
            <w:pPr>
              <w:jc w:val="center"/>
              <w:rPr>
                <w:rFonts w:eastAsia="宋体"/>
                <w:bCs/>
                <w:sz w:val="20"/>
              </w:rPr>
            </w:pPr>
            <w:r>
              <w:rPr>
                <w:rFonts w:hint="eastAsia" w:ascii="仿宋_GB2312"/>
                <w:bCs/>
                <w:color w:val="000000"/>
                <w:kern w:val="0"/>
                <w:sz w:val="20"/>
              </w:rPr>
              <w:t>十一、其他支出</w:t>
            </w:r>
          </w:p>
        </w:tc>
        <w:tc>
          <w:tcPr>
            <w:tcW w:w="1156" w:type="dxa"/>
            <w:tcBorders>
              <w:top w:val="nil"/>
              <w:left w:val="single" w:color="auto" w:sz="4" w:space="0"/>
              <w:bottom w:val="single" w:color="auto" w:sz="4" w:space="0"/>
              <w:right w:val="single" w:color="auto" w:sz="4" w:space="0"/>
            </w:tcBorders>
            <w:vAlign w:val="center"/>
          </w:tcPr>
          <w:p>
            <w:pPr>
              <w:jc w:val="center"/>
              <w:rPr>
                <w:rFonts w:eastAsia="宋体"/>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sz w:val="20"/>
              </w:rPr>
            </w:pPr>
          </w:p>
        </w:tc>
        <w:tc>
          <w:tcPr>
            <w:tcW w:w="1158" w:type="dxa"/>
            <w:tcBorders>
              <w:top w:val="nil"/>
              <w:left w:val="nil"/>
              <w:bottom w:val="single" w:color="auto" w:sz="4" w:space="0"/>
              <w:right w:val="single" w:color="auto" w:sz="4" w:space="0"/>
            </w:tcBorders>
            <w:vAlign w:val="center"/>
          </w:tcPr>
          <w:p>
            <w:pPr>
              <w:jc w:val="center"/>
              <w:rPr>
                <w:rFonts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w:t>
            </w:r>
            <w:r>
              <w:rPr>
                <w:rFonts w:eastAsia="宋体"/>
                <w:kern w:val="0"/>
                <w:sz w:val="20"/>
              </w:rPr>
              <w:t>92.37</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w:t>
            </w:r>
            <w:r>
              <w:rPr>
                <w:rFonts w:eastAsia="宋体"/>
                <w:kern w:val="0"/>
                <w:sz w:val="20"/>
              </w:rPr>
              <w:t>92.37</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hint="eastAsia" w:eastAsia="宋体"/>
                <w:kern w:val="0"/>
                <w:sz w:val="20"/>
              </w:rPr>
              <w:t>2</w:t>
            </w:r>
            <w:r>
              <w:rPr>
                <w:rFonts w:eastAsia="宋体"/>
                <w:kern w:val="0"/>
                <w:sz w:val="20"/>
              </w:rPr>
              <w:t>92.37</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w:t>
            </w:r>
            <w:r>
              <w:rPr>
                <w:rFonts w:eastAsia="宋体"/>
                <w:kern w:val="0"/>
                <w:sz w:val="20"/>
              </w:rPr>
              <w:t>92.37</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结转下年</w:t>
            </w:r>
            <w:r>
              <w:rPr>
                <w:rFonts w:hint="eastAsia" w:eastAsia="宋体"/>
                <w:kern w:val="0"/>
                <w:sz w:val="20"/>
              </w:rPr>
              <w:t xml:space="preserve">  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w:t>
            </w:r>
            <w:r>
              <w:rPr>
                <w:rFonts w:eastAsia="宋体"/>
                <w:kern w:val="0"/>
                <w:sz w:val="20"/>
              </w:rPr>
              <w:t>92.37</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w:t>
            </w:r>
            <w:r>
              <w:rPr>
                <w:rFonts w:eastAsia="宋体"/>
                <w:kern w:val="0"/>
                <w:sz w:val="20"/>
              </w:rPr>
              <w:t>92.37</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w:t>
            </w:r>
            <w:r>
              <w:rPr>
                <w:rFonts w:eastAsia="宋体"/>
                <w:kern w:val="0"/>
                <w:sz w:val="20"/>
              </w:rPr>
              <w:t>92.37</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2</w:t>
            </w:r>
            <w:r>
              <w:rPr>
                <w:rFonts w:eastAsia="宋体"/>
                <w:kern w:val="0"/>
                <w:sz w:val="20"/>
              </w:rPr>
              <w:t>92.37</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8928" w:type="dxa"/>
        <w:jc w:val="center"/>
        <w:tblLayout w:type="fixed"/>
        <w:tblCellMar>
          <w:top w:w="0" w:type="dxa"/>
          <w:left w:w="108" w:type="dxa"/>
          <w:bottom w:w="0" w:type="dxa"/>
          <w:right w:w="108" w:type="dxa"/>
        </w:tblCellMar>
      </w:tblPr>
      <w:tblGrid>
        <w:gridCol w:w="428"/>
        <w:gridCol w:w="706"/>
        <w:gridCol w:w="851"/>
        <w:gridCol w:w="850"/>
        <w:gridCol w:w="851"/>
        <w:gridCol w:w="283"/>
        <w:gridCol w:w="284"/>
        <w:gridCol w:w="425"/>
        <w:gridCol w:w="284"/>
        <w:gridCol w:w="283"/>
        <w:gridCol w:w="284"/>
        <w:gridCol w:w="283"/>
        <w:gridCol w:w="284"/>
        <w:gridCol w:w="54"/>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tcPr>
          <w:p>
            <w:pPr>
              <w:autoSpaceDN w:val="0"/>
              <w:jc w:val="left"/>
              <w:textAlignment w:val="center"/>
              <w:rPr>
                <w:rFonts w:eastAsia="华文细黑"/>
                <w:color w:val="000000"/>
                <w:sz w:val="20"/>
              </w:rPr>
            </w:pPr>
          </w:p>
        </w:tc>
        <w:tc>
          <w:tcPr>
            <w:tcW w:w="4534" w:type="dxa"/>
            <w:gridSpan w:val="8"/>
            <w:tcBorders>
              <w:bottom w:val="single" w:color="000000" w:sz="4" w:space="0"/>
            </w:tcBorders>
            <w:vAlign w:val="center"/>
          </w:tcPr>
          <w:p>
            <w:pPr>
              <w:autoSpaceDN w:val="0"/>
              <w:jc w:val="left"/>
              <w:textAlignment w:val="center"/>
              <w:rPr>
                <w:rFonts w:eastAsia="华文细黑"/>
                <w:color w:val="000000"/>
                <w:sz w:val="20"/>
              </w:rPr>
            </w:pPr>
          </w:p>
        </w:tc>
        <w:tc>
          <w:tcPr>
            <w:tcW w:w="850" w:type="dxa"/>
            <w:gridSpan w:val="3"/>
            <w:vAlign w:val="center"/>
          </w:tcPr>
          <w:p>
            <w:pPr>
              <w:autoSpaceDN w:val="0"/>
              <w:jc w:val="left"/>
              <w:textAlignment w:val="center"/>
              <w:rPr>
                <w:rFonts w:eastAsia="华文细黑"/>
                <w:color w:val="000000"/>
                <w:sz w:val="20"/>
              </w:rPr>
            </w:pPr>
          </w:p>
        </w:tc>
        <w:tc>
          <w:tcPr>
            <w:tcW w:w="338" w:type="dxa"/>
            <w:gridSpan w:val="2"/>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2"/>
            <w:vAlign w:val="bottom"/>
          </w:tcPr>
          <w:p>
            <w:pPr>
              <w:autoSpaceDN w:val="0"/>
              <w:jc w:val="left"/>
              <w:textAlignment w:val="bottom"/>
              <w:rPr>
                <w:rFonts w:eastAsia="宋体"/>
                <w:color w:val="000000"/>
                <w:sz w:val="20"/>
              </w:rPr>
            </w:pPr>
          </w:p>
        </w:tc>
        <w:tc>
          <w:tcPr>
            <w:tcW w:w="1716" w:type="dxa"/>
            <w:gridSpan w:val="5"/>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134"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color w:val="000000"/>
                <w:sz w:val="20"/>
              </w:rPr>
              <w:t>部门       （单位）</w:t>
            </w:r>
          </w:p>
        </w:tc>
        <w:tc>
          <w:tcPr>
            <w:tcW w:w="851" w:type="dxa"/>
            <w:vMerge w:val="restart"/>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总计</w:t>
            </w:r>
          </w:p>
        </w:tc>
        <w:tc>
          <w:tcPr>
            <w:tcW w:w="4111" w:type="dxa"/>
            <w:gridSpan w:val="10"/>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当年预算</w:t>
            </w:r>
          </w:p>
        </w:tc>
        <w:tc>
          <w:tcPr>
            <w:tcW w:w="2832" w:type="dxa"/>
            <w:gridSpan w:val="10"/>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eastAsia="宋体"/>
                <w:sz w:val="20"/>
              </w:rPr>
            </w:pPr>
          </w:p>
        </w:tc>
        <w:tc>
          <w:tcPr>
            <w:tcW w:w="851" w:type="dxa"/>
            <w:vMerge w:val="continue"/>
            <w:tcBorders>
              <w:left w:val="single" w:color="000000" w:sz="4" w:space="0"/>
              <w:bottom w:val="single" w:color="000000" w:sz="4" w:space="0"/>
              <w:right w:val="single" w:color="000000" w:sz="4" w:space="0"/>
            </w:tcBorders>
            <w:shd w:val="clear" w:color="auto" w:fill="auto"/>
            <w:vAlign w:val="center"/>
          </w:tcPr>
          <w:p>
            <w:pPr>
              <w:autoSpaceDN w:val="0"/>
              <w:jc w:val="center"/>
              <w:rPr>
                <w:rFonts w:eastAsia="宋体"/>
                <w:sz w:val="20"/>
              </w:rPr>
            </w:pP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小计</w:t>
            </w: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一般公</w:t>
            </w:r>
          </w:p>
          <w:p>
            <w:pPr>
              <w:autoSpaceDN w:val="0"/>
              <w:jc w:val="center"/>
              <w:rPr>
                <w:rFonts w:eastAsia="宋体"/>
                <w:sz w:val="20"/>
              </w:rPr>
            </w:pPr>
            <w:r>
              <w:rPr>
                <w:rFonts w:hint="eastAsia" w:eastAsia="宋体"/>
                <w:sz w:val="20"/>
              </w:rPr>
              <w:t>共预算</w:t>
            </w: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政府性基</w:t>
            </w:r>
          </w:p>
          <w:p>
            <w:pPr>
              <w:autoSpaceDN w:val="0"/>
              <w:jc w:val="center"/>
              <w:rPr>
                <w:rFonts w:eastAsia="宋体"/>
                <w:sz w:val="20"/>
              </w:rPr>
            </w:pPr>
            <w:r>
              <w:rPr>
                <w:rFonts w:hint="eastAsia" w:eastAsia="宋体"/>
                <w:sz w:val="20"/>
              </w:rPr>
              <w:t>金预算</w:t>
            </w: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国有资本</w:t>
            </w:r>
          </w:p>
          <w:p>
            <w:pPr>
              <w:autoSpaceDN w:val="0"/>
              <w:jc w:val="center"/>
              <w:rPr>
                <w:rFonts w:eastAsia="宋体"/>
                <w:sz w:val="20"/>
              </w:rPr>
            </w:pPr>
            <w:r>
              <w:rPr>
                <w:rFonts w:hint="eastAsia" w:eastAsia="宋体"/>
                <w:sz w:val="20"/>
              </w:rPr>
              <w:t>经营预算</w:t>
            </w:r>
          </w:p>
        </w:tc>
        <w:tc>
          <w:tcPr>
            <w:tcW w:w="425"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财政专户</w:t>
            </w:r>
          </w:p>
          <w:p>
            <w:pPr>
              <w:autoSpaceDN w:val="0"/>
              <w:jc w:val="center"/>
              <w:rPr>
                <w:rFonts w:eastAsia="宋体"/>
                <w:sz w:val="20"/>
              </w:rPr>
            </w:pPr>
            <w:r>
              <w:rPr>
                <w:rFonts w:hint="eastAsia" w:eastAsia="宋体"/>
                <w:sz w:val="20"/>
              </w:rPr>
              <w:t>管理资金</w:t>
            </w: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事业收入</w:t>
            </w: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事业单位</w:t>
            </w:r>
          </w:p>
          <w:p>
            <w:pPr>
              <w:autoSpaceDN w:val="0"/>
              <w:jc w:val="center"/>
              <w:rPr>
                <w:rFonts w:eastAsia="宋体"/>
                <w:sz w:val="20"/>
              </w:rPr>
            </w:pPr>
            <w:r>
              <w:rPr>
                <w:rFonts w:hint="eastAsia" w:eastAsia="宋体"/>
                <w:sz w:val="20"/>
              </w:rPr>
              <w:t>经营收入</w:t>
            </w: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上级</w:t>
            </w:r>
          </w:p>
          <w:p>
            <w:pPr>
              <w:autoSpaceDN w:val="0"/>
              <w:jc w:val="center"/>
              <w:rPr>
                <w:rFonts w:eastAsia="宋体"/>
                <w:sz w:val="20"/>
              </w:rPr>
            </w:pPr>
            <w:r>
              <w:rPr>
                <w:rFonts w:hint="eastAsia" w:eastAsia="宋体"/>
                <w:sz w:val="20"/>
              </w:rPr>
              <w:t>补助</w:t>
            </w:r>
          </w:p>
          <w:p>
            <w:pPr>
              <w:autoSpaceDN w:val="0"/>
              <w:jc w:val="center"/>
              <w:rPr>
                <w:rFonts w:eastAsia="宋体"/>
                <w:sz w:val="20"/>
              </w:rPr>
            </w:pPr>
            <w:r>
              <w:rPr>
                <w:rFonts w:hint="eastAsia" w:eastAsia="宋体"/>
                <w:sz w:val="20"/>
              </w:rPr>
              <w:t>收入</w:t>
            </w: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附属单位</w:t>
            </w:r>
          </w:p>
          <w:p>
            <w:pPr>
              <w:autoSpaceDN w:val="0"/>
              <w:jc w:val="center"/>
              <w:rPr>
                <w:rFonts w:eastAsia="宋体"/>
                <w:sz w:val="20"/>
              </w:rPr>
            </w:pPr>
            <w:r>
              <w:rPr>
                <w:rFonts w:hint="eastAsia" w:eastAsia="宋体"/>
                <w:sz w:val="20"/>
              </w:rPr>
              <w:t>上缴收入</w:t>
            </w: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eastAsia="宋体"/>
                <w:sz w:val="20"/>
              </w:rPr>
            </w:pPr>
            <w:r>
              <w:rPr>
                <w:rFonts w:hint="eastAsia" w:eastAsia="宋体"/>
                <w:sz w:val="20"/>
              </w:rPr>
              <w:t>其他</w:t>
            </w:r>
          </w:p>
          <w:p>
            <w:pPr>
              <w:autoSpaceDN w:val="0"/>
              <w:jc w:val="center"/>
              <w:rPr>
                <w:rFonts w:eastAsia="宋体"/>
                <w:sz w:val="20"/>
              </w:rPr>
            </w:pPr>
            <w:r>
              <w:rPr>
                <w:rFonts w:hint="eastAsia" w:eastAsia="宋体"/>
                <w:sz w:val="20"/>
              </w:rPr>
              <w:t>收入</w:t>
            </w: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vAlign w:val="center"/>
          </w:tcPr>
          <w:p>
            <w:pPr>
              <w:autoSpaceDN w:val="0"/>
              <w:jc w:val="center"/>
              <w:rPr>
                <w:rFonts w:eastAsia="宋体"/>
                <w:sz w:val="20"/>
              </w:rPr>
            </w:pPr>
            <w:r>
              <w:rPr>
                <w:rFonts w:hint="eastAsia" w:eastAsia="宋体"/>
                <w:sz w:val="20"/>
              </w:rPr>
              <w:t>用事业基</w:t>
            </w:r>
          </w:p>
          <w:p>
            <w:pPr>
              <w:autoSpaceDN w:val="0"/>
              <w:jc w:val="center"/>
              <w:rPr>
                <w:rFonts w:eastAsia="宋体"/>
                <w:sz w:val="20"/>
              </w:rPr>
            </w:pPr>
            <w:r>
              <w:rPr>
                <w:rFonts w:hint="eastAsia" w:eastAsia="宋体"/>
                <w:sz w:val="20"/>
              </w:rPr>
              <w:t>金弥补收</w:t>
            </w:r>
          </w:p>
          <w:p>
            <w:pPr>
              <w:autoSpaceDN w:val="0"/>
              <w:jc w:val="center"/>
              <w:rPr>
                <w:rFonts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134" w:type="dxa"/>
            <w:gridSpan w:val="2"/>
            <w:tcBorders>
              <w:left w:val="single" w:color="000000" w:sz="4" w:space="0"/>
              <w:right w:val="single" w:color="000000" w:sz="4" w:space="0"/>
            </w:tcBorders>
            <w:vAlign w:val="center"/>
          </w:tcPr>
          <w:p>
            <w:pPr>
              <w:widowControl/>
              <w:jc w:val="left"/>
              <w:rPr>
                <w:rFonts w:eastAsia="宋体"/>
                <w:color w:val="000000"/>
                <w:sz w:val="20"/>
              </w:rPr>
            </w:pPr>
            <w:r>
              <w:rPr>
                <w:rFonts w:hint="eastAsia" w:eastAsia="宋体"/>
                <w:color w:val="000000"/>
                <w:sz w:val="20"/>
              </w:rPr>
              <w:t>通榆县发展和改革局</w:t>
            </w:r>
          </w:p>
        </w:tc>
        <w:tc>
          <w:tcPr>
            <w:tcW w:w="851"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kern w:val="0"/>
                <w:sz w:val="20"/>
              </w:rPr>
              <w:t>2</w:t>
            </w:r>
            <w:r>
              <w:rPr>
                <w:rFonts w:eastAsia="宋体"/>
                <w:kern w:val="0"/>
                <w:sz w:val="20"/>
              </w:rPr>
              <w:t>92.37</w:t>
            </w:r>
          </w:p>
        </w:tc>
        <w:tc>
          <w:tcPr>
            <w:tcW w:w="850"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kern w:val="0"/>
                <w:sz w:val="20"/>
              </w:rPr>
              <w:t>2</w:t>
            </w:r>
            <w:r>
              <w:rPr>
                <w:rFonts w:eastAsia="宋体"/>
                <w:kern w:val="0"/>
                <w:sz w:val="20"/>
              </w:rPr>
              <w:t>92.37</w:t>
            </w:r>
          </w:p>
        </w:tc>
        <w:tc>
          <w:tcPr>
            <w:tcW w:w="851"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kern w:val="0"/>
                <w:sz w:val="20"/>
              </w:rPr>
              <w:t>2</w:t>
            </w:r>
            <w:r>
              <w:rPr>
                <w:rFonts w:eastAsia="宋体"/>
                <w:kern w:val="0"/>
                <w:sz w:val="20"/>
              </w:rPr>
              <w:t>92.37</w:t>
            </w:r>
          </w:p>
        </w:tc>
        <w:tc>
          <w:tcPr>
            <w:tcW w:w="283" w:type="dxa"/>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p>
        </w:tc>
        <w:tc>
          <w:tcPr>
            <w:tcW w:w="284"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25" w:type="dxa"/>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eastAsia="宋体"/>
                <w:color w:val="000000"/>
                <w:sz w:val="20"/>
              </w:rPr>
            </w:pPr>
          </w:p>
        </w:tc>
        <w:tc>
          <w:tcPr>
            <w:tcW w:w="284"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283"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284"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283"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284"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324"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134"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134"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134"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134"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134"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134" w:type="dxa"/>
            <w:gridSpan w:val="2"/>
            <w:tcBorders>
              <w:top w:val="single" w:color="000000" w:sz="4" w:space="0"/>
              <w:left w:val="single" w:color="000000" w:sz="4" w:space="0"/>
              <w:bottom w:val="single" w:color="000000" w:sz="4" w:space="0"/>
            </w:tcBorders>
            <w:shd w:val="solid" w:color="FFFFFF" w:fill="auto"/>
            <w:vAlign w:val="center"/>
          </w:tcPr>
          <w:p>
            <w:pPr>
              <w:widowControl/>
              <w:jc w:val="center"/>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134"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left"/>
              <w:textAlignment w:val="center"/>
              <w:rPr>
                <w:rFonts w:eastAsia="华文细黑"/>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134"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rPr>
              <w:t>2</w:t>
            </w:r>
            <w:r>
              <w:rPr>
                <w:rFonts w:eastAsia="宋体"/>
                <w:kern w:val="0"/>
                <w:sz w:val="20"/>
              </w:rPr>
              <w:t>92.37</w:t>
            </w:r>
          </w:p>
        </w:tc>
        <w:tc>
          <w:tcPr>
            <w:tcW w:w="850"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rPr>
              <w:t>2</w:t>
            </w:r>
            <w:r>
              <w:rPr>
                <w:rFonts w:eastAsia="宋体"/>
                <w:kern w:val="0"/>
                <w:sz w:val="20"/>
              </w:rPr>
              <w:t>92.37</w:t>
            </w:r>
          </w:p>
        </w:tc>
        <w:tc>
          <w:tcPr>
            <w:tcW w:w="85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rPr>
              <w:t>2</w:t>
            </w:r>
            <w:r>
              <w:rPr>
                <w:rFonts w:eastAsia="宋体"/>
                <w:kern w:val="0"/>
                <w:sz w:val="20"/>
              </w:rPr>
              <w:t>92.37</w:t>
            </w:r>
          </w:p>
        </w:tc>
        <w:tc>
          <w:tcPr>
            <w:tcW w:w="28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5" w:type="dxa"/>
            <w:tcBorders>
              <w:top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84"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324"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0" w:type="auto"/>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vAlign w:val="center"/>
                </w:tcPr>
                <w:p>
                  <w:pPr>
                    <w:widowControl/>
                    <w:jc w:val="lef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p>
              </w:tc>
              <w:tc>
                <w:tcPr>
                  <w:tcW w:w="1297" w:type="dxa"/>
                  <w:gridSpan w:val="2"/>
                  <w:tcBorders>
                    <w:bottom w:val="single" w:color="000000" w:sz="4" w:space="0"/>
                  </w:tcBorders>
                  <w:vAlign w:val="center"/>
                </w:tcPr>
                <w:p>
                  <w:pPr>
                    <w:widowControl/>
                    <w:jc w:val="righ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宋体"/>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宋体"/>
                      <w:color w:val="000000"/>
                      <w:sz w:val="20"/>
                    </w:rPr>
                  </w:pPr>
                </w:p>
                <w:p>
                  <w:pPr>
                    <w:widowControl/>
                    <w:jc w:val="center"/>
                    <w:rPr>
                      <w:rFonts w:eastAsia="宋体"/>
                      <w:color w:val="000000"/>
                      <w:sz w:val="20"/>
                    </w:rPr>
                  </w:pPr>
                  <w:r>
                    <w:rPr>
                      <w:rFonts w:eastAsia="宋体"/>
                      <w:color w:val="000000"/>
                      <w:sz w:val="20"/>
                    </w:rPr>
                    <w:t>基本</w:t>
                  </w:r>
                </w:p>
                <w:p>
                  <w:pPr>
                    <w:widowControl/>
                    <w:jc w:val="center"/>
                    <w:rPr>
                      <w:rFonts w:eastAsia="宋体"/>
                      <w:color w:val="000000"/>
                      <w:sz w:val="20"/>
                    </w:rPr>
                  </w:pPr>
                  <w:r>
                    <w:rPr>
                      <w:rFonts w:eastAsia="宋体"/>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宋体"/>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宋体"/>
                      <w:color w:val="000000"/>
                      <w:sz w:val="20"/>
                    </w:rPr>
                  </w:pPr>
                  <w:r>
                    <w:rPr>
                      <w:rFonts w:hint="eastAsia" w:eastAsia="宋体"/>
                      <w:color w:val="000000"/>
                      <w:sz w:val="20"/>
                    </w:rPr>
                    <w:t>事业单位</w:t>
                  </w:r>
                </w:p>
                <w:p>
                  <w:pPr>
                    <w:widowControl/>
                    <w:jc w:val="center"/>
                    <w:rPr>
                      <w:rFonts w:eastAsia="华文细黑"/>
                      <w:color w:val="000000"/>
                      <w:kern w:val="0"/>
                      <w:sz w:val="20"/>
                    </w:rPr>
                  </w:pPr>
                  <w:r>
                    <w:rPr>
                      <w:rFonts w:hint="eastAsia" w:eastAsia="宋体"/>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eastAsia="宋体"/>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eastAsia="宋体"/>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2</w:t>
                  </w:r>
                  <w:r>
                    <w:rPr>
                      <w:rFonts w:eastAsia="宋体"/>
                      <w:color w:val="000000"/>
                      <w:kern w:val="0"/>
                      <w:sz w:val="20"/>
                    </w:rPr>
                    <w:t>29.82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2</w:t>
                  </w:r>
                  <w:r>
                    <w:rPr>
                      <w:rFonts w:eastAsia="宋体"/>
                      <w:color w:val="000000"/>
                      <w:kern w:val="0"/>
                      <w:sz w:val="20"/>
                    </w:rPr>
                    <w:t>22.20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7</w:t>
                  </w:r>
                  <w:r>
                    <w:rPr>
                      <w:rFonts w:eastAsia="宋体"/>
                      <w:color w:val="000000"/>
                      <w:kern w:val="0"/>
                      <w:sz w:val="20"/>
                    </w:rPr>
                    <w:t>.62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rPr>
                    <w:t>发展与改革事务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2</w:t>
                  </w:r>
                  <w:r>
                    <w:rPr>
                      <w:rFonts w:eastAsia="宋体"/>
                      <w:color w:val="000000"/>
                      <w:kern w:val="0"/>
                      <w:sz w:val="20"/>
                    </w:rPr>
                    <w:t>29.82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2</w:t>
                  </w:r>
                  <w:r>
                    <w:rPr>
                      <w:rFonts w:eastAsia="宋体"/>
                      <w:color w:val="000000"/>
                      <w:kern w:val="0"/>
                      <w:sz w:val="20"/>
                    </w:rPr>
                    <w:t>22.20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7</w:t>
                  </w:r>
                  <w:r>
                    <w:rPr>
                      <w:rFonts w:eastAsia="宋体"/>
                      <w:color w:val="000000"/>
                      <w:kern w:val="0"/>
                      <w:sz w:val="20"/>
                    </w:rPr>
                    <w:t>.62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2</w:t>
                  </w:r>
                  <w:r>
                    <w:rPr>
                      <w:rFonts w:eastAsia="宋体"/>
                      <w:color w:val="000000"/>
                      <w:kern w:val="0"/>
                      <w:sz w:val="20"/>
                    </w:rPr>
                    <w:t>29.82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2</w:t>
                  </w:r>
                  <w:r>
                    <w:rPr>
                      <w:rFonts w:eastAsia="宋体"/>
                      <w:color w:val="000000"/>
                      <w:kern w:val="0"/>
                      <w:sz w:val="20"/>
                    </w:rPr>
                    <w:t>22.20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7</w:t>
                  </w:r>
                  <w:r>
                    <w:rPr>
                      <w:rFonts w:eastAsia="宋体"/>
                      <w:color w:val="000000"/>
                      <w:kern w:val="0"/>
                      <w:sz w:val="20"/>
                    </w:rPr>
                    <w:t>.62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hint="eastAsia" w:eastAsia="宋体"/>
                      <w:color w:val="000000"/>
                      <w:kern w:val="0"/>
                      <w:sz w:val="20"/>
                    </w:rPr>
                    <w:t>二、社会保障和就业支出</w:t>
                  </w:r>
                  <w:r>
                    <w:rPr>
                      <w:rFonts w:eastAsia="宋体"/>
                      <w:color w:val="000000"/>
                      <w:kern w:val="0"/>
                      <w:sz w:val="20"/>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3</w:t>
                  </w:r>
                  <w:r>
                    <w:rPr>
                      <w:rFonts w:eastAsia="宋体"/>
                      <w:color w:val="000000"/>
                      <w:kern w:val="0"/>
                      <w:sz w:val="20"/>
                    </w:rPr>
                    <w:t>1.97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3</w:t>
                  </w:r>
                  <w:r>
                    <w:rPr>
                      <w:rFonts w:eastAsia="宋体"/>
                      <w:color w:val="000000"/>
                      <w:kern w:val="0"/>
                      <w:sz w:val="20"/>
                    </w:rPr>
                    <w:t>1.97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jc w:val="left"/>
                    <w:rPr>
                      <w:rFonts w:eastAsia="宋体"/>
                      <w:color w:val="000000"/>
                      <w:kern w:val="0"/>
                      <w:sz w:val="20"/>
                    </w:rPr>
                  </w:pPr>
                  <w:r>
                    <w:rPr>
                      <w:rFonts w:hint="eastAsia" w:eastAsia="宋体"/>
                      <w:color w:val="000000"/>
                      <w:kern w:val="0"/>
                      <w:sz w:val="20"/>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3</w:t>
                  </w:r>
                  <w:r>
                    <w:rPr>
                      <w:rFonts w:eastAsia="宋体"/>
                      <w:color w:val="000000"/>
                      <w:kern w:val="0"/>
                      <w:sz w:val="20"/>
                    </w:rPr>
                    <w:t>1.97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3</w:t>
                  </w:r>
                  <w:r>
                    <w:rPr>
                      <w:rFonts w:eastAsia="宋体"/>
                      <w:color w:val="000000"/>
                      <w:kern w:val="0"/>
                      <w:sz w:val="20"/>
                    </w:rPr>
                    <w:t>1.97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eastAsia="宋体"/>
                      <w:color w:val="000000"/>
                      <w:kern w:val="0"/>
                      <w:sz w:val="20"/>
                    </w:rPr>
                  </w:pPr>
                  <w:r>
                    <w:rPr>
                      <w:rFonts w:hint="eastAsia" w:eastAsia="宋体"/>
                      <w:color w:val="000000"/>
                      <w:kern w:val="0"/>
                      <w:sz w:val="20"/>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2</w:t>
                  </w:r>
                  <w:r>
                    <w:rPr>
                      <w:rFonts w:eastAsia="宋体"/>
                      <w:color w:val="000000"/>
                      <w:kern w:val="0"/>
                      <w:sz w:val="20"/>
                    </w:rPr>
                    <w:t>5.78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2</w:t>
                  </w:r>
                  <w:r>
                    <w:rPr>
                      <w:rFonts w:eastAsia="宋体"/>
                      <w:color w:val="000000"/>
                      <w:kern w:val="0"/>
                      <w:sz w:val="20"/>
                    </w:rPr>
                    <w:t>5.78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eastAsia="宋体"/>
                      <w:color w:val="000000"/>
                      <w:kern w:val="0"/>
                      <w:sz w:val="20"/>
                    </w:rPr>
                  </w:pPr>
                  <w:r>
                    <w:rPr>
                      <w:rFonts w:hint="eastAsia" w:eastAsia="宋体"/>
                      <w:color w:val="000000"/>
                      <w:kern w:val="0"/>
                      <w:sz w:val="20"/>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6</w:t>
                  </w:r>
                  <w:r>
                    <w:rPr>
                      <w:rFonts w:eastAsia="宋体"/>
                      <w:color w:val="000000"/>
                      <w:kern w:val="0"/>
                      <w:sz w:val="20"/>
                    </w:rPr>
                    <w:t>.19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6</w:t>
                  </w:r>
                  <w:r>
                    <w:rPr>
                      <w:rFonts w:eastAsia="宋体"/>
                      <w:color w:val="000000"/>
                      <w:kern w:val="0"/>
                      <w:sz w:val="20"/>
                    </w:rPr>
                    <w:t>.19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hint="eastAsia" w:eastAsia="宋体"/>
                      <w:color w:val="000000"/>
                      <w:kern w:val="0"/>
                      <w:sz w:val="20"/>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w:t>
                  </w:r>
                  <w:r>
                    <w:rPr>
                      <w:rFonts w:eastAsia="宋体"/>
                      <w:color w:val="000000"/>
                      <w:kern w:val="0"/>
                      <w:sz w:val="20"/>
                    </w:rPr>
                    <w:t>1.25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w:t>
                  </w:r>
                  <w:r>
                    <w:rPr>
                      <w:rFonts w:eastAsia="宋体"/>
                      <w:color w:val="000000"/>
                      <w:kern w:val="0"/>
                      <w:sz w:val="20"/>
                    </w:rPr>
                    <w:t>1.25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jc w:val="left"/>
                    <w:rPr>
                      <w:rFonts w:eastAsia="宋体"/>
                      <w:color w:val="000000"/>
                      <w:kern w:val="0"/>
                      <w:sz w:val="20"/>
                    </w:rPr>
                  </w:pPr>
                  <w:r>
                    <w:rPr>
                      <w:rFonts w:hint="eastAsia" w:eastAsia="宋体"/>
                      <w:color w:val="000000"/>
                      <w:kern w:val="0"/>
                      <w:sz w:val="20"/>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w:t>
                  </w:r>
                  <w:r>
                    <w:rPr>
                      <w:rFonts w:eastAsia="宋体"/>
                      <w:color w:val="000000"/>
                      <w:kern w:val="0"/>
                      <w:sz w:val="20"/>
                    </w:rPr>
                    <w:t>1.25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w:t>
                  </w:r>
                  <w:r>
                    <w:rPr>
                      <w:rFonts w:eastAsia="宋体"/>
                      <w:color w:val="000000"/>
                      <w:kern w:val="0"/>
                      <w:sz w:val="20"/>
                    </w:rPr>
                    <w:t>1.25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400" w:firstLineChars="200"/>
                    <w:jc w:val="left"/>
                    <w:rPr>
                      <w:rFonts w:eastAsia="宋体"/>
                      <w:color w:val="000000"/>
                      <w:kern w:val="0"/>
                      <w:sz w:val="20"/>
                    </w:rPr>
                  </w:pPr>
                  <w:r>
                    <w:rPr>
                      <w:rFonts w:hint="eastAsia" w:eastAsia="宋体"/>
                      <w:color w:val="000000"/>
                      <w:kern w:val="0"/>
                      <w:sz w:val="20"/>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w:t>
                  </w:r>
                  <w:r>
                    <w:rPr>
                      <w:rFonts w:eastAsia="宋体"/>
                      <w:color w:val="000000"/>
                      <w:kern w:val="0"/>
                      <w:sz w:val="20"/>
                    </w:rPr>
                    <w:t>1.09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w:t>
                  </w:r>
                  <w:r>
                    <w:rPr>
                      <w:rFonts w:eastAsia="宋体"/>
                      <w:color w:val="000000"/>
                      <w:kern w:val="0"/>
                      <w:sz w:val="20"/>
                    </w:rPr>
                    <w:t>1.09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hint="eastAsia" w:eastAsia="宋体"/>
                      <w:color w:val="000000"/>
                      <w:kern w:val="0"/>
                      <w:sz w:val="20"/>
                    </w:rPr>
                    <w:t xml:space="preserve">　 </w:t>
                  </w:r>
                  <w:r>
                    <w:rPr>
                      <w:rFonts w:eastAsia="宋体"/>
                      <w:color w:val="000000"/>
                      <w:kern w:val="0"/>
                      <w:sz w:val="20"/>
                    </w:rPr>
                    <w:t xml:space="preserve"> </w:t>
                  </w:r>
                  <w:r>
                    <w:rPr>
                      <w:rFonts w:hint="eastAsia" w:eastAsia="宋体"/>
                      <w:color w:val="000000"/>
                      <w:kern w:val="0"/>
                      <w:sz w:val="20"/>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0</w:t>
                  </w:r>
                  <w:r>
                    <w:rPr>
                      <w:rFonts w:eastAsia="宋体"/>
                      <w:color w:val="000000"/>
                      <w:kern w:val="0"/>
                      <w:sz w:val="20"/>
                    </w:rPr>
                    <w:t>.16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0</w:t>
                  </w:r>
                  <w:r>
                    <w:rPr>
                      <w:rFonts w:eastAsia="宋体"/>
                      <w:color w:val="000000"/>
                      <w:kern w:val="0"/>
                      <w:sz w:val="20"/>
                    </w:rPr>
                    <w:t>.16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hint="eastAsia" w:eastAsia="宋体"/>
                      <w:color w:val="000000"/>
                      <w:kern w:val="0"/>
                      <w:sz w:val="20"/>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w:t>
                  </w:r>
                  <w:r>
                    <w:rPr>
                      <w:rFonts w:eastAsia="宋体"/>
                      <w:color w:val="000000"/>
                      <w:kern w:val="0"/>
                      <w:sz w:val="20"/>
                    </w:rPr>
                    <w:t>9.33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w:t>
                  </w:r>
                  <w:r>
                    <w:rPr>
                      <w:rFonts w:eastAsia="宋体"/>
                      <w:color w:val="000000"/>
                      <w:kern w:val="0"/>
                      <w:sz w:val="20"/>
                    </w:rPr>
                    <w:t>9.33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200" w:firstLineChars="100"/>
                    <w:jc w:val="left"/>
                    <w:rPr>
                      <w:rFonts w:cs="Arial" w:asciiTheme="majorEastAsia" w:hAnsiTheme="majorEastAsia" w:eastAsiaTheme="majorEastAsia"/>
                      <w:kern w:val="0"/>
                      <w:sz w:val="20"/>
                    </w:rPr>
                  </w:pPr>
                  <w:r>
                    <w:rPr>
                      <w:rFonts w:hint="eastAsia" w:cs="Arial" w:asciiTheme="majorEastAsia" w:hAnsiTheme="majorEastAsia" w:eastAsiaTheme="majorEastAsia"/>
                      <w:sz w:val="20"/>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w:t>
                  </w:r>
                  <w:r>
                    <w:rPr>
                      <w:rFonts w:eastAsia="宋体"/>
                      <w:color w:val="000000"/>
                      <w:kern w:val="0"/>
                      <w:sz w:val="20"/>
                    </w:rPr>
                    <w:t>9.33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w:t>
                  </w:r>
                  <w:r>
                    <w:rPr>
                      <w:rFonts w:eastAsia="宋体"/>
                      <w:color w:val="000000"/>
                      <w:kern w:val="0"/>
                      <w:sz w:val="20"/>
                    </w:rPr>
                    <w:t>9.33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rPr>
                      <w:rFonts w:cs="Arial" w:asciiTheme="majorEastAsia" w:hAnsiTheme="majorEastAsia" w:eastAsiaTheme="majorEastAsia"/>
                      <w:kern w:val="0"/>
                      <w:sz w:val="20"/>
                    </w:rPr>
                  </w:pPr>
                  <w:r>
                    <w:rPr>
                      <w:rFonts w:hint="eastAsia" w:cs="Arial" w:asciiTheme="majorEastAsia" w:hAnsiTheme="majorEastAsia" w:eastAsiaTheme="majorEastAsia"/>
                      <w:sz w:val="20"/>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w:t>
                  </w:r>
                  <w:r>
                    <w:rPr>
                      <w:rFonts w:eastAsia="宋体"/>
                      <w:color w:val="000000"/>
                      <w:kern w:val="0"/>
                      <w:sz w:val="20"/>
                    </w:rPr>
                    <w:t>9.33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1</w:t>
                  </w:r>
                  <w:r>
                    <w:rPr>
                      <w:rFonts w:eastAsia="宋体"/>
                      <w:color w:val="000000"/>
                      <w:kern w:val="0"/>
                      <w:sz w:val="20"/>
                    </w:rPr>
                    <w:t>9.33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2</w:t>
                  </w:r>
                  <w:r>
                    <w:rPr>
                      <w:rFonts w:eastAsia="宋体"/>
                      <w:color w:val="000000"/>
                      <w:kern w:val="0"/>
                      <w:sz w:val="20"/>
                    </w:rPr>
                    <w:t>92.37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2</w:t>
                  </w:r>
                  <w:r>
                    <w:rPr>
                      <w:rFonts w:eastAsia="宋体"/>
                      <w:color w:val="000000"/>
                      <w:kern w:val="0"/>
                      <w:sz w:val="20"/>
                    </w:rPr>
                    <w:t>84.75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7</w:t>
                  </w:r>
                  <w:r>
                    <w:rPr>
                      <w:rFonts w:eastAsia="宋体"/>
                      <w:color w:val="000000"/>
                      <w:kern w:val="0"/>
                      <w:sz w:val="20"/>
                    </w:rPr>
                    <w:t>.62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831"/>
              <w:gridCol w:w="545"/>
              <w:gridCol w:w="1721"/>
              <w:gridCol w:w="864"/>
              <w:gridCol w:w="839"/>
              <w:gridCol w:w="649"/>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2024年预算数</w:t>
                  </w:r>
                </w:p>
              </w:tc>
              <w:tc>
                <w:tcPr>
                  <w:tcW w:w="831"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545"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2024年预算数</w:t>
                  </w:r>
                </w:p>
              </w:tc>
              <w:tc>
                <w:tcPr>
                  <w:tcW w:w="148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831"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545"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p>
              </w:tc>
              <w:tc>
                <w:tcPr>
                  <w:tcW w:w="8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64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上年  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2</w:t>
                  </w:r>
                  <w:r>
                    <w:rPr>
                      <w:rFonts w:eastAsia="宋体"/>
                      <w:kern w:val="0"/>
                      <w:sz w:val="20"/>
                    </w:rPr>
                    <w:t>92.37　</w:t>
                  </w: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2</w:t>
                  </w:r>
                  <w:r>
                    <w:rPr>
                      <w:rFonts w:eastAsia="宋体"/>
                      <w:kern w:val="0"/>
                      <w:sz w:val="20"/>
                    </w:rPr>
                    <w:t>92.37</w:t>
                  </w:r>
                </w:p>
              </w:tc>
              <w:tc>
                <w:tcPr>
                  <w:tcW w:w="545"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eastAsia="宋体" w:cs="宋体"/>
                      <w:bCs/>
                      <w:kern w:val="0"/>
                      <w:sz w:val="20"/>
                    </w:rPr>
                  </w:pPr>
                  <w:r>
                    <w:rPr>
                      <w:rFonts w:hint="eastAsia" w:ascii="宋体" w:hAnsi="宋体" w:eastAsia="宋体" w:cs="宋体"/>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2</w:t>
                  </w:r>
                  <w:r>
                    <w:rPr>
                      <w:rFonts w:eastAsia="宋体"/>
                      <w:kern w:val="0"/>
                      <w:sz w:val="20"/>
                    </w:rPr>
                    <w:t>29.82　</w:t>
                  </w:r>
                </w:p>
              </w:tc>
              <w:tc>
                <w:tcPr>
                  <w:tcW w:w="839" w:type="dxa"/>
                  <w:tcBorders>
                    <w:top w:val="single" w:color="auto" w:sz="4" w:space="0"/>
                    <w:left w:val="single" w:color="auto" w:sz="4" w:space="0"/>
                    <w:bottom w:val="single" w:color="auto" w:sz="4" w:space="0"/>
                    <w:right w:val="single" w:color="auto" w:sz="4" w:space="0"/>
                  </w:tcBorders>
                </w:tcPr>
                <w:p>
                  <w:pPr>
                    <w:widowControl/>
                    <w:rPr>
                      <w:rFonts w:eastAsia="宋体"/>
                      <w:kern w:val="0"/>
                      <w:sz w:val="20"/>
                    </w:rPr>
                  </w:pPr>
                  <w:r>
                    <w:rPr>
                      <w:rFonts w:hint="eastAsia" w:eastAsia="宋体"/>
                      <w:kern w:val="0"/>
                      <w:sz w:val="20"/>
                    </w:rPr>
                    <w:t>2</w:t>
                  </w:r>
                  <w:r>
                    <w:rPr>
                      <w:rFonts w:eastAsia="宋体"/>
                      <w:kern w:val="0"/>
                      <w:sz w:val="20"/>
                    </w:rPr>
                    <w:t>29.82</w:t>
                  </w: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2</w:t>
                  </w:r>
                  <w:r>
                    <w:rPr>
                      <w:rFonts w:eastAsia="宋体"/>
                      <w:kern w:val="0"/>
                      <w:sz w:val="20"/>
                    </w:rPr>
                    <w:t>92.37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r>
                    <w:rPr>
                      <w:rFonts w:hint="eastAsia" w:eastAsia="宋体"/>
                      <w:kern w:val="0"/>
                      <w:sz w:val="20"/>
                    </w:rPr>
                    <w:t>2</w:t>
                  </w:r>
                  <w:r>
                    <w:rPr>
                      <w:rFonts w:eastAsia="宋体"/>
                      <w:kern w:val="0"/>
                      <w:sz w:val="20"/>
                    </w:rPr>
                    <w:t>92.37</w:t>
                  </w: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3</w:t>
                  </w:r>
                  <w:r>
                    <w:rPr>
                      <w:rFonts w:eastAsia="宋体"/>
                      <w:kern w:val="0"/>
                      <w:sz w:val="20"/>
                    </w:rPr>
                    <w:t>1.97</w:t>
                  </w: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r>
                    <w:rPr>
                      <w:rFonts w:hint="eastAsia" w:eastAsia="宋体"/>
                      <w:kern w:val="0"/>
                      <w:sz w:val="20"/>
                    </w:rPr>
                    <w:t>3</w:t>
                  </w:r>
                  <w:r>
                    <w:rPr>
                      <w:rFonts w:eastAsia="宋体"/>
                      <w:kern w:val="0"/>
                      <w:sz w:val="20"/>
                    </w:rPr>
                    <w:t>1.97</w:t>
                  </w: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1</w:t>
                  </w:r>
                  <w:r>
                    <w:rPr>
                      <w:rFonts w:eastAsia="宋体"/>
                      <w:kern w:val="0"/>
                      <w:sz w:val="20"/>
                    </w:rPr>
                    <w:t>1.25　</w:t>
                  </w: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r>
                    <w:rPr>
                      <w:rFonts w:hint="eastAsia" w:eastAsia="宋体"/>
                      <w:kern w:val="0"/>
                      <w:sz w:val="20"/>
                    </w:rPr>
                    <w:t>1</w:t>
                  </w:r>
                  <w:r>
                    <w:rPr>
                      <w:rFonts w:eastAsia="宋体"/>
                      <w:kern w:val="0"/>
                      <w:sz w:val="20"/>
                    </w:rPr>
                    <w:t>1.25</w:t>
                  </w: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center"/>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1</w:t>
                  </w:r>
                  <w:r>
                    <w:rPr>
                      <w:rFonts w:eastAsia="宋体"/>
                      <w:kern w:val="0"/>
                      <w:sz w:val="20"/>
                    </w:rPr>
                    <w:t>9.33</w:t>
                  </w: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r>
                    <w:rPr>
                      <w:rFonts w:hint="eastAsia" w:eastAsia="宋体"/>
                      <w:kern w:val="0"/>
                      <w:sz w:val="20"/>
                    </w:rPr>
                    <w:t>1</w:t>
                  </w:r>
                  <w:r>
                    <w:rPr>
                      <w:rFonts w:eastAsia="宋体"/>
                      <w:kern w:val="0"/>
                      <w:sz w:val="20"/>
                    </w:rPr>
                    <w:t>9.33</w:t>
                  </w: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Cs/>
                      <w:kern w:val="0"/>
                      <w:sz w:val="20"/>
                    </w:rPr>
                  </w:pPr>
                  <w:r>
                    <w:rPr>
                      <w:rFonts w:hint="eastAsia" w:ascii="宋体" w:hAnsi="宋体" w:eastAsia="宋体" w:cs="宋体"/>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2</w:t>
                  </w:r>
                  <w:r>
                    <w:rPr>
                      <w:rFonts w:eastAsia="宋体"/>
                      <w:kern w:val="0"/>
                      <w:sz w:val="20"/>
                    </w:rPr>
                    <w:t>92.37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r>
                    <w:rPr>
                      <w:rFonts w:hint="eastAsia" w:eastAsia="宋体"/>
                      <w:kern w:val="0"/>
                      <w:sz w:val="20"/>
                    </w:rPr>
                    <w:t>2</w:t>
                  </w:r>
                  <w:r>
                    <w:rPr>
                      <w:rFonts w:eastAsia="宋体"/>
                      <w:kern w:val="0"/>
                      <w:sz w:val="20"/>
                    </w:rPr>
                    <w:t>92.37</w:t>
                  </w: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2</w:t>
                  </w:r>
                  <w:r>
                    <w:rPr>
                      <w:rFonts w:eastAsia="宋体"/>
                      <w:kern w:val="0"/>
                      <w:sz w:val="20"/>
                    </w:rPr>
                    <w:t>92.37　</w:t>
                  </w: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r>
                    <w:rPr>
                      <w:rFonts w:hint="eastAsia" w:eastAsia="宋体"/>
                      <w:kern w:val="0"/>
                      <w:sz w:val="20"/>
                    </w:rPr>
                    <w:t>2</w:t>
                  </w:r>
                  <w:r>
                    <w:rPr>
                      <w:rFonts w:eastAsia="宋体"/>
                      <w:kern w:val="0"/>
                      <w:sz w:val="20"/>
                    </w:rPr>
                    <w:t>92.37</w:t>
                  </w: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831"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839"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c>
                <w:tcPr>
                  <w:tcW w:w="649"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黑体"/>
                      <w:kern w:val="0"/>
                      <w:sz w:val="20"/>
                    </w:rPr>
                  </w:pPr>
                  <w:r>
                    <w:rPr>
                      <w:rFonts w:hint="eastAsia" w:eastAsia="宋体"/>
                      <w:kern w:val="0"/>
                      <w:sz w:val="20"/>
                    </w:rPr>
                    <w:t>2</w:t>
                  </w:r>
                  <w:r>
                    <w:rPr>
                      <w:rFonts w:eastAsia="宋体"/>
                      <w:kern w:val="0"/>
                      <w:sz w:val="20"/>
                    </w:rPr>
                    <w:t>92.37</w:t>
                  </w:r>
                  <w:r>
                    <w:rPr>
                      <w:rFonts w:eastAsia="黑体"/>
                      <w:kern w:val="0"/>
                      <w:sz w:val="20"/>
                    </w:rPr>
                    <w:t>　</w:t>
                  </w:r>
                </w:p>
              </w:tc>
              <w:tc>
                <w:tcPr>
                  <w:tcW w:w="831"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黑体"/>
                      <w:kern w:val="0"/>
                      <w:sz w:val="20"/>
                    </w:rPr>
                  </w:pPr>
                </w:p>
              </w:tc>
              <w:tc>
                <w:tcPr>
                  <w:tcW w:w="545"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rPr>
                    <w:t>2</w:t>
                  </w:r>
                  <w:r>
                    <w:rPr>
                      <w:rFonts w:eastAsia="宋体"/>
                      <w:kern w:val="0"/>
                      <w:sz w:val="20"/>
                    </w:rPr>
                    <w:t>92.37　</w:t>
                  </w:r>
                </w:p>
              </w:tc>
              <w:tc>
                <w:tcPr>
                  <w:tcW w:w="83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r>
                    <w:rPr>
                      <w:rFonts w:hint="eastAsia" w:eastAsia="宋体"/>
                      <w:kern w:val="0"/>
                      <w:sz w:val="20"/>
                    </w:rPr>
                    <w:t>2</w:t>
                  </w:r>
                  <w:r>
                    <w:rPr>
                      <w:rFonts w:eastAsia="宋体"/>
                      <w:kern w:val="0"/>
                      <w:sz w:val="20"/>
                    </w:rPr>
                    <w:t>92.37</w:t>
                  </w:r>
                </w:p>
              </w:tc>
              <w:tc>
                <w:tcPr>
                  <w:tcW w:w="649"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vAlign w:val="center"/>
                </w:tcPr>
                <w:p>
                  <w:pPr>
                    <w:widowControl/>
                    <w:jc w:val="center"/>
                    <w:rPr>
                      <w:rFonts w:eastAsia="方正小标宋简体"/>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center"/>
                    <w:rPr>
                      <w:rFonts w:eastAsia="华文细黑"/>
                      <w:color w:val="000000"/>
                      <w:kern w:val="0"/>
                      <w:sz w:val="36"/>
                      <w:szCs w:val="36"/>
                    </w:rPr>
                  </w:pP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微软雅黑" w:hAnsi="微软雅黑" w:eastAsia="微软雅黑" w:cs="微软雅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微软雅黑" w:hAnsi="微软雅黑" w:eastAsia="微软雅黑" w:cs="微软雅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微软雅黑" w:hAnsi="微软雅黑" w:eastAsia="微软雅黑" w:cs="微软雅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229.82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222.20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188.42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33.78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7</w:t>
                  </w:r>
                  <w:r>
                    <w:rPr>
                      <w:rFonts w:eastAsia="宋体"/>
                      <w:color w:val="000000"/>
                      <w:kern w:val="0"/>
                      <w:sz w:val="20"/>
                    </w:rPr>
                    <w:t>.62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　发展与改革事务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229.82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222.20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188.42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33.78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7</w:t>
                  </w:r>
                  <w:r>
                    <w:rPr>
                      <w:rFonts w:eastAsia="宋体"/>
                      <w:color w:val="000000"/>
                      <w:kern w:val="0"/>
                      <w:sz w:val="20"/>
                    </w:rPr>
                    <w:t>.62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229.82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222.20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188.42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33.78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7</w:t>
                  </w:r>
                  <w:r>
                    <w:rPr>
                      <w:rFonts w:eastAsia="宋体"/>
                      <w:color w:val="000000"/>
                      <w:kern w:val="0"/>
                      <w:sz w:val="20"/>
                    </w:rPr>
                    <w:t>.62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31.97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31.97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31.97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31.97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31.97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31.97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25.78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25.78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25.78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6.19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6.19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6.19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11.25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11.25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11.25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11.25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11.25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11.25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rPr>
                      <w:rFonts w:ascii="Arial" w:hAnsi="Arial" w:eastAsia="宋体" w:cs="Arial"/>
                      <w:sz w:val="20"/>
                    </w:rPr>
                  </w:pPr>
                  <w:r>
                    <w:rPr>
                      <w:rFonts w:ascii="Arial" w:hAnsi="Arial" w:cs="Arial"/>
                      <w:sz w:val="20"/>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11.09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11.09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11.09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ind w:firstLine="400" w:firstLineChars="200"/>
                    <w:rPr>
                      <w:rFonts w:ascii="Arial" w:hAnsi="Arial" w:cs="Arial"/>
                      <w:sz w:val="20"/>
                    </w:rPr>
                  </w:pPr>
                  <w:r>
                    <w:rPr>
                      <w:rFonts w:hint="eastAsia" w:ascii="Arial" w:hAnsi="Arial" w:cs="Arial"/>
                      <w:sz w:val="20"/>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0</w:t>
                  </w:r>
                  <w:r>
                    <w:rPr>
                      <w:rFonts w:ascii="Arial" w:hAnsi="Arial" w:cs="Arial"/>
                      <w:sz w:val="20"/>
                    </w:rPr>
                    <w:t>.16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0</w:t>
                  </w:r>
                  <w:r>
                    <w:rPr>
                      <w:rFonts w:ascii="Arial" w:hAnsi="Arial" w:cs="Arial"/>
                      <w:sz w:val="20"/>
                    </w:rPr>
                    <w:t>.16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0</w:t>
                  </w:r>
                  <w:r>
                    <w:rPr>
                      <w:rFonts w:ascii="Arial" w:hAnsi="Arial" w:cs="Arial"/>
                      <w:sz w:val="20"/>
                    </w:rPr>
                    <w:t>.16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r>
                    <w:rPr>
                      <w:rFonts w:hint="eastAsia" w:eastAsia="宋体"/>
                      <w:color w:val="000000"/>
                      <w:kern w:val="0"/>
                      <w:sz w:val="20"/>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1</w:t>
                  </w:r>
                  <w:r>
                    <w:rPr>
                      <w:rFonts w:ascii="Arial" w:hAnsi="Arial" w:cs="Arial"/>
                      <w:sz w:val="20"/>
                    </w:rPr>
                    <w:t>9.33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1</w:t>
                  </w:r>
                  <w:r>
                    <w:rPr>
                      <w:rFonts w:ascii="Arial" w:hAnsi="Arial" w:cs="Arial"/>
                      <w:sz w:val="20"/>
                    </w:rPr>
                    <w:t>9.33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1</w:t>
                  </w:r>
                  <w:r>
                    <w:rPr>
                      <w:rFonts w:ascii="Arial" w:hAnsi="Arial" w:cs="Arial"/>
                      <w:sz w:val="20"/>
                    </w:rPr>
                    <w:t>9.33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cs="Arial" w:asciiTheme="majorEastAsia" w:hAnsiTheme="majorEastAsia" w:eastAsiaTheme="majorEastAsia"/>
                      <w:kern w:val="0"/>
                      <w:sz w:val="20"/>
                    </w:rPr>
                  </w:pPr>
                  <w:r>
                    <w:rPr>
                      <w:rFonts w:hint="eastAsia" w:cs="Arial" w:asciiTheme="majorEastAsia" w:hAnsiTheme="majorEastAsia" w:eastAsiaTheme="majorEastAsia"/>
                      <w:sz w:val="20"/>
                    </w:rPr>
                    <w:t xml:space="preserve">　 </w:t>
                  </w:r>
                  <w:r>
                    <w:rPr>
                      <w:rFonts w:cs="Arial" w:asciiTheme="majorEastAsia" w:hAnsiTheme="majorEastAsia" w:eastAsiaTheme="majorEastAsia"/>
                      <w:sz w:val="20"/>
                    </w:rPr>
                    <w:t xml:space="preserve"> </w:t>
                  </w:r>
                  <w:r>
                    <w:rPr>
                      <w:rFonts w:hint="eastAsia" w:cs="Arial" w:asciiTheme="majorEastAsia" w:hAnsiTheme="majorEastAsia" w:eastAsiaTheme="majorEastAsia"/>
                      <w:sz w:val="20"/>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1</w:t>
                  </w:r>
                  <w:r>
                    <w:rPr>
                      <w:rFonts w:ascii="Arial" w:hAnsi="Arial" w:cs="Arial"/>
                      <w:sz w:val="20"/>
                    </w:rPr>
                    <w:t>9.33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1</w:t>
                  </w:r>
                  <w:r>
                    <w:rPr>
                      <w:rFonts w:ascii="Arial" w:hAnsi="Arial" w:cs="Arial"/>
                      <w:sz w:val="20"/>
                    </w:rPr>
                    <w:t>9.33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1</w:t>
                  </w:r>
                  <w:r>
                    <w:rPr>
                      <w:rFonts w:ascii="Arial" w:hAnsi="Arial" w:cs="Arial"/>
                      <w:sz w:val="20"/>
                    </w:rPr>
                    <w:t>9.33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cs="Arial" w:asciiTheme="majorEastAsia" w:hAnsiTheme="majorEastAsia" w:eastAsiaTheme="majorEastAsia"/>
                      <w:kern w:val="0"/>
                      <w:sz w:val="20"/>
                    </w:rPr>
                  </w:pPr>
                  <w:r>
                    <w:rPr>
                      <w:rFonts w:hint="eastAsia" w:cs="Arial" w:asciiTheme="majorEastAsia" w:hAnsiTheme="majorEastAsia" w:eastAsiaTheme="majorEastAsia"/>
                      <w:sz w:val="20"/>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1</w:t>
                  </w:r>
                  <w:r>
                    <w:rPr>
                      <w:rFonts w:ascii="Arial" w:hAnsi="Arial" w:cs="Arial"/>
                      <w:sz w:val="20"/>
                    </w:rPr>
                    <w:t>9.33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1</w:t>
                  </w:r>
                  <w:r>
                    <w:rPr>
                      <w:rFonts w:ascii="Arial" w:hAnsi="Arial" w:cs="Arial"/>
                      <w:sz w:val="20"/>
                    </w:rPr>
                    <w:t>9.33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cs="Arial"/>
                      <w:sz w:val="20"/>
                    </w:rPr>
                  </w:pPr>
                  <w:r>
                    <w:rPr>
                      <w:rFonts w:hint="eastAsia" w:ascii="Arial" w:hAnsi="Arial" w:cs="Arial"/>
                      <w:sz w:val="20"/>
                    </w:rPr>
                    <w:t>1</w:t>
                  </w:r>
                  <w:r>
                    <w:rPr>
                      <w:rFonts w:ascii="Arial" w:hAnsi="Arial" w:cs="Arial"/>
                      <w:sz w:val="20"/>
                    </w:rPr>
                    <w:t>9.33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宋体"/>
                      <w:color w:val="000000"/>
                      <w:kern w:val="0"/>
                      <w:sz w:val="20"/>
                    </w:rPr>
                  </w:pPr>
                  <w:r>
                    <w:rPr>
                      <w:rFonts w:hint="eastAsia" w:ascii="微软雅黑" w:hAnsi="微软雅黑" w:eastAsia="微软雅黑" w:cs="微软雅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kern w:val="0"/>
                      <w:sz w:val="20"/>
                    </w:rPr>
                    <w:t>2</w:t>
                  </w:r>
                  <w:r>
                    <w:rPr>
                      <w:rFonts w:eastAsia="宋体"/>
                      <w:kern w:val="0"/>
                      <w:sz w:val="20"/>
                    </w:rPr>
                    <w:t>92.37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b/>
                      <w:color w:val="000000"/>
                      <w:kern w:val="0"/>
                      <w:sz w:val="20"/>
                    </w:rPr>
                  </w:pPr>
                  <w:r>
                    <w:rPr>
                      <w:rFonts w:eastAsia="宋体"/>
                      <w:kern w:val="0"/>
                      <w:sz w:val="20"/>
                    </w:rPr>
                    <w:t>284.75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eastAsia="宋体"/>
                      <w:kern w:val="0"/>
                      <w:sz w:val="20"/>
                    </w:rPr>
                    <w:t>250.97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ascii="Arial" w:hAnsi="Arial" w:eastAsia="宋体" w:cs="Arial"/>
                      <w:sz w:val="20"/>
                    </w:rPr>
                  </w:pPr>
                  <w:r>
                    <w:rPr>
                      <w:rFonts w:ascii="Arial" w:hAnsi="Arial" w:cs="Arial"/>
                      <w:sz w:val="20"/>
                    </w:rPr>
                    <w:t>33.78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r>
                    <w:rPr>
                      <w:rFonts w:hint="eastAsia" w:eastAsia="宋体"/>
                      <w:color w:val="000000"/>
                      <w:kern w:val="0"/>
                      <w:sz w:val="20"/>
                    </w:rPr>
                    <w:t>7</w:t>
                  </w:r>
                  <w:r>
                    <w:rPr>
                      <w:rFonts w:eastAsia="宋体"/>
                      <w:color w:val="000000"/>
                      <w:kern w:val="0"/>
                      <w:sz w:val="20"/>
                    </w:rPr>
                    <w:t>.62</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9039" w:type="dxa"/>
        <w:jc w:val="center"/>
        <w:tblLayout w:type="fixed"/>
        <w:tblCellMar>
          <w:top w:w="0" w:type="dxa"/>
          <w:left w:w="108" w:type="dxa"/>
          <w:bottom w:w="0" w:type="dxa"/>
          <w:right w:w="108" w:type="dxa"/>
        </w:tblCellMar>
      </w:tblPr>
      <w:tblGrid>
        <w:gridCol w:w="108"/>
        <w:gridCol w:w="3068"/>
        <w:gridCol w:w="108"/>
        <w:gridCol w:w="2112"/>
        <w:gridCol w:w="108"/>
        <w:gridCol w:w="1596"/>
        <w:gridCol w:w="1831"/>
        <w:gridCol w:w="108"/>
      </w:tblGrid>
      <w:tr>
        <w:tblPrEx>
          <w:tblCellMar>
            <w:top w:w="0" w:type="dxa"/>
            <w:left w:w="108" w:type="dxa"/>
            <w:bottom w:w="0" w:type="dxa"/>
            <w:right w:w="108" w:type="dxa"/>
          </w:tblCellMar>
        </w:tblPrEx>
        <w:trPr>
          <w:gridBefore w:val="1"/>
          <w:wBefore w:w="108" w:type="dxa"/>
          <w:trHeight w:val="615" w:hRule="atLeast"/>
          <w:jc w:val="center"/>
        </w:trPr>
        <w:tc>
          <w:tcPr>
            <w:tcW w:w="8931" w:type="dxa"/>
            <w:gridSpan w:val="7"/>
            <w:tcBorders>
              <w:top w:val="nil"/>
              <w:left w:val="nil"/>
              <w:bottom w:val="nil"/>
              <w:right w:val="nil"/>
            </w:tcBorders>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gridAfter w:val="1"/>
          <w:wAfter w:w="108" w:type="dxa"/>
          <w:trHeight w:val="812" w:hRule="atLeast"/>
          <w:jc w:val="center"/>
        </w:trPr>
        <w:tc>
          <w:tcPr>
            <w:tcW w:w="3176" w:type="dxa"/>
            <w:gridSpan w:val="2"/>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kern w:val="0"/>
                <w:sz w:val="20"/>
              </w:rPr>
              <w:t>经济分类科目</w:t>
            </w:r>
          </w:p>
        </w:tc>
        <w:tc>
          <w:tcPr>
            <w:tcW w:w="2220" w:type="dxa"/>
            <w:gridSpan w:val="2"/>
            <w:tcBorders>
              <w:top w:val="single" w:color="auto" w:sz="4" w:space="0"/>
              <w:left w:val="single" w:color="auto" w:sz="4" w:space="0"/>
              <w:right w:val="single" w:color="auto" w:sz="4" w:space="0"/>
            </w:tcBorders>
            <w:vAlign w:val="center"/>
          </w:tcPr>
          <w:p>
            <w:pPr>
              <w:widowControl/>
              <w:jc w:val="center"/>
              <w:rPr>
                <w:rFonts w:ascii="宋体" w:hAnsi="宋体" w:eastAsia="宋体" w:cs="宋体"/>
                <w:kern w:val="0"/>
                <w:sz w:val="20"/>
              </w:rPr>
            </w:pPr>
            <w:r>
              <w:rPr>
                <w:rFonts w:hint="eastAsia" w:ascii="宋体" w:hAnsi="宋体" w:eastAsia="宋体" w:cs="宋体"/>
                <w:color w:val="000000"/>
                <w:kern w:val="0"/>
                <w:sz w:val="20"/>
              </w:rPr>
              <w:t>合计</w:t>
            </w:r>
          </w:p>
        </w:tc>
        <w:tc>
          <w:tcPr>
            <w:tcW w:w="1704" w:type="dxa"/>
            <w:gridSpan w:val="2"/>
            <w:tcBorders>
              <w:top w:val="single" w:color="auto" w:sz="4" w:space="0"/>
              <w:left w:val="single" w:color="auto" w:sz="4" w:space="0"/>
              <w:right w:val="single" w:color="auto" w:sz="4" w:space="0"/>
            </w:tcBorders>
            <w:vAlign w:val="center"/>
          </w:tcPr>
          <w:p>
            <w:pPr>
              <w:widowControl/>
              <w:jc w:val="center"/>
              <w:rPr>
                <w:rFonts w:ascii="宋体" w:hAnsi="宋体" w:eastAsia="宋体" w:cs="宋体"/>
                <w:sz w:val="20"/>
              </w:rPr>
            </w:pPr>
            <w:r>
              <w:rPr>
                <w:rFonts w:hint="eastAsia" w:ascii="宋体" w:hAnsi="宋体" w:eastAsia="宋体" w:cs="宋体"/>
                <w:color w:val="000000"/>
                <w:kern w:val="0"/>
                <w:sz w:val="20"/>
              </w:rPr>
              <w:t>人员经费</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sz w:val="20"/>
              </w:rPr>
            </w:pPr>
            <w:r>
              <w:rPr>
                <w:rFonts w:hint="eastAsia" w:ascii="宋体" w:hAnsi="宋体" w:eastAsia="宋体" w:cs="宋体"/>
                <w:color w:val="000000"/>
                <w:kern w:val="0"/>
                <w:sz w:val="20"/>
              </w:rPr>
              <w:t>公用经费</w:t>
            </w:r>
          </w:p>
        </w:tc>
      </w:tr>
      <w:tr>
        <w:tblPrEx>
          <w:tblCellMar>
            <w:top w:w="0" w:type="dxa"/>
            <w:left w:w="108" w:type="dxa"/>
            <w:bottom w:w="0" w:type="dxa"/>
            <w:right w:w="108" w:type="dxa"/>
          </w:tblCellMar>
        </w:tblPrEx>
        <w:trPr>
          <w:gridAfter w:val="1"/>
          <w:wAfter w:w="108" w:type="dxa"/>
          <w:trHeight w:val="489"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一、工资福利支出</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232.16</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232.16</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5"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基本工资</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82.31</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82.31</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16"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津贴补贴</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52.94</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52.94</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奖金</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32.31</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32.31</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机关事业单位基本养老保险缴费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25.78</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25.78</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职业年金缴费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6.19</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6.19</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职工基本医疗保险缴费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11.09</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11.09</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其他社会保障缴费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0.16</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0.16</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住房公积金</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19.33</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19.33</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其他工资福利支出</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2.05</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2.05</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r>
      <w:tr>
        <w:tblPrEx>
          <w:tblCellMar>
            <w:top w:w="0" w:type="dxa"/>
            <w:left w:w="108" w:type="dxa"/>
            <w:bottom w:w="0" w:type="dxa"/>
            <w:right w:w="108" w:type="dxa"/>
          </w:tblCellMar>
        </w:tblPrEx>
        <w:trPr>
          <w:gridAfter w:val="1"/>
          <w:wAfter w:w="108" w:type="dxa"/>
          <w:trHeight w:val="422"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二、商品和服务支出</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33.78</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33.78</w:t>
            </w:r>
          </w:p>
        </w:tc>
      </w:tr>
      <w:tr>
        <w:tblPrEx>
          <w:tblCellMar>
            <w:top w:w="0" w:type="dxa"/>
            <w:left w:w="108" w:type="dxa"/>
            <w:bottom w:w="0" w:type="dxa"/>
            <w:right w:w="108" w:type="dxa"/>
          </w:tblCellMar>
        </w:tblPrEx>
        <w:trPr>
          <w:gridAfter w:val="1"/>
          <w:wAfter w:w="108" w:type="dxa"/>
          <w:trHeight w:val="415"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tcPr>
          <w:p>
            <w:pPr>
              <w:rPr>
                <w:sz w:val="20"/>
              </w:rPr>
            </w:pPr>
            <w:r>
              <w:rPr>
                <w:rFonts w:hint="eastAsia"/>
                <w:sz w:val="20"/>
              </w:rPr>
              <w:t>　办公费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4.50</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4.50</w:t>
            </w:r>
          </w:p>
        </w:tc>
      </w:tr>
      <w:tr>
        <w:tblPrEx>
          <w:tblCellMar>
            <w:top w:w="0" w:type="dxa"/>
            <w:left w:w="108" w:type="dxa"/>
            <w:bottom w:w="0" w:type="dxa"/>
            <w:right w:w="108" w:type="dxa"/>
          </w:tblCellMar>
        </w:tblPrEx>
        <w:trPr>
          <w:gridAfter w:val="1"/>
          <w:wAfter w:w="108" w:type="dxa"/>
          <w:trHeight w:val="407"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tcPr>
          <w:p>
            <w:pPr>
              <w:rPr>
                <w:sz w:val="20"/>
              </w:rPr>
            </w:pPr>
            <w:r>
              <w:rPr>
                <w:rFonts w:hint="eastAsia"/>
                <w:sz w:val="20"/>
              </w:rPr>
              <w:t>　印刷费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2.00</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2.00</w:t>
            </w:r>
          </w:p>
        </w:tc>
      </w:tr>
      <w:tr>
        <w:tblPrEx>
          <w:tblCellMar>
            <w:top w:w="0" w:type="dxa"/>
            <w:left w:w="108" w:type="dxa"/>
            <w:bottom w:w="0" w:type="dxa"/>
            <w:right w:w="108" w:type="dxa"/>
          </w:tblCellMar>
        </w:tblPrEx>
        <w:trPr>
          <w:gridAfter w:val="1"/>
          <w:wAfter w:w="108" w:type="dxa"/>
          <w:trHeight w:val="426"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tcPr>
          <w:p>
            <w:pPr>
              <w:rPr>
                <w:sz w:val="20"/>
              </w:rPr>
            </w:pPr>
            <w:r>
              <w:rPr>
                <w:rFonts w:hint="eastAsia"/>
                <w:sz w:val="20"/>
              </w:rPr>
              <w:t>　手续费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0.20</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0.20</w:t>
            </w:r>
          </w:p>
        </w:tc>
      </w:tr>
      <w:tr>
        <w:tblPrEx>
          <w:tblCellMar>
            <w:top w:w="0" w:type="dxa"/>
            <w:left w:w="108" w:type="dxa"/>
            <w:bottom w:w="0" w:type="dxa"/>
            <w:right w:w="108" w:type="dxa"/>
          </w:tblCellMar>
        </w:tblPrEx>
        <w:trPr>
          <w:gridAfter w:val="1"/>
          <w:wAfter w:w="108" w:type="dxa"/>
          <w:trHeight w:val="405"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tcPr>
          <w:p>
            <w:pPr>
              <w:rPr>
                <w:sz w:val="20"/>
              </w:rPr>
            </w:pPr>
            <w:r>
              <w:rPr>
                <w:rFonts w:hint="eastAsia"/>
                <w:sz w:val="20"/>
              </w:rPr>
              <w:t>　邮电费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0.80</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0.80</w:t>
            </w:r>
          </w:p>
        </w:tc>
      </w:tr>
      <w:tr>
        <w:tblPrEx>
          <w:tblCellMar>
            <w:top w:w="0" w:type="dxa"/>
            <w:left w:w="108" w:type="dxa"/>
            <w:bottom w:w="0" w:type="dxa"/>
            <w:right w:w="108" w:type="dxa"/>
          </w:tblCellMar>
        </w:tblPrEx>
        <w:trPr>
          <w:gridAfter w:val="1"/>
          <w:wAfter w:w="108" w:type="dxa"/>
          <w:trHeight w:val="405"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tcPr>
          <w:p>
            <w:pPr>
              <w:rPr>
                <w:sz w:val="20"/>
              </w:rPr>
            </w:pPr>
            <w:r>
              <w:rPr>
                <w:rFonts w:hint="eastAsia"/>
                <w:sz w:val="20"/>
              </w:rPr>
              <w:t>　差旅费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3.50</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3.50</w:t>
            </w:r>
          </w:p>
        </w:tc>
      </w:tr>
      <w:tr>
        <w:tblPrEx>
          <w:tblCellMar>
            <w:top w:w="0" w:type="dxa"/>
            <w:left w:w="108" w:type="dxa"/>
            <w:bottom w:w="0" w:type="dxa"/>
            <w:right w:w="108" w:type="dxa"/>
          </w:tblCellMar>
        </w:tblPrEx>
        <w:trPr>
          <w:gridAfter w:val="1"/>
          <w:wAfter w:w="108" w:type="dxa"/>
          <w:trHeight w:val="405"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tcPr>
          <w:p>
            <w:pPr>
              <w:rPr>
                <w:sz w:val="20"/>
              </w:rPr>
            </w:pPr>
            <w:r>
              <w:rPr>
                <w:rFonts w:hint="eastAsia"/>
                <w:sz w:val="20"/>
              </w:rPr>
              <w:t>　劳务费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3.60</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3.60</w:t>
            </w:r>
          </w:p>
        </w:tc>
      </w:tr>
      <w:tr>
        <w:trPr>
          <w:gridAfter w:val="1"/>
          <w:wAfter w:w="108" w:type="dxa"/>
          <w:trHeight w:val="405"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tcPr>
          <w:p>
            <w:pPr>
              <w:rPr>
                <w:sz w:val="20"/>
              </w:rPr>
            </w:pPr>
            <w:r>
              <w:rPr>
                <w:rFonts w:hint="eastAsia"/>
                <w:sz w:val="20"/>
              </w:rPr>
              <w:t>　工会经费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7.00</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7.00</w:t>
            </w:r>
          </w:p>
        </w:tc>
      </w:tr>
      <w:tr>
        <w:tblPrEx>
          <w:tblCellMar>
            <w:top w:w="0" w:type="dxa"/>
            <w:left w:w="108" w:type="dxa"/>
            <w:bottom w:w="0" w:type="dxa"/>
            <w:right w:w="108" w:type="dxa"/>
          </w:tblCellMar>
        </w:tblPrEx>
        <w:trPr>
          <w:gridAfter w:val="1"/>
          <w:wAfter w:w="108" w:type="dxa"/>
          <w:trHeight w:val="405"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tcPr>
          <w:p>
            <w:pPr>
              <w:rPr>
                <w:sz w:val="20"/>
              </w:rPr>
            </w:pPr>
            <w:r>
              <w:rPr>
                <w:rFonts w:hint="eastAsia"/>
                <w:sz w:val="20"/>
              </w:rPr>
              <w:t>　其他交通费用</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12.18</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eastAsia="宋体" w:cs="Arial"/>
                <w:sz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tcPr>
          <w:p>
            <w:pPr>
              <w:rPr>
                <w:sz w:val="20"/>
              </w:rPr>
            </w:pPr>
            <w:r>
              <w:rPr>
                <w:sz w:val="20"/>
              </w:rPr>
              <w:t>12.18</w:t>
            </w:r>
          </w:p>
        </w:tc>
      </w:tr>
      <w:tr>
        <w:tblPrEx>
          <w:tblCellMar>
            <w:top w:w="0" w:type="dxa"/>
            <w:left w:w="108" w:type="dxa"/>
            <w:bottom w:w="0" w:type="dxa"/>
            <w:right w:w="108" w:type="dxa"/>
          </w:tblCellMar>
        </w:tblPrEx>
        <w:trPr>
          <w:gridAfter w:val="1"/>
          <w:wAfter w:w="108" w:type="dxa"/>
          <w:trHeight w:val="405"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三、对个人和家庭的补助</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宋体"/>
                <w:sz w:val="20"/>
              </w:rPr>
            </w:pPr>
            <w:r>
              <w:rPr>
                <w:rFonts w:eastAsia="宋体"/>
                <w:sz w:val="20"/>
              </w:rPr>
              <w:t>18.82</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宋体"/>
                <w:sz w:val="20"/>
              </w:rPr>
            </w:pPr>
            <w:r>
              <w:rPr>
                <w:rFonts w:eastAsia="宋体"/>
                <w:sz w:val="20"/>
              </w:rPr>
              <w:t>18.82</w:t>
            </w:r>
          </w:p>
        </w:tc>
        <w:tc>
          <w:tcPr>
            <w:tcW w:w="1831" w:type="dxa"/>
            <w:tcBorders>
              <w:top w:val="single" w:color="auto" w:sz="4" w:space="0"/>
              <w:left w:val="single" w:color="auto" w:sz="4" w:space="0"/>
              <w:bottom w:val="single" w:color="auto" w:sz="4" w:space="0"/>
              <w:right w:val="single" w:color="auto" w:sz="4" w:space="0"/>
            </w:tcBorders>
            <w:shd w:val="clear" w:color="000000" w:fill="FFFFFF"/>
          </w:tcPr>
          <w:p>
            <w:pPr>
              <w:rPr>
                <w:sz w:val="20"/>
              </w:rPr>
            </w:pPr>
          </w:p>
        </w:tc>
      </w:tr>
      <w:tr>
        <w:tblPrEx>
          <w:tblCellMar>
            <w:top w:w="0" w:type="dxa"/>
            <w:left w:w="108" w:type="dxa"/>
            <w:bottom w:w="0" w:type="dxa"/>
            <w:right w:w="108" w:type="dxa"/>
          </w:tblCellMar>
        </w:tblPrEx>
        <w:trPr>
          <w:gridAfter w:val="1"/>
          <w:wAfter w:w="108" w:type="dxa"/>
          <w:trHeight w:val="405" w:hRule="atLeast"/>
          <w:jc w:val="center"/>
        </w:trPr>
        <w:tc>
          <w:tcPr>
            <w:tcW w:w="3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宋体" w:cs="Arial"/>
                <w:sz w:val="20"/>
              </w:rPr>
            </w:pPr>
            <w:r>
              <w:rPr>
                <w:rFonts w:ascii="Arial" w:hAnsi="Arial" w:cs="Arial"/>
                <w:sz w:val="20"/>
              </w:rPr>
              <w:t>　退休费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宋体"/>
                <w:sz w:val="20"/>
              </w:rPr>
            </w:pPr>
            <w:r>
              <w:rPr>
                <w:rFonts w:eastAsia="宋体"/>
                <w:sz w:val="20"/>
              </w:rPr>
              <w:t>18.82</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宋体"/>
                <w:sz w:val="20"/>
              </w:rPr>
            </w:pPr>
            <w:r>
              <w:rPr>
                <w:rFonts w:eastAsia="宋体"/>
                <w:sz w:val="20"/>
              </w:rPr>
              <w:t>18.82</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w:hAnsi="Arial" w:cs="Arial"/>
                <w:sz w:val="20"/>
              </w:rPr>
            </w:pPr>
          </w:p>
        </w:tc>
      </w:tr>
      <w:tr>
        <w:tblPrEx>
          <w:tblCellMar>
            <w:top w:w="0" w:type="dxa"/>
            <w:left w:w="108" w:type="dxa"/>
            <w:bottom w:w="0" w:type="dxa"/>
            <w:right w:w="108" w:type="dxa"/>
          </w:tblCellMar>
        </w:tblPrEx>
        <w:trPr>
          <w:gridBefore w:val="1"/>
          <w:wBefore w:w="108" w:type="dxa"/>
          <w:trHeight w:val="70" w:hRule="atLeast"/>
          <w:jc w:val="center"/>
        </w:trPr>
        <w:tc>
          <w:tcPr>
            <w:tcW w:w="3176" w:type="dxa"/>
            <w:gridSpan w:val="2"/>
            <w:tcBorders>
              <w:top w:val="nil"/>
              <w:left w:val="nil"/>
              <w:bottom w:val="nil"/>
              <w:right w:val="nil"/>
            </w:tcBorders>
            <w:vAlign w:val="center"/>
          </w:tcPr>
          <w:p>
            <w:pPr>
              <w:widowControl/>
              <w:jc w:val="left"/>
              <w:rPr>
                <w:rFonts w:eastAsia="宋体"/>
                <w:kern w:val="0"/>
                <w:sz w:val="20"/>
              </w:rPr>
            </w:pPr>
            <w:r>
              <w:rPr>
                <w:rFonts w:eastAsia="宋体"/>
                <w:kern w:val="0"/>
                <w:sz w:val="20"/>
              </w:rPr>
              <w:t>　</w:t>
            </w:r>
          </w:p>
        </w:tc>
        <w:tc>
          <w:tcPr>
            <w:tcW w:w="2220" w:type="dxa"/>
            <w:gridSpan w:val="2"/>
            <w:tcBorders>
              <w:top w:val="nil"/>
              <w:left w:val="nil"/>
              <w:bottom w:val="nil"/>
              <w:right w:val="nil"/>
            </w:tcBorders>
            <w:vAlign w:val="center"/>
          </w:tcPr>
          <w:p>
            <w:pPr>
              <w:widowControl/>
              <w:jc w:val="right"/>
              <w:rPr>
                <w:rFonts w:eastAsia="宋体"/>
                <w:kern w:val="0"/>
                <w:sz w:val="20"/>
              </w:rPr>
            </w:pPr>
            <w:r>
              <w:rPr>
                <w:rFonts w:eastAsia="宋体"/>
                <w:kern w:val="0"/>
                <w:sz w:val="20"/>
              </w:rPr>
              <w:t>　</w:t>
            </w:r>
          </w:p>
        </w:tc>
        <w:tc>
          <w:tcPr>
            <w:tcW w:w="3535" w:type="dxa"/>
            <w:gridSpan w:val="3"/>
            <w:tcBorders>
              <w:top w:val="nil"/>
              <w:left w:val="nil"/>
              <w:bottom w:val="nil"/>
              <w:right w:val="nil"/>
            </w:tcBorders>
            <w:vAlign w:val="center"/>
          </w:tcPr>
          <w:p>
            <w:pPr>
              <w:widowControl/>
              <w:jc w:val="right"/>
              <w:rPr>
                <w:rFonts w:eastAsia="华文细黑"/>
                <w:kern w:val="0"/>
                <w:sz w:val="20"/>
              </w:rPr>
            </w:pPr>
            <w:r>
              <w:rPr>
                <w:rFonts w:hint="eastAsia" w:ascii="宋体" w:hAnsi="宋体" w:eastAsia="宋体" w:cs="宋体"/>
                <w:kern w:val="0"/>
                <w:sz w:val="20"/>
              </w:rPr>
              <w:t>　</w:t>
            </w:r>
          </w:p>
        </w:tc>
      </w:tr>
    </w:tbl>
    <w:p>
      <w:pPr>
        <w:ind w:firstLine="480" w:firstLineChars="200"/>
        <w:rPr>
          <w:rFonts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vAlign w:val="center"/>
          </w:tcPr>
          <w:p>
            <w:pPr>
              <w:widowControl/>
              <w:jc w:val="center"/>
              <w:rPr>
                <w:rFonts w:eastAsia="宋体"/>
                <w:color w:val="000000"/>
                <w:kern w:val="0"/>
                <w:sz w:val="44"/>
                <w:szCs w:val="44"/>
              </w:rPr>
            </w:pPr>
            <w:r>
              <w:rPr>
                <w:rFonts w:eastAsia="方正小标宋简体"/>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vAlign w:val="center"/>
          </w:tcPr>
          <w:p>
            <w:pPr>
              <w:widowControl/>
              <w:jc w:val="left"/>
              <w:rPr>
                <w:color w:val="000000"/>
                <w:kern w:val="0"/>
                <w:sz w:val="28"/>
                <w:szCs w:val="28"/>
              </w:rPr>
            </w:pPr>
            <w:r>
              <w:rPr>
                <w:rFonts w:eastAsia="宋体"/>
                <w:color w:val="000000"/>
                <w:kern w:val="0"/>
                <w:sz w:val="28"/>
                <w:szCs w:val="28"/>
              </w:rPr>
              <w:t xml:space="preserve">  </w:t>
            </w:r>
            <w:r>
              <w:rPr>
                <w:color w:val="000000"/>
                <w:kern w:val="0"/>
                <w:sz w:val="28"/>
                <w:szCs w:val="28"/>
              </w:rPr>
              <w:t>说明：</w:t>
            </w:r>
          </w:p>
          <w:p>
            <w:pPr>
              <w:widowControl/>
              <w:jc w:val="left"/>
              <w:rPr>
                <w:rFonts w:eastAsia="宋体"/>
                <w:color w:val="000000"/>
                <w:kern w:val="0"/>
                <w:sz w:val="28"/>
                <w:szCs w:val="28"/>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1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18 </w:t>
            </w:r>
            <w:r>
              <w:rPr>
                <w:color w:val="000000"/>
                <w:kern w:val="0"/>
                <w:sz w:val="28"/>
                <w:szCs w:val="28"/>
              </w:rPr>
              <w:t>人，其中：在职人员</w:t>
            </w:r>
            <w:r>
              <w:rPr>
                <w:rFonts w:eastAsia="宋体"/>
                <w:color w:val="000000"/>
                <w:kern w:val="0"/>
                <w:sz w:val="28"/>
                <w:szCs w:val="28"/>
                <w:u w:val="single"/>
              </w:rPr>
              <w:t xml:space="preserve"> 18 </w:t>
            </w:r>
            <w:r>
              <w:rPr>
                <w:color w:val="000000"/>
                <w:kern w:val="0"/>
                <w:sz w:val="28"/>
                <w:szCs w:val="28"/>
              </w:rPr>
              <w:t>人，离退休人员</w:t>
            </w:r>
            <w:r>
              <w:rPr>
                <w:rFonts w:eastAsia="宋体"/>
                <w:color w:val="000000"/>
                <w:kern w:val="0"/>
                <w:sz w:val="28"/>
                <w:szCs w:val="28"/>
                <w:u w:val="single"/>
              </w:rPr>
              <w:t xml:space="preserve">  </w:t>
            </w:r>
            <w:r>
              <w:rPr>
                <w:color w:val="000000"/>
                <w:kern w:val="0"/>
                <w:sz w:val="28"/>
                <w:szCs w:val="28"/>
              </w:rPr>
              <w:t>人。</w:t>
            </w:r>
          </w:p>
          <w:p>
            <w:pPr>
              <w:widowControl/>
              <w:jc w:val="left"/>
              <w:rPr>
                <w:color w:val="000000"/>
                <w:kern w:val="0"/>
                <w:sz w:val="28"/>
                <w:szCs w:val="28"/>
              </w:rPr>
            </w:pPr>
            <w:r>
              <w:rPr>
                <w:rFonts w:hint="eastAsia"/>
                <w:color w:val="000000"/>
                <w:kern w:val="0"/>
                <w:sz w:val="28"/>
                <w:szCs w:val="28"/>
              </w:rPr>
              <w:t xml:space="preserve">       </w:t>
            </w:r>
          </w:p>
        </w:tc>
      </w:tr>
    </w:tbl>
    <w:p>
      <w:pPr>
        <w:ind w:firstLine="480" w:firstLineChars="200"/>
        <w:rPr>
          <w:rFonts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rPr>
                <w:rFonts w:eastAsia="方正小标宋简体"/>
                <w:kern w:val="0"/>
                <w:sz w:val="36"/>
                <w:szCs w:val="36"/>
              </w:rPr>
            </w:pPr>
          </w:p>
          <w:p>
            <w:pPr>
              <w:widowControl/>
              <w:jc w:val="center"/>
              <w:rPr>
                <w:rFonts w:ascii="宋体" w:hAnsi="宋体" w:eastAsia="宋体" w:cs="宋体"/>
                <w:kern w:val="0"/>
                <w:sz w:val="20"/>
              </w:rPr>
            </w:pPr>
            <w:r>
              <w:rPr>
                <w:rFonts w:hint="eastAsia" w:eastAsia="方正小标宋简体"/>
                <w:kern w:val="0"/>
                <w:sz w:val="36"/>
                <w:szCs w:val="36"/>
              </w:rPr>
              <w:t>政府性基金预算支出表</w:t>
            </w:r>
          </w:p>
          <w:p>
            <w:pPr>
              <w:widowControl/>
              <w:jc w:val="right"/>
              <w:rPr>
                <w:rFonts w:ascii="宋体" w:hAnsi="宋体" w:eastAsia="宋体" w:cs="宋体"/>
                <w:color w:val="000000"/>
                <w:kern w:val="0"/>
                <w:sz w:val="20"/>
              </w:rPr>
            </w:pPr>
          </w:p>
          <w:p>
            <w:pPr>
              <w:widowControl/>
              <w:jc w:val="right"/>
              <w:rPr>
                <w:rFonts w:ascii="宋体" w:hAnsi="宋体" w:eastAsia="宋体" w:cs="宋体"/>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sz w:val="20"/>
              </w:rPr>
              <w:t>科目名称</w:t>
            </w:r>
          </w:p>
        </w:tc>
        <w:tc>
          <w:tcPr>
            <w:tcW w:w="2147" w:type="dxa"/>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170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238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eastAsia="方正小标宋简体"/>
                <w:kern w:val="0"/>
                <w:sz w:val="36"/>
                <w:szCs w:val="36"/>
              </w:rPr>
            </w:pPr>
          </w:p>
          <w:p>
            <w:pPr>
              <w:widowControl/>
              <w:jc w:val="center"/>
              <w:rPr>
                <w:rFonts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宋体" w:hAnsi="宋体" w:eastAsia="宋体" w:cs="宋体"/>
                <w:color w:val="000000"/>
                <w:kern w:val="0"/>
                <w:sz w:val="20"/>
              </w:rPr>
            </w:pPr>
          </w:p>
        </w:tc>
      </w:tr>
    </w:tbl>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jc w:val="left"/>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602"/>
        <w:gridCol w:w="708"/>
        <w:gridCol w:w="295"/>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063"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107"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864"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602" w:type="dxa"/>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1524" w:type="dxa"/>
            <w:gridSpan w:val="3"/>
            <w:tcBorders>
              <w:top w:val="nil"/>
              <w:left w:val="nil"/>
              <w:right w:val="nil"/>
            </w:tcBorders>
            <w:vAlign w:val="center"/>
          </w:tcPr>
          <w:p>
            <w:pPr>
              <w:autoSpaceDN w:val="0"/>
              <w:jc w:val="center"/>
              <w:textAlignment w:val="center"/>
              <w:rPr>
                <w:rFonts w:ascii="Calibri" w:hAnsi="Calibri" w:eastAsia="华文细黑"/>
                <w:color w:val="000000"/>
                <w:sz w:val="20"/>
                <w:szCs w:val="22"/>
              </w:rPr>
            </w:pPr>
          </w:p>
        </w:tc>
        <w:tc>
          <w:tcPr>
            <w:tcW w:w="2562" w:type="dxa"/>
            <w:gridSpan w:val="5"/>
            <w:tcBorders>
              <w:top w:val="nil"/>
              <w:left w:val="nil"/>
              <w:right w:val="nil"/>
            </w:tcBorders>
            <w:vAlign w:val="center"/>
          </w:tcPr>
          <w:p>
            <w:pPr>
              <w:autoSpaceDN w:val="0"/>
              <w:jc w:val="right"/>
              <w:textAlignment w:val="center"/>
              <w:rPr>
                <w:rFonts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单位</w:t>
            </w:r>
          </w:p>
        </w:tc>
        <w:tc>
          <w:tcPr>
            <w:tcW w:w="602"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合计</w:t>
            </w:r>
          </w:p>
        </w:tc>
        <w:tc>
          <w:tcPr>
            <w:tcW w:w="1524" w:type="dxa"/>
            <w:gridSpan w:val="3"/>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财政专户</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vAlign w:val="center"/>
          </w:tcPr>
          <w:p>
            <w:pPr>
              <w:autoSpaceDN w:val="0"/>
              <w:jc w:val="center"/>
              <w:textAlignment w:val="center"/>
              <w:rPr>
                <w:rFonts w:ascii="Calibri" w:hAnsi="Calibri" w:eastAsia="华文细黑"/>
                <w:color w:val="000000"/>
                <w:sz w:val="20"/>
                <w:szCs w:val="22"/>
              </w:rPr>
            </w:pPr>
          </w:p>
        </w:tc>
        <w:tc>
          <w:tcPr>
            <w:tcW w:w="1063"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vAlign w:val="center"/>
          </w:tcPr>
          <w:p>
            <w:pPr>
              <w:autoSpaceDN w:val="0"/>
              <w:jc w:val="center"/>
              <w:textAlignment w:val="center"/>
              <w:rPr>
                <w:rFonts w:ascii="Calibri" w:hAnsi="Calibri" w:eastAsia="华文细黑"/>
                <w:color w:val="000000"/>
                <w:sz w:val="20"/>
                <w:szCs w:val="22"/>
              </w:rPr>
            </w:pPr>
          </w:p>
        </w:tc>
        <w:tc>
          <w:tcPr>
            <w:tcW w:w="602" w:type="dxa"/>
            <w:vMerge w:val="continue"/>
            <w:vAlign w:val="center"/>
          </w:tcPr>
          <w:p>
            <w:pPr>
              <w:autoSpaceDN w:val="0"/>
              <w:jc w:val="center"/>
              <w:textAlignment w:val="center"/>
              <w:rPr>
                <w:rFonts w:ascii="Calibri" w:hAnsi="Calibri" w:eastAsia="华文细黑"/>
                <w:color w:val="000000"/>
                <w:sz w:val="20"/>
                <w:szCs w:val="22"/>
              </w:rPr>
            </w:pPr>
          </w:p>
        </w:tc>
        <w:tc>
          <w:tcPr>
            <w:tcW w:w="708"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295"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国有资本</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一般</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公共</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vAlign w:val="center"/>
          </w:tcPr>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国有资本经营</w:t>
            </w:r>
          </w:p>
          <w:p>
            <w:pPr>
              <w:autoSpaceDN w:val="0"/>
              <w:jc w:val="center"/>
              <w:textAlignment w:val="center"/>
              <w:rPr>
                <w:rFonts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vAlign w:val="center"/>
          </w:tcPr>
          <w:p>
            <w:pPr>
              <w:autoSpaceDN w:val="0"/>
              <w:jc w:val="center"/>
              <w:textAlignment w:val="center"/>
              <w:rPr>
                <w:rFonts w:ascii="宋体" w:hAnsi="宋体" w:eastAsia="宋体" w:cs="宋体"/>
                <w:color w:val="000000"/>
                <w:sz w:val="20"/>
                <w:szCs w:val="22"/>
              </w:rPr>
            </w:pPr>
          </w:p>
        </w:tc>
        <w:tc>
          <w:tcPr>
            <w:tcW w:w="425" w:type="dxa"/>
            <w:vMerge w:val="continue"/>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exact"/>
          <w:jc w:val="center"/>
        </w:trPr>
        <w:tc>
          <w:tcPr>
            <w:tcW w:w="759" w:type="dxa"/>
            <w:vAlign w:val="center"/>
          </w:tcPr>
          <w:p>
            <w:pPr>
              <w:spacing w:line="240" w:lineRule="atLeast"/>
              <w:jc w:val="left"/>
              <w:rPr>
                <w:rFonts w:ascii="Calibri" w:hAnsi="Calibri" w:eastAsia="楷体"/>
                <w:kern w:val="0"/>
                <w:sz w:val="20"/>
              </w:rPr>
            </w:pPr>
            <w:r>
              <w:rPr>
                <w:rFonts w:hint="eastAsia" w:ascii="Calibri" w:hAnsi="Calibri" w:eastAsia="楷体"/>
                <w:kern w:val="0"/>
                <w:sz w:val="20"/>
              </w:rPr>
              <w:t>3</w:t>
            </w:r>
            <w:r>
              <w:rPr>
                <w:rFonts w:ascii="Calibri" w:hAnsi="Calibri" w:eastAsia="楷体"/>
                <w:kern w:val="0"/>
                <w:sz w:val="20"/>
              </w:rPr>
              <w:t>11</w:t>
            </w:r>
            <w:r>
              <w:rPr>
                <w:rFonts w:hint="eastAsia" w:ascii="Calibri" w:hAnsi="Calibri" w:eastAsia="楷体"/>
                <w:kern w:val="0"/>
                <w:sz w:val="20"/>
              </w:rPr>
              <w:t>-专项业务支出</w:t>
            </w:r>
          </w:p>
        </w:tc>
        <w:tc>
          <w:tcPr>
            <w:tcW w:w="1063" w:type="dxa"/>
            <w:vAlign w:val="center"/>
          </w:tcPr>
          <w:p>
            <w:pPr>
              <w:spacing w:line="240" w:lineRule="atLeast"/>
              <w:jc w:val="center"/>
              <w:rPr>
                <w:rFonts w:ascii="Calibri" w:hAnsi="Calibri" w:eastAsia="楷体"/>
                <w:kern w:val="0"/>
                <w:sz w:val="20"/>
              </w:rPr>
            </w:pPr>
            <w:r>
              <w:rPr>
                <w:rFonts w:hint="eastAsia" w:ascii="Calibri" w:hAnsi="Calibri" w:eastAsia="楷体"/>
                <w:kern w:val="0"/>
                <w:sz w:val="20"/>
              </w:rPr>
              <w:t>发改局2024年辅助岗位人员工资</w:t>
            </w:r>
          </w:p>
        </w:tc>
        <w:tc>
          <w:tcPr>
            <w:tcW w:w="1107" w:type="dxa"/>
            <w:vAlign w:val="center"/>
          </w:tcPr>
          <w:p>
            <w:pPr>
              <w:spacing w:line="240" w:lineRule="atLeast"/>
              <w:jc w:val="center"/>
              <w:rPr>
                <w:rFonts w:ascii="Calibri" w:hAnsi="Calibri" w:eastAsia="楷体"/>
                <w:kern w:val="0"/>
                <w:sz w:val="20"/>
              </w:rPr>
            </w:pPr>
            <w:r>
              <w:rPr>
                <w:rFonts w:hint="eastAsia" w:ascii="Calibri" w:hAnsi="Calibri" w:eastAsia="楷体"/>
                <w:kern w:val="0"/>
                <w:sz w:val="20"/>
              </w:rPr>
              <w:t>发改局2024年辅助岗位人员工资</w:t>
            </w:r>
          </w:p>
        </w:tc>
        <w:tc>
          <w:tcPr>
            <w:tcW w:w="864" w:type="dxa"/>
            <w:vAlign w:val="center"/>
          </w:tcPr>
          <w:p>
            <w:pPr>
              <w:spacing w:line="240" w:lineRule="atLeast"/>
              <w:jc w:val="center"/>
              <w:rPr>
                <w:rFonts w:ascii="Calibri" w:hAnsi="Calibri" w:eastAsia="楷体"/>
                <w:kern w:val="0"/>
                <w:sz w:val="20"/>
              </w:rPr>
            </w:pPr>
            <w:r>
              <w:rPr>
                <w:rFonts w:hint="eastAsia" w:ascii="Calibri" w:hAnsi="Calibri" w:eastAsia="楷体"/>
                <w:kern w:val="0"/>
                <w:sz w:val="20"/>
              </w:rPr>
              <w:t>通榆县发展和改革局</w:t>
            </w:r>
          </w:p>
        </w:tc>
        <w:tc>
          <w:tcPr>
            <w:tcW w:w="602" w:type="dxa"/>
            <w:vAlign w:val="center"/>
          </w:tcPr>
          <w:p>
            <w:pPr>
              <w:spacing w:line="240" w:lineRule="atLeast"/>
              <w:jc w:val="center"/>
              <w:rPr>
                <w:rFonts w:ascii="Calibri" w:hAnsi="Calibri" w:eastAsia="楷体"/>
                <w:kern w:val="0"/>
                <w:sz w:val="20"/>
              </w:rPr>
            </w:pPr>
            <w:r>
              <w:rPr>
                <w:rFonts w:hint="eastAsia" w:ascii="Calibri" w:hAnsi="Calibri" w:eastAsia="楷体"/>
                <w:kern w:val="0"/>
                <w:sz w:val="20"/>
              </w:rPr>
              <w:t>7</w:t>
            </w:r>
            <w:r>
              <w:rPr>
                <w:rFonts w:ascii="Calibri" w:hAnsi="Calibri" w:eastAsia="楷体"/>
                <w:kern w:val="0"/>
                <w:sz w:val="20"/>
              </w:rPr>
              <w:t>.62</w:t>
            </w:r>
          </w:p>
        </w:tc>
        <w:tc>
          <w:tcPr>
            <w:tcW w:w="708" w:type="dxa"/>
            <w:vAlign w:val="center"/>
          </w:tcPr>
          <w:p>
            <w:pPr>
              <w:spacing w:line="240" w:lineRule="atLeast"/>
              <w:jc w:val="center"/>
              <w:rPr>
                <w:rFonts w:ascii="Calibri" w:hAnsi="Calibri" w:eastAsia="楷体"/>
                <w:kern w:val="0"/>
                <w:sz w:val="20"/>
              </w:rPr>
            </w:pPr>
            <w:r>
              <w:rPr>
                <w:rFonts w:hint="eastAsia" w:ascii="Calibri" w:hAnsi="Calibri" w:eastAsia="楷体"/>
                <w:kern w:val="0"/>
                <w:sz w:val="20"/>
              </w:rPr>
              <w:t>7</w:t>
            </w:r>
            <w:r>
              <w:rPr>
                <w:rFonts w:ascii="Calibri" w:hAnsi="Calibri" w:eastAsia="楷体"/>
                <w:kern w:val="0"/>
                <w:sz w:val="20"/>
              </w:rPr>
              <w:t>.62</w:t>
            </w:r>
          </w:p>
        </w:tc>
        <w:tc>
          <w:tcPr>
            <w:tcW w:w="295" w:type="dxa"/>
            <w:vAlign w:val="center"/>
          </w:tcPr>
          <w:p>
            <w:pPr>
              <w:spacing w:line="240" w:lineRule="atLeast"/>
              <w:jc w:val="center"/>
              <w:rPr>
                <w:rFonts w:ascii="Calibri" w:hAnsi="Calibri" w:eastAsia="楷体"/>
                <w:kern w:val="0"/>
                <w:sz w:val="20"/>
              </w:rPr>
            </w:pPr>
          </w:p>
        </w:tc>
        <w:tc>
          <w:tcPr>
            <w:tcW w:w="521" w:type="dxa"/>
            <w:vAlign w:val="center"/>
          </w:tcPr>
          <w:p>
            <w:pPr>
              <w:spacing w:line="240" w:lineRule="atLeast"/>
              <w:jc w:val="center"/>
              <w:rPr>
                <w:rFonts w:ascii="Calibri" w:hAnsi="Calibri" w:eastAsia="楷体"/>
                <w:kern w:val="0"/>
                <w:sz w:val="20"/>
              </w:rPr>
            </w:pPr>
          </w:p>
        </w:tc>
        <w:tc>
          <w:tcPr>
            <w:tcW w:w="564" w:type="dxa"/>
            <w:vAlign w:val="center"/>
          </w:tcPr>
          <w:p>
            <w:pPr>
              <w:spacing w:line="240" w:lineRule="atLeast"/>
              <w:jc w:val="center"/>
              <w:rPr>
                <w:rFonts w:ascii="Calibri" w:hAnsi="Calibri" w:eastAsia="楷体"/>
                <w:kern w:val="0"/>
                <w:sz w:val="20"/>
              </w:rPr>
            </w:pPr>
          </w:p>
        </w:tc>
        <w:tc>
          <w:tcPr>
            <w:tcW w:w="532" w:type="dxa"/>
            <w:vAlign w:val="center"/>
          </w:tcPr>
          <w:p>
            <w:pPr>
              <w:spacing w:line="240" w:lineRule="atLeast"/>
              <w:jc w:val="center"/>
              <w:rPr>
                <w:rFonts w:ascii="Calibri" w:hAnsi="Calibri" w:eastAsia="楷体"/>
                <w:kern w:val="0"/>
                <w:sz w:val="20"/>
              </w:rPr>
            </w:pPr>
          </w:p>
        </w:tc>
        <w:tc>
          <w:tcPr>
            <w:tcW w:w="598" w:type="dxa"/>
            <w:vAlign w:val="center"/>
          </w:tcPr>
          <w:p>
            <w:pPr>
              <w:spacing w:line="240" w:lineRule="atLeast"/>
              <w:jc w:val="center"/>
              <w:rPr>
                <w:rFonts w:ascii="Calibri" w:hAnsi="Calibri" w:eastAsia="楷体"/>
                <w:kern w:val="0"/>
                <w:sz w:val="20"/>
              </w:rPr>
            </w:pPr>
          </w:p>
        </w:tc>
        <w:tc>
          <w:tcPr>
            <w:tcW w:w="443" w:type="dxa"/>
            <w:vAlign w:val="center"/>
          </w:tcPr>
          <w:p>
            <w:pPr>
              <w:spacing w:line="240" w:lineRule="atLeast"/>
              <w:jc w:val="center"/>
              <w:rPr>
                <w:rFonts w:ascii="Calibri" w:hAnsi="Calibri" w:eastAsia="楷体"/>
                <w:kern w:val="0"/>
                <w:sz w:val="20"/>
              </w:rPr>
            </w:pPr>
          </w:p>
        </w:tc>
        <w:tc>
          <w:tcPr>
            <w:tcW w:w="425" w:type="dxa"/>
            <w:vAlign w:val="center"/>
          </w:tcPr>
          <w:p>
            <w:pPr>
              <w:spacing w:line="240" w:lineRule="atLeast"/>
              <w:jc w:val="center"/>
              <w:rPr>
                <w:rFonts w:ascii="Calibri" w:hAnsi="Calibri" w:eastAsia="楷体"/>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240" w:lineRule="atLeast"/>
              <w:jc w:val="center"/>
              <w:rPr>
                <w:rFonts w:ascii="Calibri" w:hAnsi="Calibri" w:eastAsia="楷体"/>
                <w:kern w:val="0"/>
                <w:sz w:val="20"/>
              </w:rPr>
            </w:pPr>
          </w:p>
        </w:tc>
        <w:tc>
          <w:tcPr>
            <w:tcW w:w="1063" w:type="dxa"/>
            <w:vAlign w:val="center"/>
          </w:tcPr>
          <w:p>
            <w:pPr>
              <w:spacing w:line="240" w:lineRule="atLeast"/>
              <w:jc w:val="center"/>
              <w:rPr>
                <w:rFonts w:ascii="Calibri" w:hAnsi="Calibri" w:eastAsia="楷体"/>
                <w:kern w:val="0"/>
                <w:szCs w:val="32"/>
              </w:rPr>
            </w:pPr>
          </w:p>
        </w:tc>
        <w:tc>
          <w:tcPr>
            <w:tcW w:w="1107" w:type="dxa"/>
            <w:vAlign w:val="center"/>
          </w:tcPr>
          <w:p>
            <w:pPr>
              <w:spacing w:line="240" w:lineRule="atLeast"/>
              <w:jc w:val="center"/>
              <w:rPr>
                <w:rFonts w:ascii="Calibri" w:hAnsi="Calibri" w:eastAsia="楷体"/>
                <w:kern w:val="0"/>
                <w:szCs w:val="32"/>
              </w:rPr>
            </w:pPr>
          </w:p>
        </w:tc>
        <w:tc>
          <w:tcPr>
            <w:tcW w:w="864" w:type="dxa"/>
            <w:vAlign w:val="center"/>
          </w:tcPr>
          <w:p>
            <w:pPr>
              <w:spacing w:line="240" w:lineRule="atLeast"/>
              <w:jc w:val="center"/>
              <w:rPr>
                <w:rFonts w:ascii="Calibri" w:hAnsi="Calibri" w:eastAsia="楷体"/>
                <w:kern w:val="0"/>
                <w:szCs w:val="32"/>
              </w:rPr>
            </w:pPr>
          </w:p>
        </w:tc>
        <w:tc>
          <w:tcPr>
            <w:tcW w:w="602" w:type="dxa"/>
            <w:vAlign w:val="center"/>
          </w:tcPr>
          <w:p>
            <w:pPr>
              <w:spacing w:line="240" w:lineRule="atLeast"/>
              <w:jc w:val="center"/>
              <w:rPr>
                <w:rFonts w:ascii="Calibri" w:hAnsi="Calibri" w:eastAsia="楷体"/>
                <w:kern w:val="0"/>
                <w:szCs w:val="32"/>
              </w:rPr>
            </w:pPr>
          </w:p>
        </w:tc>
        <w:tc>
          <w:tcPr>
            <w:tcW w:w="708" w:type="dxa"/>
            <w:vAlign w:val="center"/>
          </w:tcPr>
          <w:p>
            <w:pPr>
              <w:spacing w:line="240" w:lineRule="atLeast"/>
              <w:jc w:val="center"/>
              <w:rPr>
                <w:rFonts w:ascii="Calibri" w:hAnsi="Calibri" w:eastAsia="楷体"/>
                <w:kern w:val="0"/>
                <w:szCs w:val="32"/>
              </w:rPr>
            </w:pPr>
          </w:p>
        </w:tc>
        <w:tc>
          <w:tcPr>
            <w:tcW w:w="295" w:type="dxa"/>
            <w:vAlign w:val="center"/>
          </w:tcPr>
          <w:p>
            <w:pPr>
              <w:spacing w:line="240" w:lineRule="atLeast"/>
              <w:jc w:val="center"/>
              <w:rPr>
                <w:rFonts w:ascii="Calibri" w:hAnsi="Calibri" w:eastAsia="楷体"/>
                <w:kern w:val="0"/>
                <w:szCs w:val="32"/>
              </w:rPr>
            </w:pPr>
          </w:p>
        </w:tc>
        <w:tc>
          <w:tcPr>
            <w:tcW w:w="521" w:type="dxa"/>
            <w:vAlign w:val="center"/>
          </w:tcPr>
          <w:p>
            <w:pPr>
              <w:spacing w:line="240" w:lineRule="atLeast"/>
              <w:jc w:val="center"/>
              <w:rPr>
                <w:rFonts w:ascii="Calibri" w:hAnsi="Calibri" w:eastAsia="楷体"/>
                <w:kern w:val="0"/>
                <w:szCs w:val="32"/>
              </w:rPr>
            </w:pPr>
          </w:p>
        </w:tc>
        <w:tc>
          <w:tcPr>
            <w:tcW w:w="564" w:type="dxa"/>
            <w:vAlign w:val="center"/>
          </w:tcPr>
          <w:p>
            <w:pPr>
              <w:spacing w:line="240" w:lineRule="atLeast"/>
              <w:jc w:val="center"/>
              <w:rPr>
                <w:rFonts w:ascii="Calibri" w:hAnsi="Calibri" w:eastAsia="楷体"/>
                <w:kern w:val="0"/>
                <w:szCs w:val="32"/>
              </w:rPr>
            </w:pPr>
          </w:p>
        </w:tc>
        <w:tc>
          <w:tcPr>
            <w:tcW w:w="532" w:type="dxa"/>
            <w:vAlign w:val="center"/>
          </w:tcPr>
          <w:p>
            <w:pPr>
              <w:spacing w:line="240" w:lineRule="atLeast"/>
              <w:jc w:val="center"/>
              <w:rPr>
                <w:rFonts w:ascii="Calibri" w:hAnsi="Calibri" w:eastAsia="楷体"/>
                <w:kern w:val="0"/>
                <w:szCs w:val="32"/>
              </w:rPr>
            </w:pPr>
          </w:p>
        </w:tc>
        <w:tc>
          <w:tcPr>
            <w:tcW w:w="598" w:type="dxa"/>
            <w:vAlign w:val="center"/>
          </w:tcPr>
          <w:p>
            <w:pPr>
              <w:spacing w:line="240" w:lineRule="atLeast"/>
              <w:jc w:val="center"/>
              <w:rPr>
                <w:rFonts w:ascii="Calibri" w:hAnsi="Calibri" w:eastAsia="楷体"/>
                <w:kern w:val="0"/>
                <w:szCs w:val="32"/>
              </w:rPr>
            </w:pPr>
          </w:p>
        </w:tc>
        <w:tc>
          <w:tcPr>
            <w:tcW w:w="443" w:type="dxa"/>
            <w:vAlign w:val="center"/>
          </w:tcPr>
          <w:p>
            <w:pPr>
              <w:spacing w:line="240" w:lineRule="atLeast"/>
              <w:jc w:val="center"/>
              <w:rPr>
                <w:rFonts w:ascii="Calibri" w:hAnsi="Calibri" w:eastAsia="楷体"/>
                <w:kern w:val="0"/>
                <w:szCs w:val="32"/>
              </w:rPr>
            </w:pPr>
          </w:p>
        </w:tc>
        <w:tc>
          <w:tcPr>
            <w:tcW w:w="425" w:type="dxa"/>
            <w:vAlign w:val="center"/>
          </w:tcPr>
          <w:p>
            <w:pPr>
              <w:spacing w:line="240" w:lineRule="atLeas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 w:val="20"/>
              </w:rPr>
            </w:pPr>
          </w:p>
        </w:tc>
        <w:tc>
          <w:tcPr>
            <w:tcW w:w="1063" w:type="dxa"/>
            <w:vAlign w:val="center"/>
          </w:tcPr>
          <w:p>
            <w:pPr>
              <w:spacing w:line="700" w:lineRule="exact"/>
              <w:jc w:val="center"/>
              <w:rPr>
                <w:rFonts w:ascii="Calibri" w:hAnsi="Calibri" w:eastAsia="楷体"/>
                <w:kern w:val="0"/>
                <w:szCs w:val="3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602" w:type="dxa"/>
            <w:vAlign w:val="center"/>
          </w:tcPr>
          <w:p>
            <w:pPr>
              <w:spacing w:line="700" w:lineRule="exact"/>
              <w:jc w:val="center"/>
              <w:rPr>
                <w:rFonts w:ascii="Calibri" w:hAnsi="Calibri" w:eastAsia="楷体"/>
                <w:kern w:val="0"/>
                <w:szCs w:val="32"/>
              </w:rPr>
            </w:pPr>
          </w:p>
        </w:tc>
        <w:tc>
          <w:tcPr>
            <w:tcW w:w="708" w:type="dxa"/>
            <w:vAlign w:val="center"/>
          </w:tcPr>
          <w:p>
            <w:pPr>
              <w:spacing w:line="700" w:lineRule="exact"/>
              <w:jc w:val="center"/>
              <w:rPr>
                <w:rFonts w:ascii="Calibri" w:hAnsi="Calibri" w:eastAsia="楷体"/>
                <w:kern w:val="0"/>
                <w:szCs w:val="32"/>
              </w:rPr>
            </w:pPr>
          </w:p>
        </w:tc>
        <w:tc>
          <w:tcPr>
            <w:tcW w:w="295"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Cs w:val="32"/>
              </w:rPr>
            </w:pPr>
          </w:p>
        </w:tc>
        <w:tc>
          <w:tcPr>
            <w:tcW w:w="1063" w:type="dxa"/>
            <w:vAlign w:val="center"/>
          </w:tcPr>
          <w:p>
            <w:pPr>
              <w:spacing w:line="700" w:lineRule="exact"/>
              <w:jc w:val="center"/>
              <w:rPr>
                <w:rFonts w:ascii="Calibri" w:hAnsi="Calibri" w:eastAsia="楷体"/>
                <w:kern w:val="0"/>
                <w:szCs w:val="3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602" w:type="dxa"/>
            <w:vAlign w:val="center"/>
          </w:tcPr>
          <w:p>
            <w:pPr>
              <w:spacing w:line="700" w:lineRule="exact"/>
              <w:jc w:val="center"/>
              <w:rPr>
                <w:rFonts w:ascii="Calibri" w:hAnsi="Calibri" w:eastAsia="楷体"/>
                <w:kern w:val="0"/>
                <w:szCs w:val="32"/>
              </w:rPr>
            </w:pPr>
          </w:p>
        </w:tc>
        <w:tc>
          <w:tcPr>
            <w:tcW w:w="708" w:type="dxa"/>
            <w:vAlign w:val="center"/>
          </w:tcPr>
          <w:p>
            <w:pPr>
              <w:spacing w:line="700" w:lineRule="exact"/>
              <w:jc w:val="center"/>
              <w:rPr>
                <w:rFonts w:ascii="Calibri" w:hAnsi="Calibri" w:eastAsia="楷体"/>
                <w:kern w:val="0"/>
                <w:szCs w:val="32"/>
              </w:rPr>
            </w:pPr>
          </w:p>
        </w:tc>
        <w:tc>
          <w:tcPr>
            <w:tcW w:w="295"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vAlign w:val="center"/>
          </w:tcPr>
          <w:p>
            <w:pPr>
              <w:autoSpaceDN w:val="0"/>
              <w:jc w:val="center"/>
              <w:textAlignment w:val="center"/>
              <w:rPr>
                <w:rFonts w:ascii="Calibri" w:hAnsi="Calibri" w:eastAsia="华文细黑"/>
                <w:color w:val="000000"/>
                <w:sz w:val="20"/>
                <w:szCs w:val="2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602" w:type="dxa"/>
            <w:vAlign w:val="center"/>
          </w:tcPr>
          <w:p>
            <w:pPr>
              <w:spacing w:line="700" w:lineRule="exact"/>
              <w:jc w:val="center"/>
              <w:rPr>
                <w:rFonts w:ascii="Calibri" w:hAnsi="Calibri" w:eastAsia="楷体"/>
                <w:kern w:val="0"/>
                <w:szCs w:val="32"/>
              </w:rPr>
            </w:pPr>
          </w:p>
        </w:tc>
        <w:tc>
          <w:tcPr>
            <w:tcW w:w="708" w:type="dxa"/>
            <w:vAlign w:val="center"/>
          </w:tcPr>
          <w:p>
            <w:pPr>
              <w:spacing w:line="700" w:lineRule="exact"/>
              <w:jc w:val="center"/>
              <w:rPr>
                <w:rFonts w:ascii="Calibri" w:hAnsi="Calibri" w:eastAsia="楷体"/>
                <w:kern w:val="0"/>
                <w:szCs w:val="32"/>
              </w:rPr>
            </w:pPr>
          </w:p>
        </w:tc>
        <w:tc>
          <w:tcPr>
            <w:tcW w:w="295"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发改局2024年辅助岗位人员工资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项目资金</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7</w:t>
            </w:r>
            <w:r>
              <w:rPr>
                <w:rFonts w:ascii="宋体" w:hAnsi="宋体" w:eastAsia="宋体" w:cs="宋体"/>
                <w:color w:val="000000"/>
                <w:sz w:val="20"/>
              </w:rPr>
              <w:t>.62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7</w:t>
            </w:r>
            <w:r>
              <w:rPr>
                <w:rFonts w:ascii="宋体" w:hAnsi="宋体" w:eastAsia="宋体" w:cs="宋体"/>
                <w:color w:val="000000"/>
                <w:sz w:val="20"/>
              </w:rPr>
              <w:t>.62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年度绩效</w:t>
            </w:r>
          </w:p>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发改局2024年辅助岗位人员工资</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聘用人数</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拨款准确率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w:t>
            </w:r>
            <w:r>
              <w:rPr>
                <w:rFonts w:ascii="宋体" w:hAnsi="宋体" w:eastAsia="宋体" w:cs="宋体"/>
                <w:color w:val="000000"/>
                <w:sz w:val="20"/>
              </w:rPr>
              <w:t>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工资金额</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w:t>
            </w:r>
            <w:r>
              <w:rPr>
                <w:rFonts w:ascii="宋体" w:hAnsi="宋体" w:eastAsia="宋体" w:cs="宋体"/>
                <w:color w:val="000000"/>
                <w:sz w:val="20"/>
              </w:rPr>
              <w:t>3200</w:t>
            </w:r>
            <w:r>
              <w:rPr>
                <w:rFonts w:hint="eastAsia" w:ascii="宋体" w:hAnsi="宋体" w:eastAsia="宋体" w:cs="宋体"/>
                <w:color w:val="000000"/>
                <w:sz w:val="20"/>
              </w:rPr>
              <w:t>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拨款及时率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＝1</w:t>
            </w:r>
            <w:r>
              <w:rPr>
                <w:rFonts w:ascii="宋体" w:hAnsi="宋体" w:eastAsia="宋体" w:cs="宋体"/>
                <w:color w:val="000000"/>
                <w:sz w:val="20"/>
              </w:rPr>
              <w:t>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提升单位工作效率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≥9</w:t>
            </w:r>
            <w:r>
              <w:rPr>
                <w:rFonts w:ascii="宋体" w:hAnsi="宋体" w:eastAsia="宋体" w:cs="宋体"/>
                <w:color w:val="000000"/>
                <w:sz w:val="20"/>
              </w:rPr>
              <w:t>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聘用人员满意度</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宋体" w:hAnsi="宋体" w:eastAsia="宋体" w:cs="宋体"/>
                <w:color w:val="000000"/>
                <w:sz w:val="20"/>
              </w:rPr>
            </w:pPr>
            <w:r>
              <w:rPr>
                <w:rFonts w:hint="eastAsia" w:ascii="宋体" w:hAnsi="宋体" w:eastAsia="宋体" w:cs="宋体"/>
                <w:color w:val="000000"/>
                <w:sz w:val="20"/>
              </w:rPr>
              <w:t>≥9</w:t>
            </w:r>
            <w:r>
              <w:rPr>
                <w:rFonts w:ascii="宋体" w:hAnsi="宋体" w:eastAsia="宋体" w:cs="宋体"/>
                <w:color w:val="000000"/>
                <w:sz w:val="20"/>
              </w:rPr>
              <w:t>0%</w:t>
            </w:r>
          </w:p>
        </w:tc>
      </w:tr>
    </w:tbl>
    <w:p>
      <w:pPr>
        <w:spacing w:line="700" w:lineRule="exact"/>
        <w:rPr>
          <w:rFonts w:ascii="楷体" w:hAnsi="楷体" w:eastAsia="楷体" w:cs="楷体"/>
          <w:kern w:val="0"/>
          <w:sz w:val="24"/>
          <w:szCs w:val="24"/>
        </w:rPr>
      </w:pPr>
    </w:p>
    <w:p>
      <w:pPr>
        <w:spacing w:line="700" w:lineRule="exact"/>
        <w:ind w:firstLine="640" w:firstLineChars="200"/>
        <w:rPr>
          <w:rFonts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rPr>
        <w:t>2024</w:t>
      </w:r>
      <w:r>
        <w:rPr>
          <w:rFonts w:eastAsia="黑体"/>
          <w:szCs w:val="32"/>
        </w:rPr>
        <w:t>年收支预算总体情况</w:t>
      </w:r>
    </w:p>
    <w:p>
      <w:pPr>
        <w:ind w:firstLine="640" w:firstLineChars="200"/>
        <w:rPr>
          <w:rFonts w:ascii="仿宋_GB2312" w:hAnsi="仿宋_GB2312" w:cs="仿宋_GB2312"/>
          <w:szCs w:val="32"/>
        </w:rPr>
      </w:pPr>
      <w:r>
        <w:rPr>
          <w:rFonts w:hint="eastAsia" w:ascii="仿宋_GB2312" w:hAnsi="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w:t>
      </w:r>
      <w:r>
        <w:rPr>
          <w:rFonts w:ascii="仿宋_GB2312" w:hAnsi="仿宋_GB2312" w:cs="仿宋_GB2312"/>
          <w:szCs w:val="32"/>
          <w:u w:val="single"/>
        </w:rPr>
        <w:t>292.37</w:t>
      </w:r>
      <w:r>
        <w:rPr>
          <w:rFonts w:hint="eastAsia" w:ascii="仿宋_GB2312" w:hAnsi="仿宋_GB2312" w:cs="仿宋_GB2312"/>
          <w:szCs w:val="32"/>
        </w:rPr>
        <w:t>万元，其中：当年预算</w:t>
      </w:r>
      <w:r>
        <w:rPr>
          <w:rFonts w:ascii="仿宋_GB2312" w:hAnsi="仿宋_GB2312" w:cs="仿宋_GB2312"/>
          <w:szCs w:val="32"/>
          <w:u w:val="single"/>
        </w:rPr>
        <w:t>292.37</w:t>
      </w:r>
      <w:r>
        <w:rPr>
          <w:rFonts w:hint="eastAsia" w:ascii="仿宋_GB2312" w:hAnsi="仿宋_GB2312" w:cs="仿宋_GB2312"/>
          <w:szCs w:val="32"/>
        </w:rPr>
        <w:t>万元；上年结转</w:t>
      </w:r>
      <w:r>
        <w:rPr>
          <w:rFonts w:ascii="仿宋_GB2312" w:hAnsi="仿宋_GB2312" w:cs="仿宋_GB2312"/>
          <w:szCs w:val="32"/>
          <w:u w:val="single"/>
        </w:rPr>
        <w:t>0</w:t>
      </w:r>
      <w:r>
        <w:rPr>
          <w:rFonts w:hint="eastAsia" w:ascii="仿宋_GB2312" w:hAnsi="仿宋_GB2312" w:cs="仿宋_GB2312"/>
          <w:szCs w:val="32"/>
        </w:rPr>
        <w:t>万元。2024年当年预算比2023年预算减少</w:t>
      </w:r>
      <w:r>
        <w:rPr>
          <w:rFonts w:ascii="仿宋_GB2312" w:hAnsi="仿宋_GB2312" w:cs="仿宋_GB2312"/>
          <w:szCs w:val="32"/>
          <w:u w:val="single"/>
        </w:rPr>
        <w:t>30.42</w:t>
      </w:r>
      <w:r>
        <w:rPr>
          <w:rFonts w:hint="eastAsia" w:ascii="仿宋_GB2312" w:hAnsi="仿宋_GB2312" w:cs="仿宋_GB2312"/>
          <w:szCs w:val="32"/>
        </w:rPr>
        <w:t>万元，主要原因是</w:t>
      </w:r>
      <w:r>
        <w:rPr>
          <w:rFonts w:hint="eastAsia" w:ascii="仿宋_GB2312" w:hAnsi="仿宋_GB2312" w:cs="仿宋_GB2312"/>
          <w:szCs w:val="32"/>
        </w:rPr>
        <w:softHyphen/>
      </w:r>
      <w:r>
        <w:rPr>
          <w:rFonts w:hint="eastAsia" w:ascii="仿宋_GB2312" w:hAnsi="仿宋_GB2312" w:cs="仿宋_GB2312"/>
          <w:szCs w:val="32"/>
        </w:rPr>
        <w:softHyphen/>
      </w:r>
      <w:r>
        <w:rPr>
          <w:rFonts w:hint="eastAsia" w:ascii="仿宋_GB2312" w:hAnsi="仿宋_GB2312" w:cs="仿宋_GB2312"/>
          <w:szCs w:val="32"/>
        </w:rPr>
        <w:softHyphen/>
      </w:r>
      <w:r>
        <w:rPr>
          <w:rFonts w:hint="eastAsia" w:ascii="仿宋_GB2312" w:hAnsi="仿宋_GB2312" w:cs="仿宋_GB2312"/>
          <w:szCs w:val="32"/>
          <w:u w:val="single"/>
        </w:rPr>
        <w:t>人员经费减少</w:t>
      </w:r>
      <w:r>
        <w:rPr>
          <w:rFonts w:hint="eastAsia" w:ascii="仿宋_GB2312" w:hAnsi="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二、2024年收入预算情况</w:t>
      </w:r>
    </w:p>
    <w:p>
      <w:pPr>
        <w:ind w:firstLine="640" w:firstLineChars="200"/>
        <w:rPr>
          <w:rFonts w:eastAsia="楷体"/>
          <w:szCs w:val="30"/>
        </w:rPr>
      </w:pPr>
      <w:r>
        <w:rPr>
          <w:rFonts w:hint="eastAsia" w:ascii="仿宋_GB2312" w:hAnsi="仿宋_GB2312" w:cs="仿宋_GB2312"/>
          <w:szCs w:val="32"/>
        </w:rPr>
        <w:t>2024年收入预算</w:t>
      </w:r>
      <w:r>
        <w:rPr>
          <w:rFonts w:ascii="仿宋_GB2312" w:hAnsi="仿宋_GB2312" w:cs="仿宋_GB2312"/>
          <w:szCs w:val="32"/>
          <w:u w:val="single"/>
        </w:rPr>
        <w:t>292.37</w:t>
      </w:r>
      <w:r>
        <w:rPr>
          <w:rFonts w:hint="eastAsia" w:ascii="仿宋_GB2312" w:hAnsi="仿宋_GB2312" w:cs="仿宋_GB2312"/>
          <w:szCs w:val="32"/>
        </w:rPr>
        <w:t>万元，其中：本年收入</w:t>
      </w:r>
      <w:r>
        <w:rPr>
          <w:rFonts w:ascii="仿宋_GB2312" w:hAnsi="仿宋_GB2312" w:cs="仿宋_GB2312"/>
          <w:szCs w:val="32"/>
          <w:u w:val="single"/>
        </w:rPr>
        <w:t>292.37</w:t>
      </w:r>
      <w:r>
        <w:rPr>
          <w:rFonts w:hint="eastAsia" w:ascii="仿宋_GB2312" w:hAnsi="仿宋_GB2312" w:cs="仿宋_GB2312"/>
          <w:szCs w:val="32"/>
        </w:rPr>
        <w:t>万元，占</w:t>
      </w:r>
      <w:r>
        <w:rPr>
          <w:rFonts w:ascii="仿宋_GB2312" w:hAnsi="仿宋_GB2312" w:cs="仿宋_GB2312"/>
          <w:szCs w:val="32"/>
          <w:u w:val="single"/>
        </w:rPr>
        <w:t>100</w:t>
      </w:r>
      <w:r>
        <w:rPr>
          <w:rFonts w:hint="eastAsia" w:ascii="仿宋_GB2312" w:hAnsi="仿宋_GB2312" w:cs="仿宋_GB2312"/>
          <w:szCs w:val="32"/>
        </w:rPr>
        <w:t>%；上年结转</w:t>
      </w:r>
      <w:r>
        <w:rPr>
          <w:rFonts w:ascii="仿宋_GB2312" w:hAnsi="仿宋_GB2312" w:cs="仿宋_GB2312"/>
          <w:szCs w:val="32"/>
          <w:u w:val="single"/>
        </w:rPr>
        <w:t>0</w:t>
      </w:r>
      <w:r>
        <w:rPr>
          <w:rFonts w:hint="eastAsia" w:ascii="仿宋_GB2312" w:hAnsi="仿宋_GB2312" w:cs="仿宋_GB2312"/>
          <w:szCs w:val="32"/>
        </w:rPr>
        <w:t>万元，占</w:t>
      </w:r>
      <w:r>
        <w:rPr>
          <w:rFonts w:ascii="仿宋_GB2312" w:hAnsi="仿宋_GB2312" w:cs="仿宋_GB2312"/>
          <w:szCs w:val="32"/>
          <w:u w:val="single"/>
        </w:rPr>
        <w:t>0</w:t>
      </w:r>
      <w:r>
        <w:rPr>
          <w:rFonts w:hint="eastAsia" w:ascii="仿宋_GB2312" w:hAnsi="仿宋_GB2312" w:cs="仿宋_GB2312"/>
          <w:szCs w:val="32"/>
        </w:rPr>
        <w:t>%。本年收入中，一般公共预算拨款收入</w:t>
      </w:r>
      <w:r>
        <w:rPr>
          <w:rFonts w:ascii="仿宋_GB2312" w:hAnsi="仿宋_GB2312" w:cs="仿宋_GB2312"/>
          <w:szCs w:val="32"/>
          <w:u w:val="single"/>
        </w:rPr>
        <w:t>292.37</w:t>
      </w:r>
      <w:r>
        <w:rPr>
          <w:rFonts w:hint="eastAsia" w:ascii="仿宋_GB2312" w:hAnsi="仿宋_GB2312" w:cs="仿宋_GB2312"/>
          <w:szCs w:val="32"/>
        </w:rPr>
        <w:t>万元，占</w:t>
      </w:r>
      <w:r>
        <w:rPr>
          <w:rFonts w:ascii="仿宋_GB2312" w:hAnsi="仿宋_GB2312" w:cs="仿宋_GB2312"/>
          <w:szCs w:val="32"/>
          <w:u w:val="single"/>
        </w:rPr>
        <w:t>100</w:t>
      </w:r>
      <w:r>
        <w:rPr>
          <w:rFonts w:hint="eastAsia" w:ascii="仿宋_GB2312" w:hAnsi="仿宋_GB2312" w:cs="仿宋_GB2312"/>
          <w:szCs w:val="32"/>
        </w:rPr>
        <w:t>%；上年结转中，一般公共预算拨款结转</w:t>
      </w:r>
      <w:r>
        <w:rPr>
          <w:rFonts w:ascii="仿宋_GB2312" w:hAnsi="仿宋_GB2312" w:cs="仿宋_GB2312"/>
          <w:szCs w:val="32"/>
          <w:u w:val="single"/>
        </w:rPr>
        <w:t>0</w:t>
      </w:r>
      <w:r>
        <w:rPr>
          <w:rFonts w:hint="eastAsia" w:ascii="仿宋_GB2312" w:hAnsi="仿宋_GB2312" w:cs="仿宋_GB2312"/>
          <w:szCs w:val="32"/>
        </w:rPr>
        <w:t>万元，占</w:t>
      </w:r>
      <w:r>
        <w:rPr>
          <w:rFonts w:ascii="仿宋_GB2312" w:hAnsi="仿宋_GB2312" w:cs="仿宋_GB2312"/>
          <w:szCs w:val="32"/>
          <w:u w:val="single"/>
        </w:rPr>
        <w:t>0</w:t>
      </w:r>
      <w:r>
        <w:rPr>
          <w:rFonts w:hint="eastAsia" w:ascii="仿宋_GB2312" w:hAnsi="仿宋_GB2312" w:cs="仿宋_GB2312"/>
          <w:szCs w:val="32"/>
        </w:rPr>
        <w:t>%。</w:t>
      </w:r>
    </w:p>
    <w:p>
      <w:pPr>
        <w:ind w:firstLine="640" w:firstLineChars="200"/>
        <w:rPr>
          <w:rFonts w:eastAsia="楷体"/>
          <w:szCs w:val="30"/>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rPr>
        <w:t>未涉及到的资金填“0”。</w:t>
      </w:r>
    </w:p>
    <w:p>
      <w:pPr>
        <w:ind w:firstLine="640" w:firstLineChars="200"/>
        <w:rPr>
          <w:rFonts w:ascii="黑体" w:hAnsi="黑体" w:eastAsia="黑体" w:cs="黑体"/>
          <w:szCs w:val="32"/>
        </w:rPr>
      </w:pPr>
      <w:r>
        <w:rPr>
          <w:rFonts w:hint="eastAsia" w:ascii="黑体" w:hAnsi="黑体" w:eastAsia="黑体" w:cs="黑体"/>
          <w:szCs w:val="32"/>
        </w:rPr>
        <w:t>三、2024年支出预算情况</w:t>
      </w:r>
    </w:p>
    <w:p>
      <w:pPr>
        <w:ind w:firstLine="640" w:firstLineChars="200"/>
        <w:rPr>
          <w:szCs w:val="32"/>
        </w:rPr>
      </w:pPr>
      <w:r>
        <w:rPr>
          <w:rFonts w:hint="eastAsia" w:ascii="仿宋_GB2312" w:hAnsi="仿宋_GB2312" w:cs="仿宋_GB2312"/>
          <w:szCs w:val="32"/>
        </w:rPr>
        <w:t>2024年支出预算</w:t>
      </w:r>
      <w:r>
        <w:rPr>
          <w:rFonts w:ascii="仿宋_GB2312" w:hAnsi="仿宋_GB2312" w:cs="仿宋_GB2312"/>
          <w:szCs w:val="32"/>
          <w:u w:val="single"/>
        </w:rPr>
        <w:t>292.37</w:t>
      </w:r>
      <w:r>
        <w:rPr>
          <w:rFonts w:hint="eastAsia" w:ascii="仿宋_GB2312" w:hAnsi="仿宋_GB2312" w:cs="仿宋_GB2312"/>
          <w:szCs w:val="32"/>
        </w:rPr>
        <w:t>万元，其中：基本支出</w:t>
      </w:r>
      <w:r>
        <w:rPr>
          <w:rFonts w:ascii="仿宋_GB2312" w:hAnsi="仿宋_GB2312" w:cs="仿宋_GB2312"/>
          <w:szCs w:val="32"/>
          <w:u w:val="single"/>
        </w:rPr>
        <w:t>284.75</w:t>
      </w:r>
      <w:r>
        <w:rPr>
          <w:rFonts w:hint="eastAsia" w:ascii="仿宋_GB2312" w:hAnsi="仿宋_GB2312" w:cs="仿宋_GB2312"/>
          <w:szCs w:val="32"/>
        </w:rPr>
        <w:t>万元，占</w:t>
      </w:r>
      <w:r>
        <w:rPr>
          <w:rFonts w:ascii="仿宋_GB2312" w:hAnsi="仿宋_GB2312" w:cs="仿宋_GB2312"/>
          <w:szCs w:val="32"/>
          <w:u w:val="single"/>
        </w:rPr>
        <w:t>97.39</w:t>
      </w:r>
      <w:r>
        <w:rPr>
          <w:rFonts w:hint="eastAsia" w:ascii="仿宋_GB2312" w:hAnsi="仿宋_GB2312" w:cs="仿宋_GB2312"/>
          <w:szCs w:val="32"/>
        </w:rPr>
        <w:t>%；项目支出</w:t>
      </w:r>
      <w:r>
        <w:rPr>
          <w:rFonts w:ascii="仿宋_GB2312" w:hAnsi="仿宋_GB2312" w:cs="仿宋_GB2312"/>
          <w:szCs w:val="32"/>
          <w:u w:val="single"/>
        </w:rPr>
        <w:t>7.62</w:t>
      </w:r>
      <w:r>
        <w:rPr>
          <w:rFonts w:hint="eastAsia" w:ascii="仿宋_GB2312" w:hAnsi="仿宋_GB2312" w:cs="仿宋_GB2312"/>
          <w:szCs w:val="32"/>
        </w:rPr>
        <w:t>万元，占</w:t>
      </w:r>
      <w:r>
        <w:rPr>
          <w:rFonts w:ascii="仿宋_GB2312" w:hAnsi="仿宋_GB2312" w:cs="仿宋_GB2312"/>
          <w:szCs w:val="32"/>
          <w:u w:val="single"/>
        </w:rPr>
        <w:t>2.61</w:t>
      </w:r>
      <w:r>
        <w:rPr>
          <w:rFonts w:hint="eastAsia" w:ascii="仿宋_GB2312" w:hAnsi="仿宋_GB2312" w:cs="仿宋_GB2312"/>
          <w:szCs w:val="32"/>
        </w:rPr>
        <w:t>%。</w:t>
      </w: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ascii="黑体" w:hAnsi="黑体" w:eastAsia="黑体" w:cs="黑体"/>
          <w:szCs w:val="32"/>
        </w:rPr>
      </w:pPr>
      <w:r>
        <w:rPr>
          <w:rFonts w:hint="eastAsia" w:ascii="黑体" w:hAnsi="黑体" w:eastAsia="黑体" w:cs="黑体"/>
          <w:szCs w:val="32"/>
        </w:rPr>
        <w:t>四、2024年财政拨款收支预算情况</w:t>
      </w:r>
    </w:p>
    <w:p>
      <w:pPr>
        <w:ind w:firstLine="600"/>
        <w:rPr>
          <w:szCs w:val="32"/>
        </w:rPr>
      </w:pPr>
      <w:r>
        <w:rPr>
          <w:rFonts w:hint="eastAsia" w:ascii="仿宋_GB2312" w:hAnsi="仿宋_GB2312" w:cs="仿宋_GB2312"/>
          <w:szCs w:val="32"/>
        </w:rPr>
        <w:t>2024年财政拨款收支总预算</w:t>
      </w:r>
      <w:r>
        <w:rPr>
          <w:rFonts w:ascii="仿宋_GB2312" w:hAnsi="仿宋_GB2312" w:cs="仿宋_GB2312"/>
          <w:szCs w:val="32"/>
          <w:u w:val="single"/>
        </w:rPr>
        <w:t>292.37</w:t>
      </w:r>
      <w:r>
        <w:rPr>
          <w:rFonts w:hint="eastAsia" w:ascii="仿宋_GB2312" w:hAnsi="仿宋_GB2312" w:cs="仿宋_GB2312"/>
          <w:szCs w:val="32"/>
        </w:rPr>
        <w:t>万元，其中：本年收入</w:t>
      </w:r>
      <w:r>
        <w:rPr>
          <w:rFonts w:ascii="仿宋_GB2312" w:hAnsi="仿宋_GB2312" w:cs="仿宋_GB2312"/>
          <w:szCs w:val="32"/>
          <w:u w:val="single"/>
        </w:rPr>
        <w:t>292.37</w:t>
      </w:r>
      <w:r>
        <w:rPr>
          <w:rFonts w:hint="eastAsia" w:ascii="仿宋_GB2312" w:hAnsi="仿宋_GB2312" w:cs="仿宋_GB2312"/>
          <w:szCs w:val="32"/>
        </w:rPr>
        <w:t>万元，上年结转</w:t>
      </w:r>
      <w:r>
        <w:rPr>
          <w:rFonts w:ascii="仿宋_GB2312" w:hAnsi="仿宋_GB2312" w:cs="仿宋_GB2312"/>
          <w:szCs w:val="32"/>
          <w:u w:val="single"/>
        </w:rPr>
        <w:t>0</w:t>
      </w:r>
      <w:r>
        <w:rPr>
          <w:rFonts w:hint="eastAsia" w:ascii="仿宋_GB2312" w:hAnsi="仿宋_GB2312" w:cs="仿宋_GB2312"/>
          <w:szCs w:val="32"/>
        </w:rPr>
        <w:t>万元。支出包括：</w:t>
      </w:r>
      <w:r>
        <w:rPr>
          <w:rFonts w:hint="eastAsia" w:ascii="仿宋_GB2312" w:hAnsi="仿宋_GB2312" w:cs="仿宋_GB2312"/>
          <w:kern w:val="0"/>
          <w:szCs w:val="32"/>
        </w:rPr>
        <w:t>一般公共服务支出</w:t>
      </w:r>
      <w:r>
        <w:rPr>
          <w:rFonts w:ascii="仿宋_GB2312" w:hAnsi="仿宋_GB2312" w:cs="仿宋_GB2312"/>
          <w:szCs w:val="32"/>
          <w:u w:val="single"/>
        </w:rPr>
        <w:t>229.82</w:t>
      </w:r>
      <w:r>
        <w:rPr>
          <w:rFonts w:hint="eastAsia" w:ascii="仿宋_GB2312" w:hAnsi="仿宋_GB2312" w:cs="仿宋_GB2312"/>
          <w:szCs w:val="32"/>
        </w:rPr>
        <w:t>万元，</w:t>
      </w:r>
      <w:r>
        <w:rPr>
          <w:rFonts w:hint="eastAsia" w:ascii="仿宋_GB2312" w:hAnsi="仿宋_GB2312" w:cs="仿宋_GB2312"/>
          <w:kern w:val="0"/>
          <w:szCs w:val="32"/>
        </w:rPr>
        <w:t>社会保障和就业支出</w:t>
      </w:r>
      <w:r>
        <w:rPr>
          <w:rFonts w:ascii="仿宋_GB2312" w:hAnsi="仿宋_GB2312" w:cs="仿宋_GB2312"/>
          <w:szCs w:val="32"/>
          <w:u w:val="single"/>
        </w:rPr>
        <w:t>31.97</w:t>
      </w:r>
      <w:r>
        <w:rPr>
          <w:rFonts w:hint="eastAsia" w:ascii="仿宋_GB2312" w:hAnsi="仿宋_GB2312" w:cs="仿宋_GB2312"/>
          <w:szCs w:val="32"/>
        </w:rPr>
        <w:t>万元，</w:t>
      </w:r>
      <w:r>
        <w:rPr>
          <w:rFonts w:hint="eastAsia" w:ascii="仿宋_GB2312" w:hAnsi="仿宋_GB2312" w:cs="仿宋_GB2312"/>
          <w:kern w:val="0"/>
          <w:szCs w:val="32"/>
        </w:rPr>
        <w:t>卫生健康支出</w:t>
      </w:r>
      <w:r>
        <w:rPr>
          <w:rFonts w:ascii="仿宋_GB2312" w:hAnsi="仿宋_GB2312" w:cs="仿宋_GB2312"/>
          <w:szCs w:val="32"/>
          <w:u w:val="single"/>
        </w:rPr>
        <w:t>11.25</w:t>
      </w:r>
      <w:r>
        <w:rPr>
          <w:rFonts w:hint="eastAsia" w:ascii="仿宋_GB2312" w:hAnsi="仿宋_GB2312" w:cs="仿宋_GB2312"/>
          <w:szCs w:val="32"/>
        </w:rPr>
        <w:t>万元，</w:t>
      </w:r>
      <w:r>
        <w:rPr>
          <w:rFonts w:hint="eastAsia" w:ascii="仿宋_GB2312" w:hAnsi="仿宋_GB2312" w:cs="仿宋_GB2312"/>
          <w:kern w:val="0"/>
          <w:szCs w:val="32"/>
        </w:rPr>
        <w:t>住房保障支出</w:t>
      </w:r>
      <w:r>
        <w:rPr>
          <w:rFonts w:ascii="仿宋_GB2312" w:hAnsi="仿宋_GB2312" w:cs="仿宋_GB2312"/>
          <w:szCs w:val="32"/>
          <w:u w:val="single"/>
        </w:rPr>
        <w:t>19.33</w:t>
      </w:r>
      <w:r>
        <w:rPr>
          <w:rFonts w:hint="eastAsia" w:ascii="仿宋_GB2312" w:hAnsi="仿宋_GB2312" w:cs="仿宋_GB2312"/>
          <w:szCs w:val="32"/>
        </w:rPr>
        <w:t>万元。</w:t>
      </w: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五、2024年一般公共预算支出情况</w:t>
      </w:r>
    </w:p>
    <w:p>
      <w:pPr>
        <w:spacing w:line="520" w:lineRule="exact"/>
        <w:ind w:firstLine="640" w:firstLineChars="200"/>
        <w:rPr>
          <w:rFonts w:ascii="仿宋_GB2312" w:hAnsi="仿宋_GB2312" w:cs="仿宋_GB2312"/>
          <w:szCs w:val="32"/>
        </w:rPr>
      </w:pPr>
      <w:r>
        <w:rPr>
          <w:rFonts w:hint="eastAsia" w:ascii="仿宋_GB2312" w:hAnsi="仿宋_GB2312" w:cs="仿宋_GB2312"/>
          <w:szCs w:val="32"/>
        </w:rPr>
        <w:t>2024年一般公共预算拨款</w:t>
      </w:r>
      <w:r>
        <w:rPr>
          <w:rFonts w:ascii="仿宋_GB2312" w:hAnsi="仿宋_GB2312" w:cs="仿宋_GB2312"/>
          <w:szCs w:val="32"/>
          <w:u w:val="single"/>
        </w:rPr>
        <w:t>292.37</w:t>
      </w:r>
      <w:r>
        <w:rPr>
          <w:rFonts w:hint="eastAsia" w:ascii="仿宋_GB2312" w:hAnsi="仿宋_GB2312" w:cs="仿宋_GB2312"/>
          <w:szCs w:val="32"/>
        </w:rPr>
        <w:t>万元，其中：基本支出</w:t>
      </w:r>
      <w:r>
        <w:rPr>
          <w:rFonts w:ascii="仿宋_GB2312" w:hAnsi="仿宋_GB2312" w:cs="仿宋_GB2312"/>
          <w:szCs w:val="32"/>
          <w:u w:val="single"/>
        </w:rPr>
        <w:t>284.75</w:t>
      </w:r>
      <w:r>
        <w:rPr>
          <w:rFonts w:hint="eastAsia" w:ascii="仿宋_GB2312" w:hAnsi="仿宋_GB2312" w:cs="仿宋_GB2312"/>
          <w:szCs w:val="32"/>
        </w:rPr>
        <w:t>万元，占</w:t>
      </w:r>
      <w:r>
        <w:rPr>
          <w:rFonts w:ascii="仿宋_GB2312" w:hAnsi="仿宋_GB2312" w:cs="仿宋_GB2312"/>
          <w:szCs w:val="32"/>
          <w:u w:val="single"/>
        </w:rPr>
        <w:t>97.39</w:t>
      </w:r>
      <w:r>
        <w:rPr>
          <w:rFonts w:hint="eastAsia" w:ascii="仿宋_GB2312" w:hAnsi="仿宋_GB2312" w:cs="仿宋_GB2312"/>
          <w:szCs w:val="32"/>
        </w:rPr>
        <w:t>%；项目支出</w:t>
      </w:r>
      <w:r>
        <w:rPr>
          <w:rFonts w:ascii="仿宋_GB2312" w:hAnsi="仿宋_GB2312" w:cs="仿宋_GB2312"/>
          <w:szCs w:val="32"/>
          <w:u w:val="single"/>
        </w:rPr>
        <w:t>7.62</w:t>
      </w:r>
      <w:r>
        <w:rPr>
          <w:rFonts w:hint="eastAsia" w:ascii="仿宋_GB2312" w:hAnsi="仿宋_GB2312" w:cs="仿宋_GB2312"/>
          <w:szCs w:val="32"/>
        </w:rPr>
        <w:t>万元，占</w:t>
      </w:r>
      <w:r>
        <w:rPr>
          <w:rFonts w:ascii="仿宋_GB2312" w:hAnsi="仿宋_GB2312" w:cs="仿宋_GB2312"/>
          <w:szCs w:val="32"/>
          <w:u w:val="single"/>
        </w:rPr>
        <w:t>2.61</w:t>
      </w:r>
      <w:r>
        <w:rPr>
          <w:rFonts w:hint="eastAsia" w:ascii="仿宋_GB2312" w:hAnsi="仿宋_GB2312" w:cs="仿宋_GB2312"/>
          <w:szCs w:val="32"/>
        </w:rPr>
        <w:t>%。基本支出中，人员经费</w:t>
      </w:r>
      <w:r>
        <w:rPr>
          <w:rFonts w:ascii="仿宋_GB2312" w:hAnsi="仿宋_GB2312" w:cs="仿宋_GB2312"/>
          <w:szCs w:val="32"/>
          <w:u w:val="single"/>
        </w:rPr>
        <w:t>250.97</w:t>
      </w:r>
      <w:r>
        <w:rPr>
          <w:rFonts w:hint="eastAsia" w:ascii="仿宋_GB2312" w:hAnsi="仿宋_GB2312" w:cs="仿宋_GB2312"/>
          <w:szCs w:val="32"/>
        </w:rPr>
        <w:t>万元，占</w:t>
      </w:r>
      <w:r>
        <w:rPr>
          <w:rFonts w:ascii="仿宋_GB2312" w:hAnsi="仿宋_GB2312" w:cs="仿宋_GB2312"/>
          <w:szCs w:val="32"/>
          <w:u w:val="single"/>
        </w:rPr>
        <w:t>88.14</w:t>
      </w:r>
      <w:r>
        <w:rPr>
          <w:rFonts w:hint="eastAsia" w:ascii="仿宋_GB2312" w:hAnsi="仿宋_GB2312" w:cs="仿宋_GB2312"/>
          <w:szCs w:val="32"/>
        </w:rPr>
        <w:t>%；公用经费</w:t>
      </w:r>
      <w:r>
        <w:rPr>
          <w:rFonts w:ascii="仿宋_GB2312" w:hAnsi="仿宋_GB2312" w:cs="仿宋_GB2312"/>
          <w:szCs w:val="32"/>
          <w:u w:val="single"/>
        </w:rPr>
        <w:t>33.78</w:t>
      </w:r>
      <w:r>
        <w:rPr>
          <w:rFonts w:hint="eastAsia" w:ascii="仿宋_GB2312" w:hAnsi="仿宋_GB2312" w:cs="仿宋_GB2312"/>
          <w:szCs w:val="32"/>
        </w:rPr>
        <w:t>万元，占</w:t>
      </w:r>
      <w:r>
        <w:rPr>
          <w:rFonts w:ascii="仿宋_GB2312" w:hAnsi="仿宋_GB2312" w:cs="仿宋_GB2312"/>
          <w:szCs w:val="32"/>
          <w:u w:val="single"/>
        </w:rPr>
        <w:t>11.86</w:t>
      </w:r>
      <w:r>
        <w:rPr>
          <w:rFonts w:hint="eastAsia" w:ascii="仿宋_GB2312" w:hAnsi="仿宋_GB2312" w:cs="仿宋_GB2312"/>
          <w:szCs w:val="32"/>
        </w:rPr>
        <w:t>%。</w:t>
      </w:r>
    </w:p>
    <w:p>
      <w:pPr>
        <w:spacing w:line="520" w:lineRule="exact"/>
        <w:ind w:firstLine="200"/>
        <w:rPr>
          <w:rFonts w:ascii="仿宋_GB2312" w:hAnsi="仿宋_GB2312" w:cs="仿宋_GB2312"/>
          <w:szCs w:val="32"/>
        </w:rPr>
      </w:pPr>
      <w:r>
        <w:rPr>
          <w:rFonts w:hint="eastAsia" w:ascii="仿宋_GB2312" w:hAnsi="仿宋_GB2312" w:cs="仿宋_GB2312"/>
          <w:szCs w:val="32"/>
        </w:rPr>
        <w:t>一般公共服务（类）支出</w:t>
      </w:r>
      <w:r>
        <w:rPr>
          <w:rFonts w:ascii="仿宋_GB2312" w:hAnsi="仿宋_GB2312" w:cs="仿宋_GB2312"/>
          <w:szCs w:val="32"/>
          <w:u w:val="single"/>
        </w:rPr>
        <w:t>229.82</w:t>
      </w:r>
      <w:r>
        <w:rPr>
          <w:rFonts w:hint="eastAsia" w:ascii="仿宋_GB2312" w:hAnsi="仿宋_GB2312" w:cs="仿宋_GB2312"/>
          <w:szCs w:val="32"/>
        </w:rPr>
        <w:t>万元，占</w:t>
      </w:r>
      <w:r>
        <w:rPr>
          <w:rFonts w:ascii="仿宋_GB2312" w:hAnsi="仿宋_GB2312" w:cs="仿宋_GB2312"/>
          <w:szCs w:val="32"/>
          <w:u w:val="single"/>
        </w:rPr>
        <w:t>78.61</w:t>
      </w:r>
      <w:r>
        <w:rPr>
          <w:rFonts w:hint="eastAsia" w:ascii="仿宋_GB2312" w:hAnsi="仿宋_GB2312" w:cs="仿宋_GB2312"/>
          <w:szCs w:val="32"/>
        </w:rPr>
        <w:t>%，主要用于</w:t>
      </w:r>
      <w:r>
        <w:rPr>
          <w:rFonts w:hint="eastAsia" w:ascii="仿宋_GB2312" w:hAnsi="仿宋_GB2312" w:cs="仿宋_GB2312"/>
          <w:szCs w:val="32"/>
          <w:u w:val="single"/>
        </w:rPr>
        <w:t>履行单位职责需要发生人员经费及日常公用经费支出</w:t>
      </w:r>
      <w:r>
        <w:rPr>
          <w:rFonts w:hint="eastAsia" w:ascii="仿宋_GB2312" w:hAnsi="仿宋_GB2312" w:cs="仿宋_GB2312"/>
          <w:szCs w:val="32"/>
        </w:rPr>
        <w:t>。</w:t>
      </w:r>
    </w:p>
    <w:p>
      <w:pPr>
        <w:spacing w:line="520" w:lineRule="exact"/>
        <w:ind w:firstLine="200"/>
        <w:rPr>
          <w:rFonts w:ascii="仿宋_GB2312" w:hAnsi="仿宋_GB2312" w:cs="仿宋_GB2312"/>
          <w:szCs w:val="32"/>
        </w:rPr>
      </w:pPr>
      <w:r>
        <w:rPr>
          <w:rFonts w:hint="eastAsia" w:ascii="仿宋_GB2312" w:hAnsi="仿宋_GB2312" w:cs="仿宋_GB2312"/>
          <w:szCs w:val="32"/>
        </w:rPr>
        <w:t>社会保障和就业（类）支出</w:t>
      </w:r>
      <w:r>
        <w:rPr>
          <w:rFonts w:ascii="仿宋_GB2312" w:hAnsi="仿宋_GB2312" w:cs="仿宋_GB2312"/>
          <w:szCs w:val="32"/>
          <w:u w:val="single"/>
        </w:rPr>
        <w:t>31.97</w:t>
      </w:r>
      <w:r>
        <w:rPr>
          <w:rFonts w:hint="eastAsia" w:ascii="仿宋_GB2312" w:hAnsi="仿宋_GB2312" w:cs="仿宋_GB2312"/>
          <w:szCs w:val="32"/>
        </w:rPr>
        <w:t>万元，占</w:t>
      </w:r>
      <w:r>
        <w:rPr>
          <w:rFonts w:ascii="仿宋_GB2312" w:hAnsi="仿宋_GB2312" w:cs="仿宋_GB2312"/>
          <w:szCs w:val="32"/>
          <w:u w:val="single"/>
        </w:rPr>
        <w:t>10.93</w:t>
      </w:r>
      <w:r>
        <w:rPr>
          <w:rFonts w:hint="eastAsia" w:ascii="仿宋_GB2312" w:hAnsi="仿宋_GB2312" w:cs="仿宋_GB2312"/>
          <w:szCs w:val="32"/>
        </w:rPr>
        <w:t>%，主要用于</w:t>
      </w:r>
      <w:r>
        <w:rPr>
          <w:rFonts w:hint="eastAsia" w:ascii="仿宋_GB2312" w:hAnsi="仿宋_GB2312" w:cs="仿宋_GB2312"/>
          <w:szCs w:val="32"/>
          <w:u w:val="single"/>
        </w:rPr>
        <w:t>履行单位职责需要发生人员社会保险缴费支出</w:t>
      </w:r>
      <w:r>
        <w:rPr>
          <w:rFonts w:hint="eastAsia" w:ascii="仿宋_GB2312" w:hAnsi="仿宋_GB2312" w:cs="仿宋_GB2312"/>
          <w:szCs w:val="32"/>
        </w:rPr>
        <w:t>。</w:t>
      </w:r>
    </w:p>
    <w:p>
      <w:pPr>
        <w:spacing w:line="520" w:lineRule="exact"/>
        <w:ind w:firstLine="200"/>
        <w:rPr>
          <w:rFonts w:ascii="仿宋_GB2312" w:hAnsi="仿宋_GB2312" w:cs="仿宋_GB2312"/>
          <w:szCs w:val="32"/>
        </w:rPr>
      </w:pPr>
      <w:r>
        <w:rPr>
          <w:rFonts w:hint="eastAsia" w:ascii="仿宋_GB2312" w:hAnsi="仿宋_GB2312" w:cs="仿宋_GB2312"/>
          <w:szCs w:val="32"/>
        </w:rPr>
        <w:t>卫生健康支出</w:t>
      </w:r>
      <w:r>
        <w:rPr>
          <w:rFonts w:ascii="仿宋_GB2312" w:hAnsi="仿宋_GB2312" w:cs="仿宋_GB2312"/>
          <w:szCs w:val="32"/>
          <w:u w:val="single"/>
        </w:rPr>
        <w:t>11.25</w:t>
      </w:r>
      <w:r>
        <w:rPr>
          <w:rFonts w:hint="eastAsia" w:ascii="仿宋_GB2312" w:hAnsi="仿宋_GB2312" w:cs="仿宋_GB2312"/>
          <w:szCs w:val="32"/>
        </w:rPr>
        <w:t>万元，占</w:t>
      </w:r>
      <w:r>
        <w:rPr>
          <w:rFonts w:ascii="仿宋_GB2312" w:hAnsi="仿宋_GB2312" w:cs="仿宋_GB2312"/>
          <w:szCs w:val="32"/>
          <w:u w:val="single"/>
        </w:rPr>
        <w:t>3.85</w:t>
      </w:r>
      <w:r>
        <w:rPr>
          <w:rFonts w:hint="eastAsia" w:ascii="仿宋_GB2312" w:hAnsi="仿宋_GB2312" w:cs="仿宋_GB2312"/>
          <w:szCs w:val="32"/>
        </w:rPr>
        <w:t>%，主要用于</w:t>
      </w:r>
      <w:r>
        <w:rPr>
          <w:rFonts w:hint="eastAsia" w:ascii="仿宋_GB2312" w:hAnsi="仿宋_GB2312" w:cs="仿宋_GB2312"/>
          <w:szCs w:val="32"/>
          <w:u w:val="single"/>
        </w:rPr>
        <w:t>履行单位职责需要发生的人员医疗保险缴费支出</w:t>
      </w:r>
      <w:r>
        <w:rPr>
          <w:rFonts w:hint="eastAsia" w:ascii="仿宋_GB2312" w:hAnsi="仿宋_GB2312" w:cs="仿宋_GB2312"/>
          <w:szCs w:val="32"/>
        </w:rPr>
        <w:t>_。</w:t>
      </w:r>
    </w:p>
    <w:p>
      <w:pPr>
        <w:spacing w:line="520" w:lineRule="exact"/>
        <w:ind w:firstLine="200"/>
        <w:rPr>
          <w:szCs w:val="32"/>
        </w:rPr>
      </w:pPr>
      <w:r>
        <w:rPr>
          <w:rFonts w:hint="eastAsia" w:ascii="仿宋_GB2312" w:hAnsi="仿宋_GB2312" w:cs="仿宋_GB2312"/>
          <w:szCs w:val="32"/>
        </w:rPr>
        <w:t>住房保障（类）支出</w:t>
      </w:r>
      <w:r>
        <w:rPr>
          <w:rFonts w:ascii="仿宋_GB2312" w:hAnsi="仿宋_GB2312" w:cs="仿宋_GB2312"/>
          <w:szCs w:val="32"/>
          <w:u w:val="single"/>
        </w:rPr>
        <w:t>19.33</w:t>
      </w:r>
      <w:r>
        <w:rPr>
          <w:rFonts w:hint="eastAsia" w:ascii="仿宋_GB2312" w:hAnsi="仿宋_GB2312" w:cs="仿宋_GB2312"/>
          <w:szCs w:val="32"/>
        </w:rPr>
        <w:t>万元，占</w:t>
      </w:r>
      <w:r>
        <w:rPr>
          <w:rFonts w:ascii="仿宋_GB2312" w:hAnsi="仿宋_GB2312" w:cs="仿宋_GB2312"/>
          <w:szCs w:val="32"/>
          <w:u w:val="single"/>
        </w:rPr>
        <w:t>6.61</w:t>
      </w:r>
      <w:r>
        <w:rPr>
          <w:rFonts w:hint="eastAsia" w:ascii="仿宋_GB2312" w:hAnsi="仿宋_GB2312" w:cs="仿宋_GB2312"/>
          <w:szCs w:val="32"/>
        </w:rPr>
        <w:t>%，主要用于_</w:t>
      </w:r>
      <w:r>
        <w:rPr>
          <w:rFonts w:hint="eastAsia" w:ascii="仿宋_GB2312" w:hAnsi="仿宋_GB2312" w:cs="仿宋_GB2312"/>
          <w:szCs w:val="32"/>
          <w:u w:val="single"/>
        </w:rPr>
        <w:t>履行单位职责需要发生人员住房公积金缴费支出</w:t>
      </w:r>
      <w:r>
        <w:rPr>
          <w:rFonts w:hint="eastAsia" w:ascii="仿宋_GB2312" w:hAnsi="仿宋_GB2312" w:cs="仿宋_GB2312"/>
          <w:szCs w:val="32"/>
        </w:rPr>
        <w:t>_。</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ascii="黑体" w:hAnsi="黑体" w:eastAsia="黑体" w:cs="黑体"/>
          <w:szCs w:val="32"/>
        </w:rPr>
      </w:pPr>
      <w:r>
        <w:rPr>
          <w:rFonts w:hint="eastAsia" w:ascii="黑体" w:hAnsi="黑体" w:eastAsia="黑体" w:cs="黑体"/>
          <w:szCs w:val="32"/>
        </w:rPr>
        <w:t>六、2024年一般公共预算基本支出情况</w:t>
      </w:r>
    </w:p>
    <w:p>
      <w:pPr>
        <w:ind w:firstLine="640"/>
        <w:rPr>
          <w:rFonts w:ascii="仿宋_GB2312" w:hAnsi="仿宋_GB2312" w:cs="仿宋_GB2312"/>
          <w:szCs w:val="32"/>
        </w:rPr>
      </w:pPr>
      <w:r>
        <w:rPr>
          <w:rFonts w:hint="eastAsia" w:ascii="仿宋_GB2312" w:hAnsi="仿宋_GB2312" w:cs="仿宋_GB2312"/>
          <w:szCs w:val="32"/>
        </w:rPr>
        <w:t>2024年一般公共预算基本支出</w:t>
      </w:r>
      <w:r>
        <w:rPr>
          <w:rFonts w:ascii="仿宋_GB2312" w:hAnsi="仿宋_GB2312" w:cs="仿宋_GB2312"/>
          <w:szCs w:val="32"/>
          <w:u w:val="single"/>
        </w:rPr>
        <w:t>284.75</w:t>
      </w:r>
      <w:r>
        <w:rPr>
          <w:rFonts w:hint="eastAsia" w:ascii="仿宋_GB2312" w:hAnsi="仿宋_GB2312" w:cs="仿宋_GB2312"/>
          <w:szCs w:val="32"/>
        </w:rPr>
        <w:t>万元，其中：</w:t>
      </w:r>
    </w:p>
    <w:p>
      <w:pPr>
        <w:ind w:firstLine="640" w:firstLineChars="200"/>
        <w:rPr>
          <w:rFonts w:ascii="仿宋_GB2312" w:hAnsi="仿宋_GB2312" w:cs="仿宋_GB2312"/>
          <w:kern w:val="0"/>
          <w:szCs w:val="32"/>
        </w:rPr>
      </w:pPr>
      <w:r>
        <w:rPr>
          <w:rFonts w:hint="eastAsia" w:ascii="仿宋_GB2312" w:hAnsi="仿宋_GB2312" w:cs="仿宋_GB2312"/>
          <w:szCs w:val="32"/>
        </w:rPr>
        <w:t>人员经费</w:t>
      </w:r>
      <w:r>
        <w:rPr>
          <w:rFonts w:hint="eastAsia" w:ascii="仿宋_GB2312" w:hAnsi="仿宋_GB2312" w:cs="仿宋_GB2312"/>
          <w:szCs w:val="32"/>
          <w:u w:val="single"/>
        </w:rPr>
        <w:t>2</w:t>
      </w:r>
      <w:r>
        <w:rPr>
          <w:rFonts w:ascii="仿宋_GB2312" w:hAnsi="仿宋_GB2312" w:cs="仿宋_GB2312"/>
          <w:szCs w:val="32"/>
          <w:u w:val="single"/>
        </w:rPr>
        <w:t>50.97</w:t>
      </w:r>
      <w:r>
        <w:rPr>
          <w:rFonts w:hint="eastAsia" w:ascii="仿宋_GB2312" w:hAnsi="仿宋_GB2312" w:cs="仿宋_GB2312"/>
          <w:szCs w:val="32"/>
        </w:rPr>
        <w:t>万元，主要包括：</w:t>
      </w:r>
      <w:r>
        <w:rPr>
          <w:rFonts w:hint="eastAsia" w:ascii="仿宋_GB2312" w:hAnsi="仿宋_GB2312" w:cs="仿宋_GB2312"/>
          <w:kern w:val="0"/>
          <w:szCs w:val="32"/>
        </w:rPr>
        <w:t>基本工资</w:t>
      </w:r>
      <w:r>
        <w:rPr>
          <w:rFonts w:hint="eastAsia" w:ascii="仿宋_GB2312" w:hAnsi="仿宋_GB2312" w:cs="仿宋_GB2312"/>
          <w:kern w:val="0"/>
          <w:szCs w:val="32"/>
          <w:u w:val="single"/>
        </w:rPr>
        <w:t>8</w:t>
      </w:r>
      <w:r>
        <w:rPr>
          <w:rFonts w:ascii="仿宋_GB2312" w:hAnsi="仿宋_GB2312" w:cs="仿宋_GB2312"/>
          <w:kern w:val="0"/>
          <w:szCs w:val="32"/>
          <w:u w:val="single"/>
        </w:rPr>
        <w:t>2.31</w:t>
      </w:r>
      <w:r>
        <w:rPr>
          <w:rFonts w:hint="eastAsia" w:ascii="仿宋_GB2312" w:hAnsi="仿宋_GB2312" w:cs="仿宋_GB2312"/>
          <w:kern w:val="0"/>
          <w:szCs w:val="32"/>
        </w:rPr>
        <w:t>万元、津贴补贴</w:t>
      </w:r>
      <w:r>
        <w:rPr>
          <w:rFonts w:hint="eastAsia" w:ascii="仿宋_GB2312" w:hAnsi="仿宋_GB2312" w:cs="仿宋_GB2312"/>
          <w:kern w:val="0"/>
          <w:szCs w:val="32"/>
          <w:u w:val="single"/>
        </w:rPr>
        <w:t>5</w:t>
      </w:r>
      <w:r>
        <w:rPr>
          <w:rFonts w:ascii="仿宋_GB2312" w:hAnsi="仿宋_GB2312" w:cs="仿宋_GB2312"/>
          <w:kern w:val="0"/>
          <w:szCs w:val="32"/>
          <w:u w:val="single"/>
        </w:rPr>
        <w:t>2.94</w:t>
      </w:r>
      <w:r>
        <w:rPr>
          <w:rFonts w:hint="eastAsia" w:ascii="仿宋_GB2312" w:hAnsi="仿宋_GB2312" w:cs="仿宋_GB2312"/>
          <w:kern w:val="0"/>
          <w:szCs w:val="32"/>
        </w:rPr>
        <w:t>万元</w:t>
      </w:r>
      <w:r>
        <w:rPr>
          <w:rFonts w:hint="eastAsia" w:ascii="仿宋_GB2312" w:hAnsi="仿宋_GB2312" w:cs="仿宋_GB2312"/>
          <w:szCs w:val="32"/>
        </w:rPr>
        <w:t>、</w:t>
      </w:r>
      <w:r>
        <w:rPr>
          <w:rFonts w:hint="eastAsia" w:ascii="仿宋_GB2312" w:hAnsi="仿宋_GB2312" w:cs="仿宋_GB2312"/>
          <w:kern w:val="0"/>
          <w:szCs w:val="32"/>
        </w:rPr>
        <w:t>奖金</w:t>
      </w:r>
      <w:r>
        <w:rPr>
          <w:rFonts w:hint="eastAsia" w:ascii="仿宋_GB2312" w:hAnsi="仿宋_GB2312" w:cs="仿宋_GB2312"/>
          <w:kern w:val="0"/>
          <w:szCs w:val="32"/>
          <w:u w:val="single"/>
        </w:rPr>
        <w:t>3</w:t>
      </w:r>
      <w:r>
        <w:rPr>
          <w:rFonts w:ascii="仿宋_GB2312" w:hAnsi="仿宋_GB2312" w:cs="仿宋_GB2312"/>
          <w:kern w:val="0"/>
          <w:szCs w:val="32"/>
          <w:u w:val="single"/>
        </w:rPr>
        <w:t>2.31</w:t>
      </w:r>
      <w:r>
        <w:rPr>
          <w:rFonts w:hint="eastAsia" w:ascii="仿宋_GB2312" w:hAnsi="仿宋_GB2312" w:cs="仿宋_GB2312"/>
          <w:kern w:val="0"/>
          <w:szCs w:val="32"/>
        </w:rPr>
        <w:t>万元</w:t>
      </w:r>
      <w:r>
        <w:rPr>
          <w:rFonts w:hint="eastAsia" w:ascii="仿宋_GB2312" w:hAnsi="仿宋_GB2312" w:cs="仿宋_GB2312"/>
          <w:szCs w:val="32"/>
        </w:rPr>
        <w:t>、</w:t>
      </w:r>
      <w:r>
        <w:rPr>
          <w:rFonts w:hint="eastAsia" w:ascii="仿宋_GB2312" w:hAnsi="仿宋_GB2312" w:cs="仿宋_GB2312"/>
          <w:kern w:val="0"/>
          <w:szCs w:val="32"/>
        </w:rPr>
        <w:t>社会保障缴费</w:t>
      </w:r>
      <w:r>
        <w:rPr>
          <w:rFonts w:hint="eastAsia" w:ascii="仿宋_GB2312" w:hAnsi="仿宋_GB2312" w:cs="仿宋_GB2312"/>
          <w:kern w:val="0"/>
          <w:szCs w:val="32"/>
          <w:u w:val="single"/>
        </w:rPr>
        <w:t>4</w:t>
      </w:r>
      <w:r>
        <w:rPr>
          <w:rFonts w:ascii="仿宋_GB2312" w:hAnsi="仿宋_GB2312" w:cs="仿宋_GB2312"/>
          <w:kern w:val="0"/>
          <w:szCs w:val="32"/>
          <w:u w:val="single"/>
        </w:rPr>
        <w:t>3.22</w:t>
      </w:r>
      <w:r>
        <w:rPr>
          <w:rFonts w:hint="eastAsia" w:ascii="仿宋_GB2312" w:hAnsi="仿宋_GB2312" w:cs="仿宋_GB2312"/>
          <w:kern w:val="0"/>
          <w:szCs w:val="32"/>
        </w:rPr>
        <w:t>万元</w:t>
      </w:r>
      <w:r>
        <w:rPr>
          <w:rFonts w:hint="eastAsia" w:ascii="仿宋_GB2312" w:hAnsi="仿宋_GB2312" w:cs="仿宋_GB2312"/>
          <w:szCs w:val="32"/>
        </w:rPr>
        <w:t>、</w:t>
      </w:r>
      <w:r>
        <w:rPr>
          <w:rFonts w:hint="eastAsia" w:ascii="仿宋_GB2312" w:hAnsi="仿宋_GB2312" w:cs="仿宋_GB2312"/>
          <w:kern w:val="0"/>
          <w:szCs w:val="32"/>
        </w:rPr>
        <w:t>其他工资福利支出</w:t>
      </w:r>
      <w:r>
        <w:rPr>
          <w:rFonts w:hint="eastAsia" w:ascii="仿宋_GB2312" w:hAnsi="仿宋_GB2312" w:cs="仿宋_GB2312"/>
          <w:kern w:val="0"/>
          <w:szCs w:val="32"/>
          <w:u w:val="single"/>
        </w:rPr>
        <w:t>2</w:t>
      </w:r>
      <w:r>
        <w:rPr>
          <w:rFonts w:ascii="仿宋_GB2312" w:hAnsi="仿宋_GB2312" w:cs="仿宋_GB2312"/>
          <w:kern w:val="0"/>
          <w:szCs w:val="32"/>
          <w:u w:val="single"/>
        </w:rPr>
        <w:t>.05</w:t>
      </w:r>
      <w:r>
        <w:rPr>
          <w:rFonts w:hint="eastAsia" w:ascii="仿宋_GB2312" w:hAnsi="仿宋_GB2312" w:cs="仿宋_GB2312"/>
          <w:kern w:val="0"/>
          <w:szCs w:val="32"/>
        </w:rPr>
        <w:t>万元</w:t>
      </w:r>
      <w:r>
        <w:rPr>
          <w:rFonts w:hint="eastAsia" w:ascii="仿宋_GB2312" w:hAnsi="仿宋_GB2312" w:cs="仿宋_GB2312"/>
          <w:szCs w:val="32"/>
        </w:rPr>
        <w:t>、</w:t>
      </w:r>
      <w:r>
        <w:rPr>
          <w:rFonts w:hint="eastAsia" w:ascii="仿宋_GB2312" w:hAnsi="仿宋_GB2312" w:cs="仿宋_GB2312"/>
          <w:kern w:val="0"/>
          <w:szCs w:val="32"/>
        </w:rPr>
        <w:t>退休费</w:t>
      </w:r>
      <w:r>
        <w:rPr>
          <w:rFonts w:hint="eastAsia" w:ascii="仿宋_GB2312" w:hAnsi="仿宋_GB2312" w:cs="仿宋_GB2312"/>
          <w:kern w:val="0"/>
          <w:szCs w:val="32"/>
          <w:u w:val="single"/>
        </w:rPr>
        <w:t>1</w:t>
      </w:r>
      <w:r>
        <w:rPr>
          <w:rFonts w:ascii="仿宋_GB2312" w:hAnsi="仿宋_GB2312" w:cs="仿宋_GB2312"/>
          <w:kern w:val="0"/>
          <w:szCs w:val="32"/>
          <w:u w:val="single"/>
        </w:rPr>
        <w:t>8.82</w:t>
      </w:r>
      <w:r>
        <w:rPr>
          <w:rFonts w:hint="eastAsia" w:ascii="仿宋_GB2312" w:hAnsi="仿宋_GB2312" w:cs="仿宋_GB2312"/>
          <w:kern w:val="0"/>
          <w:szCs w:val="32"/>
        </w:rPr>
        <w:t>万元</w:t>
      </w:r>
      <w:r>
        <w:rPr>
          <w:rFonts w:hint="eastAsia" w:ascii="仿宋_GB2312" w:hAnsi="仿宋_GB2312" w:cs="仿宋_GB2312"/>
          <w:szCs w:val="32"/>
        </w:rPr>
        <w:t>、</w:t>
      </w:r>
      <w:r>
        <w:rPr>
          <w:rFonts w:hint="eastAsia" w:ascii="仿宋_GB2312" w:hAnsi="仿宋_GB2312" w:cs="仿宋_GB2312"/>
          <w:kern w:val="0"/>
          <w:szCs w:val="32"/>
        </w:rPr>
        <w:t>住房公积金</w:t>
      </w:r>
      <w:r>
        <w:rPr>
          <w:rFonts w:hint="eastAsia" w:ascii="仿宋_GB2312" w:hAnsi="仿宋_GB2312" w:cs="仿宋_GB2312"/>
          <w:kern w:val="0"/>
          <w:szCs w:val="32"/>
          <w:u w:val="single"/>
        </w:rPr>
        <w:t>1</w:t>
      </w:r>
      <w:r>
        <w:rPr>
          <w:rFonts w:ascii="仿宋_GB2312" w:hAnsi="仿宋_GB2312" w:cs="仿宋_GB2312"/>
          <w:kern w:val="0"/>
          <w:szCs w:val="32"/>
          <w:u w:val="single"/>
        </w:rPr>
        <w:t>9.33</w:t>
      </w:r>
      <w:r>
        <w:rPr>
          <w:rFonts w:hint="eastAsia" w:ascii="仿宋_GB2312" w:hAnsi="仿宋_GB2312" w:cs="仿宋_GB2312"/>
          <w:kern w:val="0"/>
          <w:szCs w:val="32"/>
        </w:rPr>
        <w:t>万元。</w:t>
      </w:r>
    </w:p>
    <w:p>
      <w:pPr>
        <w:ind w:firstLine="640" w:firstLineChars="200"/>
        <w:rPr>
          <w:szCs w:val="32"/>
        </w:rPr>
      </w:pPr>
      <w:r>
        <w:rPr>
          <w:rFonts w:hint="eastAsia" w:ascii="仿宋_GB2312" w:hAnsi="仿宋_GB2312" w:cs="仿宋_GB2312"/>
          <w:kern w:val="0"/>
          <w:szCs w:val="32"/>
        </w:rPr>
        <w:t>公用经费</w:t>
      </w:r>
      <w:r>
        <w:rPr>
          <w:rFonts w:ascii="仿宋_GB2312" w:hAnsi="仿宋_GB2312" w:cs="仿宋_GB2312"/>
          <w:szCs w:val="32"/>
          <w:u w:val="single"/>
        </w:rPr>
        <w:t>33.78</w:t>
      </w:r>
      <w:r>
        <w:rPr>
          <w:rFonts w:hint="eastAsia" w:ascii="仿宋_GB2312" w:hAnsi="仿宋_GB2312" w:cs="仿宋_GB2312"/>
          <w:szCs w:val="32"/>
        </w:rPr>
        <w:t>万元，主要包括：</w:t>
      </w:r>
      <w:r>
        <w:rPr>
          <w:rFonts w:hint="eastAsia" w:ascii="仿宋_GB2312" w:hAnsi="仿宋_GB2312" w:cs="仿宋_GB2312"/>
          <w:kern w:val="0"/>
          <w:szCs w:val="32"/>
        </w:rPr>
        <w:t>办公费</w:t>
      </w:r>
      <w:r>
        <w:rPr>
          <w:rFonts w:hint="eastAsia" w:ascii="仿宋_GB2312" w:hAnsi="仿宋_GB2312" w:cs="仿宋_GB2312"/>
          <w:kern w:val="0"/>
          <w:szCs w:val="32"/>
          <w:u w:val="single"/>
        </w:rPr>
        <w:t>4</w:t>
      </w:r>
      <w:r>
        <w:rPr>
          <w:rFonts w:ascii="仿宋_GB2312" w:hAnsi="仿宋_GB2312" w:cs="仿宋_GB2312"/>
          <w:kern w:val="0"/>
          <w:szCs w:val="32"/>
          <w:u w:val="single"/>
        </w:rPr>
        <w:t>.5</w:t>
      </w:r>
      <w:r>
        <w:rPr>
          <w:rFonts w:hint="eastAsia" w:ascii="仿宋_GB2312" w:hAnsi="仿宋_GB2312" w:cs="仿宋_GB2312"/>
          <w:kern w:val="0"/>
          <w:szCs w:val="32"/>
        </w:rPr>
        <w:t>万元</w:t>
      </w:r>
      <w:r>
        <w:rPr>
          <w:rFonts w:hint="eastAsia" w:ascii="仿宋_GB2312" w:hAnsi="仿宋_GB2312" w:cs="仿宋_GB2312"/>
          <w:szCs w:val="32"/>
        </w:rPr>
        <w:t>、</w:t>
      </w:r>
      <w:r>
        <w:rPr>
          <w:rFonts w:hint="eastAsia" w:ascii="仿宋_GB2312" w:hAnsi="仿宋_GB2312" w:cs="仿宋_GB2312"/>
          <w:kern w:val="0"/>
          <w:szCs w:val="32"/>
        </w:rPr>
        <w:t>印刷费</w:t>
      </w:r>
      <w:r>
        <w:rPr>
          <w:rFonts w:hint="eastAsia" w:ascii="仿宋_GB2312" w:hAnsi="仿宋_GB2312" w:cs="仿宋_GB2312"/>
          <w:kern w:val="0"/>
          <w:szCs w:val="32"/>
          <w:u w:val="single"/>
        </w:rPr>
        <w:t>2</w:t>
      </w:r>
      <w:r>
        <w:rPr>
          <w:rFonts w:hint="eastAsia" w:ascii="仿宋_GB2312" w:hAnsi="仿宋_GB2312" w:cs="仿宋_GB2312"/>
          <w:kern w:val="0"/>
          <w:szCs w:val="32"/>
        </w:rPr>
        <w:t>万元</w:t>
      </w:r>
      <w:r>
        <w:rPr>
          <w:rFonts w:hint="eastAsia" w:ascii="仿宋_GB2312" w:hAnsi="仿宋_GB2312" w:cs="仿宋_GB2312"/>
          <w:szCs w:val="32"/>
        </w:rPr>
        <w:t>、手续</w:t>
      </w:r>
      <w:r>
        <w:rPr>
          <w:rFonts w:hint="eastAsia" w:ascii="仿宋_GB2312" w:hAnsi="仿宋_GB2312" w:cs="仿宋_GB2312"/>
          <w:kern w:val="0"/>
          <w:szCs w:val="32"/>
        </w:rPr>
        <w:t>费</w:t>
      </w:r>
      <w:r>
        <w:rPr>
          <w:rFonts w:hint="eastAsia" w:ascii="仿宋_GB2312" w:hAnsi="仿宋_GB2312" w:cs="仿宋_GB2312"/>
          <w:kern w:val="0"/>
          <w:szCs w:val="32"/>
          <w:u w:val="single"/>
        </w:rPr>
        <w:t>0</w:t>
      </w:r>
      <w:r>
        <w:rPr>
          <w:rFonts w:ascii="仿宋_GB2312" w:hAnsi="仿宋_GB2312" w:cs="仿宋_GB2312"/>
          <w:kern w:val="0"/>
          <w:szCs w:val="32"/>
          <w:u w:val="single"/>
        </w:rPr>
        <w:t>.2</w:t>
      </w:r>
      <w:r>
        <w:rPr>
          <w:rFonts w:hint="eastAsia" w:ascii="仿宋_GB2312" w:hAnsi="仿宋_GB2312" w:cs="仿宋_GB2312"/>
          <w:kern w:val="0"/>
          <w:szCs w:val="32"/>
        </w:rPr>
        <w:t>万元</w:t>
      </w:r>
      <w:r>
        <w:rPr>
          <w:rFonts w:hint="eastAsia" w:ascii="仿宋_GB2312" w:hAnsi="仿宋_GB2312" w:cs="仿宋_GB2312"/>
          <w:szCs w:val="32"/>
        </w:rPr>
        <w:t>、</w:t>
      </w:r>
      <w:r>
        <w:rPr>
          <w:rFonts w:hint="eastAsia" w:ascii="仿宋_GB2312" w:hAnsi="仿宋_GB2312" w:cs="仿宋_GB2312"/>
          <w:kern w:val="0"/>
          <w:szCs w:val="32"/>
        </w:rPr>
        <w:t>邮电费</w:t>
      </w:r>
      <w:r>
        <w:rPr>
          <w:rFonts w:hint="eastAsia" w:ascii="仿宋_GB2312" w:hAnsi="仿宋_GB2312" w:cs="仿宋_GB2312"/>
          <w:kern w:val="0"/>
          <w:szCs w:val="32"/>
          <w:u w:val="single"/>
        </w:rPr>
        <w:t>0</w:t>
      </w:r>
      <w:r>
        <w:rPr>
          <w:rFonts w:ascii="仿宋_GB2312" w:hAnsi="仿宋_GB2312" w:cs="仿宋_GB2312"/>
          <w:kern w:val="0"/>
          <w:szCs w:val="32"/>
          <w:u w:val="single"/>
        </w:rPr>
        <w:t>.8</w:t>
      </w:r>
      <w:r>
        <w:rPr>
          <w:rFonts w:hint="eastAsia" w:ascii="仿宋_GB2312" w:hAnsi="仿宋_GB2312" w:cs="仿宋_GB2312"/>
          <w:kern w:val="0"/>
          <w:szCs w:val="32"/>
        </w:rPr>
        <w:t>万元</w:t>
      </w:r>
      <w:r>
        <w:rPr>
          <w:rFonts w:hint="eastAsia" w:ascii="仿宋_GB2312" w:hAnsi="仿宋_GB2312" w:cs="仿宋_GB2312"/>
          <w:szCs w:val="32"/>
        </w:rPr>
        <w:t>、</w:t>
      </w:r>
      <w:r>
        <w:rPr>
          <w:rFonts w:hint="eastAsia" w:ascii="仿宋_GB2312" w:hAnsi="仿宋_GB2312" w:cs="仿宋_GB2312"/>
          <w:kern w:val="0"/>
          <w:szCs w:val="32"/>
        </w:rPr>
        <w:t>差旅费</w:t>
      </w:r>
      <w:r>
        <w:rPr>
          <w:rFonts w:hint="eastAsia" w:ascii="仿宋_GB2312" w:hAnsi="仿宋_GB2312" w:cs="仿宋_GB2312"/>
          <w:kern w:val="0"/>
          <w:szCs w:val="32"/>
          <w:u w:val="single"/>
        </w:rPr>
        <w:t>3</w:t>
      </w:r>
      <w:r>
        <w:rPr>
          <w:rFonts w:ascii="仿宋_GB2312" w:hAnsi="仿宋_GB2312" w:cs="仿宋_GB2312"/>
          <w:kern w:val="0"/>
          <w:szCs w:val="32"/>
          <w:u w:val="single"/>
        </w:rPr>
        <w:t>.5</w:t>
      </w:r>
      <w:r>
        <w:rPr>
          <w:rFonts w:hint="eastAsia" w:ascii="仿宋_GB2312" w:hAnsi="仿宋_GB2312" w:cs="仿宋_GB2312"/>
          <w:kern w:val="0"/>
          <w:szCs w:val="32"/>
        </w:rPr>
        <w:t>万元</w:t>
      </w:r>
      <w:r>
        <w:rPr>
          <w:rFonts w:hint="eastAsia" w:ascii="仿宋_GB2312" w:hAnsi="仿宋_GB2312" w:cs="仿宋_GB2312"/>
          <w:szCs w:val="32"/>
        </w:rPr>
        <w:t>、</w:t>
      </w:r>
      <w:r>
        <w:rPr>
          <w:rFonts w:hint="eastAsia" w:ascii="仿宋_GB2312" w:hAnsi="仿宋_GB2312" w:cs="仿宋_GB2312"/>
          <w:kern w:val="0"/>
          <w:szCs w:val="32"/>
        </w:rPr>
        <w:t>工会经费</w:t>
      </w:r>
      <w:r>
        <w:rPr>
          <w:rFonts w:hint="eastAsia" w:ascii="仿宋_GB2312" w:hAnsi="仿宋_GB2312" w:cs="仿宋_GB2312"/>
          <w:kern w:val="0"/>
          <w:szCs w:val="32"/>
          <w:u w:val="single"/>
        </w:rPr>
        <w:t>7</w:t>
      </w:r>
      <w:r>
        <w:rPr>
          <w:rFonts w:hint="eastAsia" w:ascii="仿宋_GB2312" w:hAnsi="仿宋_GB2312" w:cs="仿宋_GB2312"/>
          <w:kern w:val="0"/>
          <w:szCs w:val="32"/>
        </w:rPr>
        <w:t>万元、劳务费</w:t>
      </w:r>
      <w:r>
        <w:rPr>
          <w:rFonts w:hint="eastAsia" w:ascii="仿宋_GB2312" w:hAnsi="仿宋_GB2312" w:cs="仿宋_GB2312"/>
          <w:kern w:val="0"/>
          <w:szCs w:val="32"/>
          <w:u w:val="single"/>
        </w:rPr>
        <w:t>3</w:t>
      </w:r>
      <w:r>
        <w:rPr>
          <w:rFonts w:ascii="仿宋_GB2312" w:hAnsi="仿宋_GB2312" w:cs="仿宋_GB2312"/>
          <w:kern w:val="0"/>
          <w:szCs w:val="32"/>
          <w:u w:val="single"/>
        </w:rPr>
        <w:t>.6</w:t>
      </w:r>
      <w:r>
        <w:rPr>
          <w:rFonts w:hint="eastAsia" w:ascii="仿宋_GB2312" w:hAnsi="仿宋_GB2312" w:cs="仿宋_GB2312"/>
          <w:kern w:val="0"/>
          <w:szCs w:val="32"/>
        </w:rPr>
        <w:t>万元</w:t>
      </w:r>
      <w:r>
        <w:rPr>
          <w:rFonts w:hint="eastAsia" w:ascii="仿宋_GB2312" w:hAnsi="仿宋_GB2312" w:cs="仿宋_GB2312"/>
          <w:szCs w:val="32"/>
        </w:rPr>
        <w:t>、</w:t>
      </w:r>
      <w:r>
        <w:rPr>
          <w:rFonts w:hint="eastAsia" w:ascii="仿宋_GB2312" w:hAnsi="仿宋_GB2312" w:cs="仿宋_GB2312"/>
          <w:kern w:val="0"/>
          <w:szCs w:val="32"/>
        </w:rPr>
        <w:t>其他交通费用</w:t>
      </w:r>
      <w:r>
        <w:rPr>
          <w:rFonts w:hint="eastAsia" w:ascii="仿宋_GB2312" w:hAnsi="仿宋_GB2312" w:cs="仿宋_GB2312"/>
          <w:kern w:val="0"/>
          <w:szCs w:val="32"/>
          <w:u w:val="single"/>
        </w:rPr>
        <w:t>1</w:t>
      </w:r>
      <w:r>
        <w:rPr>
          <w:rFonts w:ascii="仿宋_GB2312" w:hAnsi="仿宋_GB2312" w:cs="仿宋_GB2312"/>
          <w:kern w:val="0"/>
          <w:szCs w:val="32"/>
          <w:u w:val="single"/>
        </w:rPr>
        <w:t>2.18</w:t>
      </w:r>
      <w:r>
        <w:rPr>
          <w:rFonts w:hint="eastAsia" w:ascii="仿宋_GB2312" w:hAnsi="仿宋_GB2312" w:cs="仿宋_GB2312"/>
          <w:kern w:val="0"/>
          <w:szCs w:val="32"/>
        </w:rPr>
        <w:t>万元。</w:t>
      </w: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hint="eastAsia" w:ascii="黑体" w:hAnsi="黑体" w:eastAsia="黑体" w:cs="黑体"/>
          <w:szCs w:val="30"/>
        </w:rPr>
        <w:t>七、2024年一般公共预算财政拨款“三公”经费情况</w:t>
      </w:r>
    </w:p>
    <w:p>
      <w:pPr>
        <w:ind w:firstLine="640" w:firstLineChars="200"/>
        <w:rPr>
          <w:rFonts w:ascii="仿宋_GB2312" w:hAnsi="仿宋_GB2312" w:cs="仿宋_GB2312"/>
          <w:szCs w:val="32"/>
        </w:rPr>
      </w:pPr>
      <w:r>
        <w:rPr>
          <w:rFonts w:hint="eastAsia" w:ascii="仿宋_GB2312" w:hAnsi="仿宋_GB2312" w:cs="仿宋_GB2312"/>
          <w:szCs w:val="32"/>
        </w:rPr>
        <w:t>2024年“三公”经费预算数为</w:t>
      </w:r>
      <w:r>
        <w:rPr>
          <w:rFonts w:ascii="仿宋_GB2312" w:hAnsi="仿宋_GB2312" w:cs="仿宋_GB2312"/>
          <w:szCs w:val="32"/>
          <w:u w:val="single"/>
        </w:rPr>
        <w:t>0</w:t>
      </w:r>
      <w:r>
        <w:rPr>
          <w:rFonts w:hint="eastAsia" w:ascii="仿宋_GB2312" w:hAnsi="仿宋_GB2312" w:cs="仿宋_GB2312"/>
          <w:szCs w:val="32"/>
        </w:rPr>
        <w:t>万元，其中:当年预算</w:t>
      </w:r>
      <w:r>
        <w:rPr>
          <w:rFonts w:ascii="仿宋_GB2312" w:hAnsi="仿宋_GB2312" w:cs="仿宋_GB2312"/>
          <w:szCs w:val="32"/>
          <w:u w:val="single"/>
        </w:rPr>
        <w:t>0</w:t>
      </w:r>
      <w:r>
        <w:rPr>
          <w:rFonts w:hint="eastAsia" w:ascii="仿宋_GB2312" w:hAnsi="仿宋_GB2312" w:cs="仿宋_GB2312"/>
          <w:szCs w:val="32"/>
        </w:rPr>
        <w:t>万元；上年结转</w:t>
      </w:r>
      <w:r>
        <w:rPr>
          <w:rFonts w:ascii="仿宋_GB2312" w:hAnsi="仿宋_GB2312" w:cs="仿宋_GB2312"/>
          <w:szCs w:val="32"/>
          <w:u w:val="single"/>
        </w:rPr>
        <w:t>0</w:t>
      </w:r>
      <w:r>
        <w:rPr>
          <w:rFonts w:hint="eastAsia" w:ascii="仿宋_GB2312" w:hAnsi="仿宋_GB2312" w:cs="仿宋_GB2312"/>
          <w:szCs w:val="32"/>
        </w:rPr>
        <w:t>万元。2024年当年预算数比202</w:t>
      </w:r>
      <w:r>
        <w:rPr>
          <w:rFonts w:ascii="仿宋_GB2312" w:hAnsi="仿宋_GB2312" w:cs="仿宋_GB2312"/>
          <w:szCs w:val="32"/>
        </w:rPr>
        <w:t>3</w:t>
      </w:r>
      <w:r>
        <w:rPr>
          <w:rFonts w:hint="eastAsia" w:ascii="仿宋_GB2312" w:hAnsi="仿宋_GB2312" w:cs="仿宋_GB2312"/>
          <w:szCs w:val="32"/>
        </w:rPr>
        <w:t>年预算数减少</w:t>
      </w:r>
      <w:r>
        <w:rPr>
          <w:rFonts w:ascii="仿宋_GB2312" w:hAnsi="仿宋_GB2312" w:cs="仿宋_GB2312"/>
          <w:szCs w:val="32"/>
          <w:u w:val="single"/>
        </w:rPr>
        <w:t>5</w:t>
      </w:r>
      <w:r>
        <w:rPr>
          <w:rFonts w:hint="eastAsia" w:ascii="仿宋_GB2312" w:hAnsi="仿宋_GB2312" w:cs="仿宋_GB2312"/>
          <w:szCs w:val="32"/>
        </w:rPr>
        <w:t>万元。其中：</w:t>
      </w:r>
    </w:p>
    <w:p>
      <w:pPr>
        <w:ind w:firstLine="640" w:firstLineChars="200"/>
        <w:rPr>
          <w:rFonts w:ascii="仿宋_GB2312" w:hAnsi="仿宋_GB2312" w:cs="仿宋_GB2312"/>
          <w:szCs w:val="32"/>
        </w:rPr>
      </w:pPr>
      <w:r>
        <w:rPr>
          <w:rFonts w:hint="eastAsia" w:ascii="仿宋_GB2312" w:hAnsi="仿宋_GB2312" w:cs="仿宋_GB2312"/>
          <w:szCs w:val="32"/>
        </w:rPr>
        <w:t>1.因公出国（境）费</w:t>
      </w:r>
      <w:r>
        <w:rPr>
          <w:rFonts w:ascii="仿宋_GB2312" w:hAnsi="仿宋_GB2312" w:cs="仿宋_GB2312"/>
          <w:szCs w:val="32"/>
          <w:u w:val="single"/>
        </w:rPr>
        <w:t>0</w:t>
      </w:r>
      <w:r>
        <w:rPr>
          <w:rFonts w:hint="eastAsia" w:ascii="仿宋_GB2312" w:hAnsi="仿宋_GB2312" w:cs="仿宋_GB2312"/>
          <w:szCs w:val="32"/>
        </w:rPr>
        <w:t>万元，其中：当年预算</w:t>
      </w:r>
      <w:r>
        <w:rPr>
          <w:rFonts w:ascii="仿宋_GB2312" w:hAnsi="仿宋_GB2312" w:cs="仿宋_GB2312"/>
          <w:szCs w:val="32"/>
          <w:u w:val="single"/>
        </w:rPr>
        <w:t>0</w:t>
      </w:r>
      <w:r>
        <w:rPr>
          <w:rFonts w:hint="eastAsia" w:ascii="仿宋_GB2312" w:hAnsi="仿宋_GB2312" w:cs="仿宋_GB2312"/>
          <w:szCs w:val="32"/>
        </w:rPr>
        <w:t>万元；上年结转</w:t>
      </w:r>
      <w:r>
        <w:rPr>
          <w:rFonts w:ascii="仿宋_GB2312" w:hAnsi="仿宋_GB2312" w:cs="仿宋_GB2312"/>
          <w:szCs w:val="32"/>
          <w:u w:val="single"/>
        </w:rPr>
        <w:t>0</w:t>
      </w:r>
      <w:r>
        <w:rPr>
          <w:rFonts w:hint="eastAsia" w:ascii="仿宋_GB2312" w:hAnsi="仿宋_GB2312" w:cs="仿宋_GB2312"/>
          <w:szCs w:val="32"/>
        </w:rPr>
        <w:t>万元。2024年当年预算数比2023年预算数增加（减少）</w:t>
      </w:r>
      <w:r>
        <w:rPr>
          <w:rFonts w:ascii="仿宋_GB2312" w:hAnsi="仿宋_GB2312" w:cs="仿宋_GB2312"/>
          <w:szCs w:val="32"/>
          <w:u w:val="single"/>
        </w:rPr>
        <w:t>0</w:t>
      </w:r>
      <w:r>
        <w:rPr>
          <w:rFonts w:hint="eastAsia" w:ascii="仿宋_GB2312" w:hAnsi="仿宋_GB2312" w:cs="仿宋_GB2312"/>
          <w:szCs w:val="32"/>
        </w:rPr>
        <w:t>万元，主要原因是_______________。</w:t>
      </w:r>
    </w:p>
    <w:p>
      <w:pPr>
        <w:ind w:firstLine="640" w:firstLineChars="200"/>
        <w:rPr>
          <w:rFonts w:ascii="仿宋_GB2312" w:hAnsi="仿宋_GB2312" w:cs="仿宋_GB2312"/>
          <w:szCs w:val="32"/>
        </w:rPr>
      </w:pPr>
      <w:r>
        <w:rPr>
          <w:rFonts w:hint="eastAsia" w:ascii="仿宋_GB2312" w:hAnsi="仿宋_GB2312" w:cs="仿宋_GB2312"/>
          <w:szCs w:val="32"/>
        </w:rPr>
        <w:t>2.公务接待费</w:t>
      </w:r>
      <w:r>
        <w:rPr>
          <w:rFonts w:ascii="仿宋_GB2312" w:hAnsi="仿宋_GB2312" w:cs="仿宋_GB2312"/>
          <w:szCs w:val="32"/>
          <w:u w:val="single"/>
        </w:rPr>
        <w:t>0</w:t>
      </w:r>
      <w:r>
        <w:rPr>
          <w:rFonts w:hint="eastAsia" w:ascii="仿宋_GB2312" w:hAnsi="仿宋_GB2312" w:cs="仿宋_GB2312"/>
          <w:szCs w:val="32"/>
        </w:rPr>
        <w:t>万元，其中：当年预算</w:t>
      </w:r>
      <w:r>
        <w:rPr>
          <w:rFonts w:ascii="仿宋_GB2312" w:hAnsi="仿宋_GB2312" w:cs="仿宋_GB2312"/>
          <w:szCs w:val="32"/>
          <w:u w:val="single"/>
        </w:rPr>
        <w:t>0</w:t>
      </w:r>
      <w:r>
        <w:rPr>
          <w:rFonts w:hint="eastAsia" w:ascii="仿宋_GB2312" w:hAnsi="仿宋_GB2312" w:cs="仿宋_GB2312"/>
          <w:szCs w:val="32"/>
        </w:rPr>
        <w:t>万元；上年结转</w:t>
      </w:r>
      <w:r>
        <w:rPr>
          <w:rFonts w:ascii="仿宋_GB2312" w:hAnsi="仿宋_GB2312" w:cs="仿宋_GB2312"/>
          <w:szCs w:val="32"/>
          <w:u w:val="single"/>
        </w:rPr>
        <w:t>5</w:t>
      </w:r>
      <w:r>
        <w:rPr>
          <w:rFonts w:hint="eastAsia" w:ascii="仿宋_GB2312" w:hAnsi="仿宋_GB2312" w:cs="仿宋_GB2312"/>
          <w:szCs w:val="32"/>
        </w:rPr>
        <w:t>万元。2024年当年预算数比2023年预算数减少</w:t>
      </w:r>
      <w:r>
        <w:rPr>
          <w:rFonts w:ascii="仿宋_GB2312" w:hAnsi="仿宋_GB2312" w:cs="仿宋_GB2312"/>
          <w:szCs w:val="32"/>
          <w:u w:val="single"/>
        </w:rPr>
        <w:t>5</w:t>
      </w:r>
      <w:r>
        <w:rPr>
          <w:rFonts w:hint="eastAsia" w:ascii="仿宋_GB2312" w:hAnsi="仿宋_GB2312" w:cs="仿宋_GB2312"/>
          <w:szCs w:val="32"/>
        </w:rPr>
        <w:t>万元，主要原因是</w:t>
      </w:r>
      <w:r>
        <w:rPr>
          <w:rFonts w:hint="eastAsia" w:ascii="仿宋_GB2312" w:hAnsi="仿宋_GB2312" w:cs="仿宋_GB2312"/>
          <w:szCs w:val="32"/>
          <w:u w:val="single"/>
        </w:rPr>
        <w:t>本年未做三公经费预算</w:t>
      </w:r>
      <w:r>
        <w:rPr>
          <w:rFonts w:hint="eastAsia" w:ascii="仿宋_GB2312" w:hAnsi="仿宋_GB2312" w:cs="仿宋_GB2312"/>
          <w:szCs w:val="32"/>
        </w:rPr>
        <w:t>。</w:t>
      </w:r>
    </w:p>
    <w:p>
      <w:pPr>
        <w:ind w:firstLine="640" w:firstLineChars="200"/>
        <w:rPr>
          <w:rFonts w:ascii="仿宋_GB2312" w:hAnsi="仿宋_GB2312" w:cs="仿宋_GB2312"/>
          <w:szCs w:val="32"/>
        </w:rPr>
      </w:pPr>
      <w:r>
        <w:rPr>
          <w:rFonts w:hint="eastAsia" w:ascii="仿宋_GB2312" w:hAnsi="仿宋_GB2312" w:cs="仿宋_GB2312"/>
          <w:szCs w:val="32"/>
        </w:rPr>
        <w:t>3.公务用车购置及运行费</w:t>
      </w:r>
      <w:r>
        <w:rPr>
          <w:rFonts w:ascii="仿宋_GB2312" w:hAnsi="仿宋_GB2312" w:cs="仿宋_GB2312"/>
          <w:szCs w:val="32"/>
          <w:u w:val="single"/>
        </w:rPr>
        <w:t>0</w:t>
      </w:r>
      <w:r>
        <w:rPr>
          <w:rFonts w:hint="eastAsia" w:ascii="仿宋_GB2312" w:hAnsi="仿宋_GB2312" w:cs="仿宋_GB2312"/>
          <w:szCs w:val="32"/>
        </w:rPr>
        <w:t>万元，其中：当年预算</w:t>
      </w:r>
      <w:r>
        <w:rPr>
          <w:rFonts w:ascii="仿宋_GB2312" w:hAnsi="仿宋_GB2312" w:cs="仿宋_GB2312"/>
          <w:szCs w:val="32"/>
          <w:u w:val="single"/>
        </w:rPr>
        <w:t>0</w:t>
      </w:r>
      <w:r>
        <w:rPr>
          <w:rFonts w:hint="eastAsia" w:ascii="仿宋_GB2312" w:hAnsi="仿宋_GB2312" w:cs="仿宋_GB2312"/>
          <w:szCs w:val="32"/>
        </w:rPr>
        <w:t>_万元；上年结转</w:t>
      </w:r>
      <w:r>
        <w:rPr>
          <w:rFonts w:ascii="仿宋_GB2312" w:hAnsi="仿宋_GB2312" w:cs="仿宋_GB2312"/>
          <w:szCs w:val="32"/>
          <w:u w:val="single"/>
        </w:rPr>
        <w:t>0</w:t>
      </w:r>
      <w:r>
        <w:rPr>
          <w:rFonts w:hint="eastAsia" w:ascii="仿宋_GB2312" w:hAnsi="仿宋_GB2312" w:cs="仿宋_GB2312"/>
          <w:szCs w:val="32"/>
        </w:rPr>
        <w:t>万元。2024年当年预算数比2023年预算数增加（减少）</w:t>
      </w:r>
      <w:r>
        <w:rPr>
          <w:rFonts w:ascii="仿宋_GB2312" w:hAnsi="仿宋_GB2312" w:cs="仿宋_GB2312"/>
          <w:szCs w:val="32"/>
          <w:u w:val="single"/>
        </w:rPr>
        <w:t>0</w:t>
      </w:r>
      <w:r>
        <w:rPr>
          <w:rFonts w:hint="eastAsia" w:ascii="仿宋_GB2312" w:hAnsi="仿宋_GB2312" w:cs="仿宋_GB2312"/>
          <w:szCs w:val="32"/>
        </w:rPr>
        <w:t>万元。公务用车运行维护费</w:t>
      </w:r>
      <w:r>
        <w:rPr>
          <w:rFonts w:ascii="仿宋_GB2312" w:hAnsi="仿宋_GB2312" w:cs="仿宋_GB2312"/>
          <w:szCs w:val="32"/>
          <w:u w:val="single"/>
        </w:rPr>
        <w:t>0</w:t>
      </w:r>
      <w:r>
        <w:rPr>
          <w:rFonts w:hint="eastAsia" w:ascii="仿宋_GB2312" w:hAnsi="仿宋_GB2312" w:cs="仿宋_GB2312"/>
          <w:szCs w:val="32"/>
        </w:rPr>
        <w:t>万元，其中：当年预算</w:t>
      </w:r>
      <w:r>
        <w:rPr>
          <w:rFonts w:hint="eastAsia" w:ascii="仿宋_GB2312" w:hAnsi="仿宋_GB2312" w:cs="仿宋_GB2312"/>
          <w:szCs w:val="32"/>
          <w:u w:val="single"/>
        </w:rPr>
        <w:t>0</w:t>
      </w:r>
      <w:r>
        <w:rPr>
          <w:rFonts w:hint="eastAsia" w:ascii="仿宋_GB2312" w:hAnsi="仿宋_GB2312" w:cs="仿宋_GB2312"/>
          <w:szCs w:val="32"/>
        </w:rPr>
        <w:t>万元；上年结转</w:t>
      </w:r>
      <w:r>
        <w:rPr>
          <w:rFonts w:ascii="仿宋_GB2312" w:hAnsi="仿宋_GB2312" w:cs="仿宋_GB2312"/>
          <w:szCs w:val="32"/>
          <w:u w:val="single"/>
        </w:rPr>
        <w:t>0</w:t>
      </w:r>
      <w:r>
        <w:rPr>
          <w:rFonts w:hint="eastAsia" w:ascii="仿宋_GB2312" w:hAnsi="仿宋_GB2312" w:cs="仿宋_GB2312"/>
          <w:szCs w:val="32"/>
        </w:rPr>
        <w:t>万元。2024年当年预算数比2023年预算数增加（减少）</w:t>
      </w:r>
      <w:r>
        <w:rPr>
          <w:rFonts w:ascii="仿宋_GB2312" w:hAnsi="仿宋_GB2312" w:cs="仿宋_GB2312"/>
          <w:szCs w:val="32"/>
          <w:u w:val="single"/>
        </w:rPr>
        <w:t>0</w:t>
      </w:r>
      <w:r>
        <w:rPr>
          <w:rFonts w:hint="eastAsia" w:ascii="仿宋_GB2312" w:hAnsi="仿宋_GB2312" w:cs="仿宋_GB2312"/>
          <w:szCs w:val="32"/>
        </w:rPr>
        <w:t>万元，主要原因是_____；公务用车购置费</w:t>
      </w:r>
      <w:r>
        <w:rPr>
          <w:rFonts w:ascii="仿宋_GB2312" w:hAnsi="仿宋_GB2312" w:cs="仿宋_GB2312"/>
          <w:szCs w:val="32"/>
          <w:u w:val="single"/>
        </w:rPr>
        <w:t>0</w:t>
      </w:r>
      <w:r>
        <w:rPr>
          <w:rFonts w:hint="eastAsia" w:ascii="仿宋_GB2312" w:hAnsi="仿宋_GB2312" w:cs="仿宋_GB2312"/>
          <w:szCs w:val="32"/>
        </w:rPr>
        <w:t>万元，其中：当年预算</w:t>
      </w:r>
      <w:r>
        <w:rPr>
          <w:rFonts w:ascii="仿宋_GB2312" w:hAnsi="仿宋_GB2312" w:cs="仿宋_GB2312"/>
          <w:szCs w:val="32"/>
          <w:u w:val="single"/>
        </w:rPr>
        <w:t>0</w:t>
      </w:r>
      <w:r>
        <w:rPr>
          <w:rFonts w:hint="eastAsia" w:ascii="仿宋_GB2312" w:hAnsi="仿宋_GB2312" w:cs="仿宋_GB2312"/>
          <w:szCs w:val="32"/>
        </w:rPr>
        <w:t>万元；上年结转</w:t>
      </w:r>
      <w:r>
        <w:rPr>
          <w:rFonts w:ascii="仿宋_GB2312" w:hAnsi="仿宋_GB2312" w:cs="仿宋_GB2312"/>
          <w:szCs w:val="32"/>
          <w:u w:val="single"/>
        </w:rPr>
        <w:t>0</w:t>
      </w:r>
      <w:r>
        <w:rPr>
          <w:rFonts w:hint="eastAsia" w:ascii="仿宋_GB2312" w:hAnsi="仿宋_GB2312" w:cs="仿宋_GB2312"/>
          <w:szCs w:val="32"/>
        </w:rPr>
        <w:t>万元。2024年当年预算数比2023年预算数增加（减少）</w:t>
      </w:r>
      <w:r>
        <w:rPr>
          <w:rFonts w:ascii="仿宋_GB2312" w:hAnsi="仿宋_GB2312" w:cs="仿宋_GB2312"/>
          <w:szCs w:val="32"/>
          <w:u w:val="single"/>
        </w:rPr>
        <w:t>0</w:t>
      </w:r>
      <w:r>
        <w:rPr>
          <w:rFonts w:hint="eastAsia" w:ascii="仿宋_GB2312" w:hAnsi="仿宋_GB2312" w:cs="仿宋_GB2312"/>
          <w:szCs w:val="32"/>
        </w:rPr>
        <w:t>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hint="eastAsia" w:ascii="黑体" w:hAnsi="黑体" w:eastAsia="黑体" w:cs="黑体"/>
          <w:szCs w:val="32"/>
        </w:rPr>
        <w:t>八、2024年政府性基金预算支出情况</w:t>
      </w:r>
    </w:p>
    <w:p>
      <w:pPr>
        <w:ind w:firstLine="640"/>
        <w:rPr>
          <w:szCs w:val="32"/>
        </w:rPr>
      </w:pPr>
      <w:r>
        <w:rPr>
          <w:rFonts w:hint="eastAsia" w:ascii="仿宋_GB2312" w:hAnsi="仿宋_GB2312" w:cs="仿宋_GB2312"/>
          <w:szCs w:val="32"/>
        </w:rPr>
        <w:t>2024年无政府性基金预算支出。</w:t>
      </w: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ascii="黑体" w:hAnsi="黑体" w:eastAsia="黑体" w:cs="黑体"/>
          <w:szCs w:val="32"/>
        </w:rPr>
      </w:pPr>
      <w:r>
        <w:rPr>
          <w:rFonts w:hint="eastAsia" w:ascii="黑体" w:hAnsi="黑体" w:eastAsia="黑体" w:cs="黑体"/>
          <w:szCs w:val="32"/>
        </w:rPr>
        <w:t>九、2024年国有资本经营预算支出情况</w:t>
      </w:r>
    </w:p>
    <w:p>
      <w:pPr>
        <w:ind w:firstLine="640"/>
        <w:rPr>
          <w:rFonts w:ascii="仿宋_GB2312" w:hAnsi="仿宋_GB2312" w:cs="仿宋_GB2312"/>
          <w:szCs w:val="32"/>
        </w:rPr>
      </w:pPr>
      <w:r>
        <w:rPr>
          <w:rFonts w:hint="eastAsia" w:ascii="仿宋_GB2312" w:hAnsi="仿宋_GB2312" w:cs="仿宋_GB2312"/>
          <w:szCs w:val="32"/>
        </w:rPr>
        <w:t>2024年无国有资本经营预算支出。</w:t>
      </w:r>
    </w:p>
    <w:p>
      <w:pPr>
        <w:ind w:firstLine="640" w:firstLineChars="200"/>
        <w:rPr>
          <w:rFonts w:eastAsia="楷体"/>
          <w:szCs w:val="32"/>
        </w:rPr>
      </w:pPr>
      <w:bookmarkStart w:id="0" w:name="_GoBack"/>
      <w:bookmarkEnd w:id="0"/>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2024年部门本级</w:t>
      </w:r>
      <w:r>
        <w:rPr>
          <w:rFonts w:hint="eastAsia" w:ascii="仿宋_GB2312" w:hAnsi="仿宋_GB2312" w:cs="仿宋_GB2312"/>
          <w:szCs w:val="32"/>
          <w:u w:val="single"/>
        </w:rPr>
        <w:t>1</w:t>
      </w:r>
      <w:r>
        <w:rPr>
          <w:rFonts w:hint="eastAsia" w:ascii="仿宋_GB2312" w:hAnsi="仿宋_GB2312" w:cs="仿宋_GB2312"/>
          <w:szCs w:val="32"/>
        </w:rPr>
        <w:t>家行政单位的机关运行经费财政拨款预算</w:t>
      </w:r>
      <w:r>
        <w:rPr>
          <w:rFonts w:ascii="仿宋_GB2312" w:hAnsi="仿宋_GB2312" w:cs="仿宋_GB2312"/>
          <w:szCs w:val="32"/>
          <w:u w:val="single"/>
        </w:rPr>
        <w:t>33.78</w:t>
      </w:r>
      <w:r>
        <w:rPr>
          <w:rFonts w:hint="eastAsia" w:ascii="仿宋_GB2312" w:hAnsi="仿宋_GB2312" w:cs="仿宋_GB2312"/>
          <w:szCs w:val="32"/>
        </w:rPr>
        <w:t>万元，比202</w:t>
      </w:r>
      <w:r>
        <w:rPr>
          <w:rFonts w:ascii="仿宋_GB2312" w:hAnsi="仿宋_GB2312" w:cs="仿宋_GB2312"/>
          <w:szCs w:val="32"/>
        </w:rPr>
        <w:t>3</w:t>
      </w:r>
      <w:r>
        <w:rPr>
          <w:rFonts w:hint="eastAsia" w:ascii="仿宋_GB2312" w:hAnsi="仿宋_GB2312" w:cs="仿宋_GB2312"/>
          <w:szCs w:val="32"/>
        </w:rPr>
        <w:t>年预算增加</w:t>
      </w:r>
      <w:r>
        <w:rPr>
          <w:rFonts w:ascii="仿宋_GB2312" w:hAnsi="仿宋_GB2312" w:cs="仿宋_GB2312"/>
          <w:szCs w:val="32"/>
          <w:u w:val="single"/>
        </w:rPr>
        <w:t>12.18</w:t>
      </w:r>
      <w:r>
        <w:rPr>
          <w:rFonts w:hint="eastAsia" w:ascii="仿宋_GB2312" w:hAnsi="仿宋_GB2312" w:cs="仿宋_GB2312"/>
          <w:szCs w:val="32"/>
        </w:rPr>
        <w:t>万元，增长</w:t>
      </w:r>
      <w:r>
        <w:rPr>
          <w:rFonts w:ascii="仿宋_GB2312" w:hAnsi="仿宋_GB2312" w:cs="仿宋_GB2312"/>
          <w:szCs w:val="32"/>
          <w:u w:val="single"/>
        </w:rPr>
        <w:t>56.39</w:t>
      </w:r>
      <w:r>
        <w:rPr>
          <w:rFonts w:hint="eastAsia" w:ascii="仿宋_GB2312" w:hAnsi="仿宋_GB2312" w:cs="仿宋_GB2312"/>
          <w:szCs w:val="32"/>
        </w:rPr>
        <w:t>%，主要原因是</w:t>
      </w:r>
      <w:r>
        <w:rPr>
          <w:rFonts w:hint="eastAsia" w:ascii="仿宋_GB2312" w:hAnsi="仿宋_GB2312" w:cs="仿宋_GB2312"/>
          <w:szCs w:val="32"/>
          <w:u w:val="single"/>
        </w:rPr>
        <w:t>本年度公务员车补列入公用经费支出</w:t>
      </w:r>
      <w:r>
        <w:rPr>
          <w:rFonts w:hint="eastAsia" w:ascii="仿宋_GB2312" w:hAnsi="仿宋_GB2312" w:cs="仿宋_GB2312"/>
          <w:szCs w:val="32"/>
        </w:rPr>
        <w:t>。</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（二）政府采购情况</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2024年政府采购预算总额</w:t>
      </w:r>
      <w:r>
        <w:rPr>
          <w:rFonts w:ascii="仿宋_GB2312" w:hAnsi="仿宋_GB2312" w:cs="仿宋_GB2312"/>
          <w:szCs w:val="32"/>
          <w:u w:val="single"/>
        </w:rPr>
        <w:t>0</w:t>
      </w:r>
      <w:r>
        <w:rPr>
          <w:rFonts w:hint="eastAsia" w:ascii="仿宋_GB2312" w:hAnsi="仿宋_GB2312" w:cs="仿宋_GB2312"/>
          <w:szCs w:val="32"/>
        </w:rPr>
        <w:t>万元，其中：政府采购货物预算</w:t>
      </w:r>
      <w:r>
        <w:rPr>
          <w:rFonts w:ascii="仿宋_GB2312" w:hAnsi="仿宋_GB2312" w:cs="仿宋_GB2312"/>
          <w:szCs w:val="32"/>
          <w:u w:val="single"/>
        </w:rPr>
        <w:t>0</w:t>
      </w:r>
      <w:r>
        <w:rPr>
          <w:rFonts w:hint="eastAsia" w:ascii="仿宋_GB2312" w:hAnsi="仿宋_GB2312" w:cs="仿宋_GB2312"/>
          <w:szCs w:val="32"/>
        </w:rPr>
        <w:t>万元、政府采购工程预算</w:t>
      </w:r>
      <w:r>
        <w:rPr>
          <w:rFonts w:ascii="仿宋_GB2312" w:hAnsi="仿宋_GB2312" w:cs="仿宋_GB2312"/>
          <w:szCs w:val="32"/>
          <w:u w:val="single"/>
        </w:rPr>
        <w:t>0</w:t>
      </w:r>
      <w:r>
        <w:rPr>
          <w:rFonts w:hint="eastAsia" w:ascii="仿宋_GB2312" w:hAnsi="仿宋_GB2312" w:cs="仿宋_GB2312"/>
          <w:szCs w:val="32"/>
        </w:rPr>
        <w:t>万元、政府采购服务预算</w:t>
      </w:r>
      <w:r>
        <w:rPr>
          <w:rFonts w:ascii="仿宋_GB2312" w:hAnsi="仿宋_GB2312" w:cs="仿宋_GB2312"/>
          <w:szCs w:val="32"/>
          <w:u w:val="single"/>
        </w:rPr>
        <w:t>0</w:t>
      </w:r>
      <w:r>
        <w:rPr>
          <w:rFonts w:hint="eastAsia" w:ascii="仿宋_GB2312" w:hAnsi="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截至2023年8月底，部门本级和所属各预算单位共有车辆</w:t>
      </w:r>
      <w:r>
        <w:rPr>
          <w:rFonts w:ascii="仿宋_GB2312" w:hAnsi="仿宋_GB2312" w:cs="仿宋_GB2312"/>
          <w:szCs w:val="32"/>
          <w:u w:val="single"/>
        </w:rPr>
        <w:t>0</w:t>
      </w:r>
      <w:r>
        <w:rPr>
          <w:rFonts w:hint="eastAsia" w:ascii="仿宋_GB2312" w:hAnsi="仿宋_GB2312" w:cs="仿宋_GB2312"/>
          <w:szCs w:val="32"/>
        </w:rPr>
        <w:t>辆，土地</w:t>
      </w:r>
      <w:r>
        <w:rPr>
          <w:rFonts w:ascii="仿宋_GB2312" w:hAnsi="仿宋_GB2312" w:cs="仿宋_GB2312"/>
          <w:szCs w:val="32"/>
          <w:u w:val="single"/>
        </w:rPr>
        <w:t>0</w:t>
      </w:r>
      <w:r>
        <w:rPr>
          <w:rFonts w:hint="eastAsia" w:ascii="仿宋_GB2312" w:hAnsi="仿宋_GB2312" w:cs="仿宋_GB2312"/>
          <w:szCs w:val="32"/>
        </w:rPr>
        <w:t>平方米，房屋</w:t>
      </w:r>
      <w:r>
        <w:rPr>
          <w:rFonts w:ascii="仿宋_GB2312" w:hAnsi="仿宋_GB2312" w:cs="仿宋_GB2312"/>
          <w:szCs w:val="32"/>
          <w:u w:val="single"/>
        </w:rPr>
        <w:t>0</w:t>
      </w:r>
      <w:r>
        <w:rPr>
          <w:rFonts w:hint="eastAsia" w:ascii="仿宋_GB2312" w:hAnsi="仿宋_GB2312" w:cs="仿宋_GB2312"/>
          <w:szCs w:val="32"/>
        </w:rPr>
        <w:t>平方米，单价50万元及以上的通用设备</w:t>
      </w:r>
      <w:r>
        <w:rPr>
          <w:rFonts w:ascii="仿宋_GB2312" w:hAnsi="仿宋_GB2312" w:cs="仿宋_GB2312"/>
          <w:szCs w:val="32"/>
          <w:u w:val="single"/>
        </w:rPr>
        <w:t>0</w:t>
      </w:r>
      <w:r>
        <w:rPr>
          <w:rFonts w:hint="eastAsia" w:ascii="仿宋_GB2312" w:hAnsi="仿宋_GB2312" w:cs="仿宋_GB2312"/>
          <w:szCs w:val="32"/>
        </w:rPr>
        <w:t>台/套，单价100万元及以上的专用设备实有数</w:t>
      </w:r>
      <w:r>
        <w:rPr>
          <w:rFonts w:ascii="仿宋_GB2312" w:hAnsi="仿宋_GB2312" w:cs="仿宋_GB2312"/>
          <w:szCs w:val="32"/>
          <w:u w:val="single"/>
        </w:rPr>
        <w:t>0</w:t>
      </w:r>
      <w:r>
        <w:rPr>
          <w:rFonts w:hint="eastAsia" w:ascii="仿宋_GB2312" w:hAnsi="仿宋_GB2312" w:cs="仿宋_GB2312"/>
          <w:szCs w:val="32"/>
        </w:rPr>
        <w:t>台/套。</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2024年部门预算安排购置车辆</w:t>
      </w:r>
      <w:r>
        <w:rPr>
          <w:rFonts w:ascii="仿宋_GB2312" w:hAnsi="仿宋_GB2312" w:cs="仿宋_GB2312"/>
          <w:szCs w:val="32"/>
          <w:u w:val="single"/>
        </w:rPr>
        <w:t>0</w:t>
      </w:r>
      <w:r>
        <w:rPr>
          <w:rFonts w:hint="eastAsia" w:ascii="仿宋_GB2312" w:hAnsi="仿宋_GB2312" w:cs="仿宋_GB2312"/>
          <w:szCs w:val="32"/>
        </w:rPr>
        <w:t>辆，安排购置土地</w:t>
      </w:r>
      <w:r>
        <w:rPr>
          <w:rFonts w:ascii="仿宋_GB2312" w:hAnsi="仿宋_GB2312" w:cs="仿宋_GB2312"/>
          <w:szCs w:val="32"/>
          <w:u w:val="single"/>
        </w:rPr>
        <w:t>0</w:t>
      </w:r>
      <w:r>
        <w:rPr>
          <w:rFonts w:hint="eastAsia" w:ascii="仿宋_GB2312" w:hAnsi="仿宋_GB2312" w:cs="仿宋_GB2312"/>
          <w:szCs w:val="32"/>
        </w:rPr>
        <w:t>平方米，安排购置房屋</w:t>
      </w:r>
      <w:r>
        <w:rPr>
          <w:rFonts w:ascii="仿宋_GB2312" w:hAnsi="仿宋_GB2312" w:cs="仿宋_GB2312"/>
          <w:szCs w:val="32"/>
          <w:u w:val="single"/>
        </w:rPr>
        <w:t>0</w:t>
      </w:r>
      <w:r>
        <w:rPr>
          <w:rFonts w:hint="eastAsia" w:ascii="仿宋_GB2312" w:hAnsi="仿宋_GB2312" w:cs="仿宋_GB2312"/>
          <w:szCs w:val="32"/>
        </w:rPr>
        <w:t>平方米，计划新增单价50万元及以上的通用设备</w:t>
      </w:r>
      <w:r>
        <w:rPr>
          <w:rFonts w:ascii="仿宋_GB2312" w:hAnsi="仿宋_GB2312" w:cs="仿宋_GB2312"/>
          <w:szCs w:val="32"/>
          <w:u w:val="single"/>
        </w:rPr>
        <w:t>0</w:t>
      </w:r>
      <w:r>
        <w:rPr>
          <w:rFonts w:hint="eastAsia" w:ascii="仿宋_GB2312" w:hAnsi="仿宋_GB2312" w:cs="仿宋_GB2312"/>
          <w:szCs w:val="32"/>
        </w:rPr>
        <w:t>台/套，计划新增单价100万元及以上的专用设备实有数</w:t>
      </w:r>
      <w:r>
        <w:rPr>
          <w:rFonts w:ascii="仿宋_GB2312" w:hAnsi="仿宋_GB2312" w:cs="仿宋_GB2312"/>
          <w:szCs w:val="32"/>
          <w:u w:val="single"/>
        </w:rPr>
        <w:t>0</w:t>
      </w:r>
      <w:r>
        <w:rPr>
          <w:rFonts w:hint="eastAsia" w:ascii="仿宋_GB2312" w:hAnsi="仿宋_GB2312" w:cs="仿宋_GB2312"/>
          <w:szCs w:val="32"/>
        </w:rPr>
        <w:t>台/套。</w:t>
      </w:r>
    </w:p>
    <w:p>
      <w:pPr>
        <w:numPr>
          <w:ilvl w:val="0"/>
          <w:numId w:val="1"/>
        </w:numPr>
        <w:spacing w:line="540" w:lineRule="exact"/>
        <w:ind w:firstLine="640" w:firstLineChars="200"/>
        <w:rPr>
          <w:rFonts w:eastAsia="楷体"/>
          <w:szCs w:val="32"/>
        </w:rPr>
      </w:pPr>
      <w:r>
        <w:rPr>
          <w:rFonts w:hint="eastAsia" w:eastAsia="楷体"/>
          <w:szCs w:val="32"/>
        </w:rPr>
        <w:t>项目支出情况说明</w:t>
      </w:r>
    </w:p>
    <w:p>
      <w:pPr>
        <w:spacing w:line="540" w:lineRule="exact"/>
        <w:ind w:firstLine="640" w:firstLineChars="200"/>
        <w:rPr>
          <w:rFonts w:ascii="仿宋_GB2312" w:hAnsi="仿宋_GB2312" w:cs="仿宋_GB2312"/>
        </w:rPr>
      </w:pPr>
      <w:r>
        <w:rPr>
          <w:rFonts w:hint="eastAsia" w:ascii="仿宋_GB2312" w:hAnsi="仿宋_GB2312" w:cs="仿宋_GB2312"/>
        </w:rPr>
        <w:t>2024年部门项目支出</w:t>
      </w:r>
      <w:r>
        <w:rPr>
          <w:rFonts w:ascii="仿宋_GB2312" w:hAnsi="仿宋_GB2312" w:cs="仿宋_GB2312"/>
          <w:szCs w:val="32"/>
          <w:u w:val="single"/>
        </w:rPr>
        <w:t>7.62</w:t>
      </w:r>
      <w:r>
        <w:rPr>
          <w:rFonts w:hint="eastAsia" w:ascii="仿宋_GB2312" w:hAnsi="仿宋_GB2312" w:cs="仿宋_GB2312"/>
          <w:szCs w:val="32"/>
        </w:rPr>
        <w:t>万元，其中：一级项目</w:t>
      </w:r>
      <w:r>
        <w:rPr>
          <w:rFonts w:ascii="仿宋_GB2312" w:hAnsi="仿宋_GB2312" w:cs="仿宋_GB2312"/>
          <w:szCs w:val="32"/>
          <w:u w:val="single"/>
        </w:rPr>
        <w:t>1</w:t>
      </w:r>
      <w:r>
        <w:rPr>
          <w:rFonts w:hint="eastAsia" w:ascii="仿宋_GB2312" w:hAnsi="仿宋_GB2312" w:cs="仿宋_GB2312"/>
          <w:szCs w:val="32"/>
        </w:rPr>
        <w:t>个，二级项目</w:t>
      </w:r>
      <w:r>
        <w:rPr>
          <w:rFonts w:ascii="仿宋_GB2312" w:hAnsi="仿宋_GB2312" w:cs="仿宋_GB2312"/>
          <w:szCs w:val="32"/>
          <w:u w:val="single"/>
        </w:rPr>
        <w:t>1</w:t>
      </w:r>
      <w:r>
        <w:rPr>
          <w:rFonts w:hint="eastAsia" w:ascii="仿宋_GB2312" w:hAnsi="仿宋_GB2312" w:cs="仿宋_GB2312"/>
          <w:szCs w:val="32"/>
        </w:rPr>
        <w:t>个；使用本年拨款</w:t>
      </w:r>
      <w:r>
        <w:rPr>
          <w:rFonts w:ascii="仿宋_GB2312" w:hAnsi="仿宋_GB2312" w:cs="仿宋_GB2312"/>
          <w:szCs w:val="32"/>
          <w:u w:val="single"/>
        </w:rPr>
        <w:t>7.62</w:t>
      </w:r>
      <w:r>
        <w:rPr>
          <w:rFonts w:hint="eastAsia" w:ascii="仿宋_GB2312" w:hAnsi="仿宋_GB2312" w:cs="仿宋_GB2312"/>
          <w:szCs w:val="32"/>
        </w:rPr>
        <w:t>万元，财政拨款结转</w:t>
      </w:r>
      <w:r>
        <w:rPr>
          <w:rFonts w:ascii="仿宋_GB2312" w:hAnsi="仿宋_GB2312" w:cs="仿宋_GB2312"/>
          <w:szCs w:val="32"/>
          <w:u w:val="single"/>
        </w:rPr>
        <w:t>0</w:t>
      </w:r>
      <w:r>
        <w:rPr>
          <w:rFonts w:hint="eastAsia" w:ascii="仿宋_GB2312" w:hAnsi="仿宋_GB2312" w:cs="仿宋_GB2312"/>
          <w:szCs w:val="32"/>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ascii="仿宋_GB2312" w:hAnsi="仿宋_GB2312" w:cs="仿宋_GB2312"/>
          <w:szCs w:val="32"/>
        </w:rPr>
      </w:pPr>
      <w:r>
        <w:rPr>
          <w:rFonts w:hint="eastAsia" w:ascii="仿宋_GB2312" w:hAnsi="仿宋_GB2312" w:cs="仿宋_GB2312"/>
        </w:rPr>
        <w:t>按照全面实施预算绩效管理的要求，结合本部门职能和重点工作，2024年确定</w:t>
      </w:r>
      <w:r>
        <w:rPr>
          <w:rFonts w:ascii="仿宋_GB2312" w:hAnsi="仿宋_GB2312" w:cs="仿宋_GB2312"/>
          <w:szCs w:val="32"/>
          <w:u w:val="single"/>
        </w:rPr>
        <w:t>1</w:t>
      </w:r>
      <w:r>
        <w:rPr>
          <w:rFonts w:hint="eastAsia" w:ascii="仿宋_GB2312" w:hAnsi="仿宋_GB2312" w:cs="仿宋_GB2312"/>
        </w:rPr>
        <w:t>个二级项目支出的绩效目标和指标向社会公开，涉及金额</w:t>
      </w:r>
      <w:r>
        <w:rPr>
          <w:rFonts w:ascii="仿宋_GB2312" w:hAnsi="仿宋_GB2312" w:cs="仿宋_GB2312"/>
          <w:szCs w:val="32"/>
          <w:u w:val="single"/>
        </w:rPr>
        <w:t>7.62</w:t>
      </w:r>
      <w:r>
        <w:rPr>
          <w:rFonts w:hint="eastAsia" w:ascii="仿宋_GB2312" w:hAnsi="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ascii="仿宋_GB2312" w:hAnsi="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cs="仿宋_GB2312"/>
          <w:szCs w:val="32"/>
        </w:rPr>
        <w:t>指除上述“一般公共预算拨款收入”、“政府性基金预算拨款收入”、“事业收入”、“事业单位经营收入”等以外的收入。</w:t>
      </w:r>
    </w:p>
    <w:p>
      <w:pPr>
        <w:ind w:firstLine="640"/>
        <w:rPr>
          <w:rFonts w:ascii="仿宋_GB2312" w:hAnsi="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华文细黑">
    <w:altName w:val="微软雅黑"/>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18</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drawingGridHorizontalSpacing w:val="156"/>
  <w:drawingGridVerticalSpacing w:val="287"/>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NmNmQwNGI3ZjgzMTY2YTE4OTlhMDRhMzliNDdjMzYifQ=="/>
  </w:docVars>
  <w:rsids>
    <w:rsidRoot w:val="48674ED2"/>
    <w:rsid w:val="00080C63"/>
    <w:rsid w:val="0008766F"/>
    <w:rsid w:val="000C6D48"/>
    <w:rsid w:val="000D0667"/>
    <w:rsid w:val="000D7FB8"/>
    <w:rsid w:val="00102492"/>
    <w:rsid w:val="00145456"/>
    <w:rsid w:val="001578B3"/>
    <w:rsid w:val="0021141A"/>
    <w:rsid w:val="002153DA"/>
    <w:rsid w:val="002300BA"/>
    <w:rsid w:val="00292A39"/>
    <w:rsid w:val="002A5441"/>
    <w:rsid w:val="002E7CD8"/>
    <w:rsid w:val="00367BC1"/>
    <w:rsid w:val="00396D8D"/>
    <w:rsid w:val="00426F96"/>
    <w:rsid w:val="00487479"/>
    <w:rsid w:val="004E05BB"/>
    <w:rsid w:val="00514321"/>
    <w:rsid w:val="0053113D"/>
    <w:rsid w:val="00584D1B"/>
    <w:rsid w:val="00586A56"/>
    <w:rsid w:val="00586D15"/>
    <w:rsid w:val="005D5B16"/>
    <w:rsid w:val="005F314F"/>
    <w:rsid w:val="005F4F68"/>
    <w:rsid w:val="00613188"/>
    <w:rsid w:val="00623896"/>
    <w:rsid w:val="006358AE"/>
    <w:rsid w:val="006B3914"/>
    <w:rsid w:val="007638E0"/>
    <w:rsid w:val="00780715"/>
    <w:rsid w:val="007A086A"/>
    <w:rsid w:val="00812796"/>
    <w:rsid w:val="00825722"/>
    <w:rsid w:val="00841DA8"/>
    <w:rsid w:val="00851A6F"/>
    <w:rsid w:val="00870789"/>
    <w:rsid w:val="0087487B"/>
    <w:rsid w:val="00876AFD"/>
    <w:rsid w:val="00896C22"/>
    <w:rsid w:val="008C034B"/>
    <w:rsid w:val="008C5198"/>
    <w:rsid w:val="008E7880"/>
    <w:rsid w:val="0091631A"/>
    <w:rsid w:val="00920F5C"/>
    <w:rsid w:val="00932BEF"/>
    <w:rsid w:val="00983A8D"/>
    <w:rsid w:val="009B2F41"/>
    <w:rsid w:val="009C52E6"/>
    <w:rsid w:val="009C545F"/>
    <w:rsid w:val="009E093A"/>
    <w:rsid w:val="009E3033"/>
    <w:rsid w:val="00A14924"/>
    <w:rsid w:val="00A34894"/>
    <w:rsid w:val="00A73E5D"/>
    <w:rsid w:val="00A801F4"/>
    <w:rsid w:val="00A96058"/>
    <w:rsid w:val="00AD4E96"/>
    <w:rsid w:val="00B05DD3"/>
    <w:rsid w:val="00B06DE4"/>
    <w:rsid w:val="00B60748"/>
    <w:rsid w:val="00B62F90"/>
    <w:rsid w:val="00B668F4"/>
    <w:rsid w:val="00BA7D5D"/>
    <w:rsid w:val="00BB6FD3"/>
    <w:rsid w:val="00BE1CDD"/>
    <w:rsid w:val="00C36C22"/>
    <w:rsid w:val="00C55740"/>
    <w:rsid w:val="00CA1FFF"/>
    <w:rsid w:val="00CC6E11"/>
    <w:rsid w:val="00CC7209"/>
    <w:rsid w:val="00D33284"/>
    <w:rsid w:val="00D44841"/>
    <w:rsid w:val="00D5169D"/>
    <w:rsid w:val="00D55467"/>
    <w:rsid w:val="00D65154"/>
    <w:rsid w:val="00D71247"/>
    <w:rsid w:val="00D76BBF"/>
    <w:rsid w:val="00DB79FA"/>
    <w:rsid w:val="00DF0F79"/>
    <w:rsid w:val="00E00855"/>
    <w:rsid w:val="00E22C47"/>
    <w:rsid w:val="00E56F79"/>
    <w:rsid w:val="00E64963"/>
    <w:rsid w:val="00E67450"/>
    <w:rsid w:val="00E82D48"/>
    <w:rsid w:val="00E87F78"/>
    <w:rsid w:val="00EC73B7"/>
    <w:rsid w:val="00EE1F67"/>
    <w:rsid w:val="00F47B19"/>
    <w:rsid w:val="00F6754E"/>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D874F42"/>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34">
    <w:name w:val="页脚 New New New New New"/>
    <w:basedOn w:val="1"/>
    <w:qFormat/>
    <w:uiPriority w:val="0"/>
    <w:pPr>
      <w:tabs>
        <w:tab w:val="center" w:pos="4153"/>
        <w:tab w:val="right" w:pos="8306"/>
      </w:tabs>
      <w:snapToGrid w:val="0"/>
      <w:jc w:val="left"/>
    </w:pPr>
    <w:rPr>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sz w:val="18"/>
    </w:rPr>
  </w:style>
  <w:style w:type="paragraph" w:customStyle="1" w:styleId="54">
    <w:name w:val="页脚 New New New New New New New New New"/>
    <w:basedOn w:val="1"/>
    <w:qFormat/>
    <w:uiPriority w:val="0"/>
    <w:pPr>
      <w:tabs>
        <w:tab w:val="center" w:pos="4153"/>
        <w:tab w:val="right" w:pos="8306"/>
      </w:tabs>
      <w:snapToGrid w:val="0"/>
      <w:jc w:val="left"/>
    </w:pPr>
    <w:rPr>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sz w:val="18"/>
    </w:rPr>
  </w:style>
  <w:style w:type="paragraph" w:customStyle="1" w:styleId="60">
    <w:name w:val="页脚 New New New New New New"/>
    <w:basedOn w:val="1"/>
    <w:qFormat/>
    <w:uiPriority w:val="0"/>
    <w:pPr>
      <w:tabs>
        <w:tab w:val="center" w:pos="4153"/>
        <w:tab w:val="right" w:pos="8306"/>
      </w:tabs>
      <w:snapToGrid w:val="0"/>
      <w:jc w:val="left"/>
    </w:pPr>
    <w:rPr>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Template>
  <Pages>30</Pages>
  <Words>6999</Words>
  <Characters>8186</Characters>
  <Lines>73</Lines>
  <Paragraphs>20</Paragraphs>
  <TotalTime>185</TotalTime>
  <ScaleCrop>false</ScaleCrop>
  <LinksUpToDate>false</LinksUpToDate>
  <CharactersWithSpaces>8741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2024-01-24T06:26:00Z</dcterms:created>
  <dc:creator>Administrator</dc:creator>
  <cp:lastModifiedBy>Administrator</cp:lastModifiedBy>
  <cp:lastPrinted>2022-02-21T08:08:00Z</cp:lastPrinted>
  <dcterms:modified xsi:type="dcterms:W3CDTF">2024-01-31T08:14:12Z</dcterms:modified>
  <dc:title>主  持  词</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