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u w:val="none"/>
        </w:rPr>
      </w:pPr>
      <w:r>
        <w:rPr>
          <w:rFonts w:hint="eastAsia" w:eastAsia="方正小标宋简体"/>
          <w:sz w:val="44"/>
          <w:szCs w:val="44"/>
          <w:u w:val="none"/>
          <w:lang w:val="en-US" w:eastAsia="zh-CN"/>
        </w:rPr>
        <w:t>通榆县财政投资评审中心</w:t>
      </w:r>
      <w:r>
        <w:rPr>
          <w:rFonts w:hint="eastAsia" w:eastAsia="方正小标宋简体"/>
          <w:sz w:val="44"/>
          <w:szCs w:val="44"/>
          <w:u w:val="none"/>
          <w:lang w:eastAsia="zh-CN"/>
        </w:rPr>
        <w:t>2024</w:t>
      </w:r>
      <w:r>
        <w:rPr>
          <w:rFonts w:eastAsia="方正小标宋简体"/>
          <w:sz w:val="44"/>
          <w:szCs w:val="44"/>
          <w:u w:val="none"/>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承担辖区内政府投资项目的工程概算、预算、决(结)算情况进行研究审核。对部门预算中纳入项目库管理符合规定条件的投资项目进行审核。</w:t>
      </w:r>
    </w:p>
    <w:p>
      <w:pPr>
        <w:ind w:firstLine="640" w:firstLineChars="200"/>
      </w:pPr>
      <w:r>
        <w:rPr>
          <w:rFonts w:eastAsia="楷体_GB2312"/>
        </w:rPr>
        <w:t>二、机构设置</w:t>
      </w:r>
    </w:p>
    <w:p>
      <w:pPr>
        <w:pStyle w:val="51"/>
        <w:ind w:firstLine="640" w:firstLineChars="200"/>
        <w:rPr>
          <w:rFonts w:eastAsia="楷体"/>
        </w:rPr>
      </w:pPr>
      <w:r>
        <w:rPr>
          <w:rFonts w:eastAsia="仿宋_GB2312"/>
        </w:rPr>
        <w:t>根据上述职责，</w:t>
      </w:r>
      <w:r>
        <w:rPr>
          <w:rFonts w:hint="eastAsia" w:eastAsia="仿宋_GB2312"/>
        </w:rPr>
        <w:t>通榆县</w:t>
      </w:r>
      <w:r>
        <w:rPr>
          <w:rFonts w:hint="eastAsia" w:eastAsia="仿宋_GB2312"/>
          <w:lang w:val="en-US" w:eastAsia="zh-CN"/>
        </w:rPr>
        <w:t>财政投资评审</w:t>
      </w:r>
      <w:r>
        <w:rPr>
          <w:rFonts w:hint="eastAsia" w:eastAsia="仿宋_GB2312"/>
        </w:rPr>
        <w:t>中心</w:t>
      </w:r>
      <w:r>
        <w:rPr>
          <w:rFonts w:eastAsia="仿宋_GB2312"/>
        </w:rPr>
        <w:t>内设</w:t>
      </w:r>
      <w:r>
        <w:rPr>
          <w:rFonts w:hint="eastAsia" w:eastAsia="仿宋_GB2312"/>
          <w:u w:val="single"/>
          <w:lang w:val="en-US" w:eastAsia="zh-CN"/>
        </w:rPr>
        <w:t>0</w:t>
      </w:r>
      <w:r>
        <w:rPr>
          <w:rFonts w:eastAsia="仿宋_GB2312"/>
        </w:rPr>
        <w:t>个机构。</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690.92</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690.92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11.23</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11.23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b w:val="0"/>
                <w:bCs/>
                <w:color w:val="000000"/>
                <w:kern w:val="0"/>
                <w:sz w:val="20"/>
              </w:rPr>
            </w:pPr>
            <w:r>
              <w:rPr>
                <w:rFonts w:hint="default" w:ascii="仿宋_GB2312"/>
                <w:b w:val="0"/>
                <w:bCs/>
                <w:color w:val="000000"/>
                <w:kern w:val="0"/>
                <w:sz w:val="20"/>
                <w:lang w:val="en-US" w:eastAsia="zh-CN"/>
              </w:rPr>
              <w:t>十、卫生健康支出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3.60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b/>
                <w:bCs/>
                <w:kern w:val="0"/>
                <w:sz w:val="20"/>
              </w:rPr>
            </w:pPr>
            <w:r>
              <w:rPr>
                <w:rFonts w:hint="default" w:ascii="Arial" w:hAnsi="Arial" w:eastAsia="宋体" w:cs="Arial"/>
                <w:i w:val="0"/>
                <w:iCs w:val="0"/>
                <w:color w:val="000000"/>
                <w:kern w:val="0"/>
                <w:sz w:val="20"/>
                <w:szCs w:val="20"/>
                <w:u w:val="none"/>
                <w:lang w:val="en-US" w:eastAsia="zh-CN" w:bidi="ar"/>
              </w:rPr>
              <w:t>712.29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通榆县财政投资评审中心</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712.29</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712.29</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712.29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712.29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712.29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712.29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690.92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690.92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财政委托业务支出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87"/>
              <w:gridCol w:w="489"/>
              <w:gridCol w:w="1721"/>
              <w:gridCol w:w="864"/>
              <w:gridCol w:w="864"/>
              <w:gridCol w:w="62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8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8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8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48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690.92</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690.92</w:t>
                  </w: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11.23</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11.23</w:t>
                  </w: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b w:val="0"/>
                      <w:bCs/>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七</w:t>
                  </w:r>
                  <w:r>
                    <w:rPr>
                      <w:rFonts w:hint="default" w:ascii="Arial" w:hAnsi="Arial" w:eastAsia="宋体" w:cs="Arial"/>
                      <w:i w:val="0"/>
                      <w:iCs w:val="0"/>
                      <w:color w:val="000000"/>
                      <w:kern w:val="0"/>
                      <w:sz w:val="20"/>
                      <w:szCs w:val="20"/>
                      <w:u w:val="none"/>
                      <w:lang w:val="en-US" w:eastAsia="zh-CN" w:bidi="ar"/>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3.60</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3.60</w:t>
                  </w: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w:t>
                  </w: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8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8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2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712.29</w:t>
                  </w:r>
                </w:p>
              </w:tc>
              <w:tc>
                <w:tcPr>
                  <w:tcW w:w="62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690.92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690.92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财政委托业务支出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60.92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712.29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76.53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630.00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31.48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31.48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5.88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8.72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会议费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91"/>
        <w:gridCol w:w="588"/>
        <w:gridCol w:w="426"/>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9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35"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9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35"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591" w:type="dxa"/>
            <w:vMerge w:val="continue"/>
            <w:noWrap w:val="0"/>
            <w:vAlign w:val="center"/>
          </w:tcPr>
          <w:p>
            <w:pPr>
              <w:autoSpaceDN w:val="0"/>
              <w:jc w:val="center"/>
              <w:textAlignment w:val="center"/>
              <w:rPr>
                <w:rFonts w:ascii="Calibri" w:hAnsi="Calibri" w:eastAsia="华文细黑"/>
                <w:color w:val="000000"/>
                <w:sz w:val="20"/>
                <w:szCs w:val="22"/>
              </w:rPr>
            </w:pPr>
          </w:p>
        </w:tc>
        <w:tc>
          <w:tcPr>
            <w:tcW w:w="58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其他非财政拨款支出</w:t>
            </w:r>
          </w:p>
        </w:tc>
        <w:tc>
          <w:tcPr>
            <w:tcW w:w="1063" w:type="dxa"/>
            <w:noWrap w:val="0"/>
            <w:vAlign w:val="center"/>
          </w:tcPr>
          <w:p>
            <w:pPr>
              <w:jc w:val="left"/>
              <w:rPr>
                <w:rFonts w:ascii="Calibri" w:hAnsi="Calibri" w:eastAsia="楷体"/>
                <w:kern w:val="0"/>
                <w:szCs w:val="32"/>
              </w:rPr>
            </w:pPr>
          </w:p>
        </w:tc>
        <w:tc>
          <w:tcPr>
            <w:tcW w:w="1107" w:type="dxa"/>
            <w:noWrap w:val="0"/>
            <w:vAlign w:val="center"/>
          </w:tcPr>
          <w:p>
            <w:pPr>
              <w:jc w:val="left"/>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1"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630.00</w:t>
            </w:r>
          </w:p>
        </w:tc>
        <w:tc>
          <w:tcPr>
            <w:tcW w:w="588"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630.00</w:t>
            </w:r>
          </w:p>
        </w:tc>
        <w:tc>
          <w:tcPr>
            <w:tcW w:w="426"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exact"/>
          <w:jc w:val="center"/>
        </w:trPr>
        <w:tc>
          <w:tcPr>
            <w:tcW w:w="759" w:type="dxa"/>
            <w:noWrap w:val="0"/>
            <w:vAlign w:val="center"/>
          </w:tcPr>
          <w:p>
            <w:pPr>
              <w:jc w:val="left"/>
              <w:rPr>
                <w:rFonts w:ascii="Calibri" w:hAnsi="Calibri" w:eastAsia="楷体"/>
                <w:kern w:val="0"/>
                <w:szCs w:val="32"/>
              </w:rPr>
            </w:pP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财政局2024年部门预算资金</w:t>
            </w:r>
          </w:p>
        </w:tc>
        <w:tc>
          <w:tcPr>
            <w:tcW w:w="1107" w:type="dxa"/>
            <w:noWrap w:val="0"/>
            <w:vAlign w:val="center"/>
          </w:tcPr>
          <w:p>
            <w:pPr>
              <w:jc w:val="left"/>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1"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630.00</w:t>
            </w:r>
          </w:p>
        </w:tc>
        <w:tc>
          <w:tcPr>
            <w:tcW w:w="588"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630.00</w:t>
            </w:r>
          </w:p>
        </w:tc>
        <w:tc>
          <w:tcPr>
            <w:tcW w:w="426"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exact"/>
          <w:jc w:val="center"/>
        </w:trPr>
        <w:tc>
          <w:tcPr>
            <w:tcW w:w="759" w:type="dxa"/>
            <w:noWrap w:val="0"/>
            <w:vAlign w:val="center"/>
          </w:tcPr>
          <w:p>
            <w:pPr>
              <w:jc w:val="left"/>
              <w:rPr>
                <w:rFonts w:ascii="Calibri" w:hAnsi="Calibri" w:eastAsia="楷体"/>
                <w:kern w:val="0"/>
                <w:szCs w:val="32"/>
              </w:rPr>
            </w:pPr>
          </w:p>
        </w:tc>
        <w:tc>
          <w:tcPr>
            <w:tcW w:w="1063" w:type="dxa"/>
            <w:noWrap w:val="0"/>
            <w:vAlign w:val="center"/>
          </w:tcPr>
          <w:p>
            <w:pPr>
              <w:jc w:val="left"/>
              <w:rPr>
                <w:rFonts w:ascii="Calibri" w:hAnsi="Calibri" w:eastAsia="楷体"/>
                <w:kern w:val="0"/>
                <w:szCs w:val="3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财政投资评审中心2024年财政委托业务</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通榆县财政投资评审中心</w:t>
            </w:r>
          </w:p>
        </w:tc>
        <w:tc>
          <w:tcPr>
            <w:tcW w:w="591"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630.00</w:t>
            </w:r>
          </w:p>
        </w:tc>
        <w:tc>
          <w:tcPr>
            <w:tcW w:w="588"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630.00</w:t>
            </w:r>
          </w:p>
        </w:tc>
        <w:tc>
          <w:tcPr>
            <w:tcW w:w="426"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591"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630.00</w:t>
            </w:r>
          </w:p>
        </w:tc>
        <w:tc>
          <w:tcPr>
            <w:tcW w:w="588"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630.00</w:t>
            </w:r>
          </w:p>
        </w:tc>
        <w:tc>
          <w:tcPr>
            <w:tcW w:w="426"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财政投资评审中心2024年财政委托业务</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630.00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630.00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为保障通榆县财政投资评审中心2024年度委托业务能够顺利开展，保障项目审核工作顺利开展，预算能够顺利执行，申请该项目。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委托业务支付次数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委托业务支付程序合格率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委托业务费成本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委托业务支付及时率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保障事业运行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稳定保障</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第三方公司满意度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712.29</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618.07</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本年度存在项目支出</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82.29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11.55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630.00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88.45</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690.92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11.23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3.60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6.54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712.29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82.29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11.55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630.00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88.45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76.53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93.00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5.76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7.00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690.92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96.99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保障事业运行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11.23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1.58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保障职工基本养老缴费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3.60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0.51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6.54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0.92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w:t>
      </w:r>
      <w:r>
        <w:rPr>
          <w:rFonts w:hint="eastAsia" w:ascii="仿宋_GB2312" w:hAnsi="仿宋_GB2312" w:cs="仿宋_GB2312"/>
          <w:szCs w:val="32"/>
          <w:lang w:val="en-US" w:eastAsia="zh-CN"/>
        </w:rPr>
        <w:t>住房公积金</w:t>
      </w:r>
      <w:r>
        <w:rPr>
          <w:rFonts w:hint="eastAsia" w:ascii="仿宋_GB2312" w:hAnsi="仿宋_GB2312" w:cs="仿宋_GB2312"/>
          <w:szCs w:val="32"/>
          <w:lang w:eastAsia="zh-CN"/>
        </w:rPr>
        <w:t>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82.29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76.53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5.76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kern w:val="0"/>
          <w:szCs w:val="32"/>
        </w:rPr>
        <w:t>水费</w:t>
      </w:r>
      <w:r>
        <w:rPr>
          <w:rFonts w:hint="eastAsia" w:ascii="仿宋_GB2312" w:hAnsi="仿宋_GB2312" w:cs="仿宋_GB2312"/>
          <w:kern w:val="0"/>
          <w:szCs w:val="32"/>
          <w:lang w:eastAsia="zh-CN"/>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cs="仿宋_GB2312"/>
          <w:kern w:val="0"/>
          <w:szCs w:val="32"/>
          <w:lang w:val="en-US" w:eastAsia="zh-CN"/>
        </w:rPr>
        <w:t>委托业务费</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630.00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630.00</w:t>
      </w:r>
      <w:r>
        <w:rPr>
          <w:rFonts w:hint="eastAsia" w:ascii="仿宋_GB2312" w:hAnsi="仿宋_GB2312" w:eastAsia="仿宋_GB2312" w:cs="仿宋_GB2312"/>
          <w:szCs w:val="32"/>
          <w:highlight w:val="none"/>
        </w:rPr>
        <w:t>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bookmarkStart w:id="0" w:name="_GoBack"/>
      <w:bookmarkEnd w:id="0"/>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630.00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YTZlYTlkYWQ1Y2VkZTNkMjc4Y2I0MDdlZjRiN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5A2EFC"/>
    <w:rsid w:val="067960C1"/>
    <w:rsid w:val="06BD5BC7"/>
    <w:rsid w:val="07D21289"/>
    <w:rsid w:val="07F544B0"/>
    <w:rsid w:val="082D632F"/>
    <w:rsid w:val="084F4051"/>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CA5A6B"/>
    <w:rsid w:val="15F848D0"/>
    <w:rsid w:val="160E1FA5"/>
    <w:rsid w:val="160F2600"/>
    <w:rsid w:val="17765BCA"/>
    <w:rsid w:val="17A027D8"/>
    <w:rsid w:val="1A817DF8"/>
    <w:rsid w:val="1ADC594E"/>
    <w:rsid w:val="1AEB5252"/>
    <w:rsid w:val="1C852172"/>
    <w:rsid w:val="1CA40C0C"/>
    <w:rsid w:val="1CFF4A32"/>
    <w:rsid w:val="1D833200"/>
    <w:rsid w:val="1E1133DC"/>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A9117A"/>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2C96D18"/>
    <w:rsid w:val="436B1E42"/>
    <w:rsid w:val="43993170"/>
    <w:rsid w:val="44054362"/>
    <w:rsid w:val="449C5E6A"/>
    <w:rsid w:val="44FB1CB6"/>
    <w:rsid w:val="456D114B"/>
    <w:rsid w:val="45EB670F"/>
    <w:rsid w:val="46AB7C0D"/>
    <w:rsid w:val="46D44808"/>
    <w:rsid w:val="47CF49E6"/>
    <w:rsid w:val="483A24F4"/>
    <w:rsid w:val="4843587B"/>
    <w:rsid w:val="48674ED2"/>
    <w:rsid w:val="487708E6"/>
    <w:rsid w:val="48D8180D"/>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25913E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6DF3444"/>
    <w:rsid w:val="774E6400"/>
    <w:rsid w:val="775B0046"/>
    <w:rsid w:val="78796248"/>
    <w:rsid w:val="79700BEF"/>
    <w:rsid w:val="79F85634"/>
    <w:rsid w:val="7A090695"/>
    <w:rsid w:val="7AE175F4"/>
    <w:rsid w:val="7B0C47DA"/>
    <w:rsid w:val="7B417685"/>
    <w:rsid w:val="7B5220F0"/>
    <w:rsid w:val="7BA169C0"/>
    <w:rsid w:val="7BE95D3C"/>
    <w:rsid w:val="7CAD595B"/>
    <w:rsid w:val="7CF65D07"/>
    <w:rsid w:val="7D2975D1"/>
    <w:rsid w:val="7D703C77"/>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儿他爹</cp:lastModifiedBy>
  <cp:lastPrinted>2022-02-21T08:08:00Z</cp:lastPrinted>
  <dcterms:modified xsi:type="dcterms:W3CDTF">2024-01-26T07:20:24Z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829D3E3E63DC443CB6F70851C798BE8D_13</vt:lpwstr>
  </property>
</Properties>
</file>