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bookmarkStart w:id="0" w:name="_GoBack"/>
      <w:bookmarkEnd w:id="0"/>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eastAsia="方正小标宋简体"/>
          <w:sz w:val="44"/>
          <w:szCs w:val="44"/>
        </w:rPr>
      </w:pPr>
      <w:r>
        <w:rPr>
          <w:rFonts w:hint="eastAsia" w:eastAsia="方正小标宋简体"/>
          <w:sz w:val="44"/>
          <w:szCs w:val="44"/>
          <w:u w:val="single"/>
        </w:rPr>
        <w:t>通榆县会计管理中心</w:t>
      </w: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20" w:firstLineChars="200"/>
        <w:jc w:val="both"/>
        <w:rPr>
          <w:rFonts w:ascii="仿宋" w:hAnsi="仿宋" w:eastAsia="仿宋" w:cs="仿宋"/>
          <w:b w:val="0"/>
          <w:bCs w:val="0"/>
          <w:color w:val="000000"/>
          <w:sz w:val="31"/>
          <w:szCs w:val="31"/>
        </w:rPr>
      </w:pPr>
      <w:r>
        <w:rPr>
          <w:rFonts w:ascii="仿宋" w:hAnsi="仿宋" w:eastAsia="仿宋" w:cs="仿宋"/>
          <w:b w:val="0"/>
          <w:bCs w:val="0"/>
          <w:color w:val="000000"/>
          <w:sz w:val="31"/>
          <w:szCs w:val="31"/>
        </w:rPr>
        <w:t>规范管理会计工作秩序和会计基础工作，国有资产管理</w:t>
      </w:r>
      <w:r>
        <w:rPr>
          <w:rFonts w:hint="eastAsia" w:ascii="仿宋" w:hAnsi="仿宋" w:eastAsia="仿宋" w:cs="仿宋"/>
          <w:b w:val="0"/>
          <w:bCs w:val="0"/>
          <w:color w:val="000000"/>
          <w:sz w:val="31"/>
          <w:szCs w:val="31"/>
          <w:lang w:eastAsia="zh-CN"/>
        </w:rPr>
        <w:t>，</w:t>
      </w:r>
      <w:r>
        <w:rPr>
          <w:rFonts w:ascii="仿宋" w:hAnsi="仿宋" w:eastAsia="仿宋" w:cs="仿宋"/>
          <w:b w:val="0"/>
          <w:bCs w:val="0"/>
          <w:color w:val="000000"/>
          <w:sz w:val="31"/>
          <w:szCs w:val="31"/>
        </w:rPr>
        <w:t>宣传贯彻《会计法》并对违法行为查处，会计资格及会计电算化培训管理，会计业务培训，会计基础工作规范化管理及等级考核。</w:t>
      </w:r>
    </w:p>
    <w:p>
      <w:pPr>
        <w:ind w:firstLine="640" w:firstLineChars="200"/>
      </w:pPr>
      <w:r>
        <w:rPr>
          <w:rFonts w:eastAsia="楷体_GB2312"/>
        </w:rPr>
        <w:t>二、</w:t>
      </w:r>
      <w:r>
        <w:rPr>
          <w:rFonts w:hint="eastAsia" w:eastAsia="楷体_GB2312"/>
          <w:lang w:val="en-US" w:eastAsia="zh-CN"/>
        </w:rPr>
        <w:t xml:space="preserve"> </w:t>
      </w:r>
      <w:r>
        <w:rPr>
          <w:rFonts w:eastAsia="楷体_GB2312"/>
        </w:rPr>
        <w:t>机构设置</w:t>
      </w:r>
    </w:p>
    <w:p>
      <w:pPr>
        <w:pStyle w:val="51"/>
        <w:ind w:firstLine="620" w:firstLineChars="200"/>
        <w:rPr>
          <w:rFonts w:hint="eastAsia" w:ascii="仿宋_GB2312" w:hAnsi="仿宋_GB2312" w:eastAsia="仿宋_GB2312" w:cs="仿宋_GB2312"/>
        </w:rPr>
      </w:pPr>
      <w:r>
        <w:rPr>
          <w:rFonts w:ascii="TimesNewRomanPSMT" w:hAnsi="TimesNewRomanPSMT" w:eastAsia="TimesNewRomanPSMT" w:cs="TimesNewRomanPSMT"/>
          <w:b w:val="0"/>
          <w:bCs w:val="0"/>
          <w:color w:val="000000"/>
          <w:sz w:val="31"/>
          <w:szCs w:val="31"/>
        </w:rPr>
        <w:t>1</w:t>
      </w:r>
      <w:r>
        <w:rPr>
          <w:rFonts w:ascii="仿宋" w:hAnsi="仿宋" w:eastAsia="仿宋" w:cs="仿宋"/>
          <w:b w:val="0"/>
          <w:bCs w:val="0"/>
          <w:color w:val="000000"/>
          <w:sz w:val="31"/>
          <w:szCs w:val="31"/>
        </w:rPr>
        <w:t>、根据上述职责，通榆县会计管理中心无内设机构。</w:t>
      </w:r>
    </w:p>
    <w:p>
      <w:pPr>
        <w:pStyle w:val="51"/>
        <w:ind w:firstLine="640" w:firstLineChars="200"/>
        <w:rPr>
          <w:rFonts w:eastAsia="楷体"/>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377"/>
        <w:gridCol w:w="1194"/>
        <w:gridCol w:w="947"/>
        <w:gridCol w:w="946"/>
        <w:gridCol w:w="1592"/>
        <w:gridCol w:w="764"/>
        <w:gridCol w:w="1195"/>
        <w:gridCol w:w="946"/>
        <w:gridCol w:w="947"/>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eastAsia="方正小标宋简体"/>
                <w:kern w:val="0"/>
                <w:sz w:val="44"/>
                <w:szCs w:val="44"/>
              </w:rPr>
            </w:pPr>
            <w:r>
              <w:rPr>
                <w:rFonts w:hint="eastAsia" w:ascii="宋体" w:hAnsi="宋体" w:eastAsia="宋体" w:cs="宋体"/>
                <w:i w:val="0"/>
                <w:iCs w:val="0"/>
                <w:color w:val="000000"/>
                <w:kern w:val="0"/>
                <w:sz w:val="36"/>
                <w:szCs w:val="36"/>
                <w:u w:val="none"/>
                <w:lang w:val="en-US" w:eastAsia="zh-CN" w:bidi="ar"/>
              </w:rPr>
              <w:t>收支总表</w:t>
            </w:r>
          </w:p>
        </w:tc>
      </w:tr>
      <w:tr>
        <w:tblPrEx>
          <w:tblCellMar>
            <w:top w:w="0" w:type="dxa"/>
            <w:left w:w="108" w:type="dxa"/>
            <w:bottom w:w="0" w:type="dxa"/>
            <w:right w:w="108" w:type="dxa"/>
          </w:tblCellMar>
        </w:tblPrEx>
        <w:trPr>
          <w:trHeight w:val="315" w:hRule="atLeast"/>
        </w:trPr>
        <w:tc>
          <w:tcPr>
            <w:tcW w:w="3518" w:type="dxa"/>
            <w:gridSpan w:val="3"/>
            <w:tcBorders>
              <w:top w:val="nil"/>
              <w:left w:val="nil"/>
              <w:bottom w:val="nil"/>
              <w:right w:val="nil"/>
            </w:tcBorders>
            <w:noWrap w:val="0"/>
            <w:vAlign w:val="center"/>
          </w:tcPr>
          <w:p>
            <w:pPr>
              <w:jc w:val="center"/>
              <w:rPr>
                <w:rFonts w:eastAsia="宋体"/>
                <w:kern w:val="0"/>
                <w:sz w:val="20"/>
              </w:rPr>
            </w:pPr>
          </w:p>
        </w:tc>
        <w:tc>
          <w:tcPr>
            <w:tcW w:w="946" w:type="dxa"/>
            <w:tcBorders>
              <w:top w:val="nil"/>
              <w:left w:val="nil"/>
              <w:bottom w:val="nil"/>
              <w:right w:val="nil"/>
            </w:tcBorders>
            <w:noWrap w:val="0"/>
            <w:vAlign w:val="center"/>
          </w:tcPr>
          <w:p>
            <w:pPr>
              <w:jc w:val="center"/>
              <w:rPr>
                <w:rFonts w:eastAsia="宋体"/>
                <w:kern w:val="0"/>
                <w:sz w:val="20"/>
              </w:rPr>
            </w:pPr>
          </w:p>
        </w:tc>
        <w:tc>
          <w:tcPr>
            <w:tcW w:w="2356" w:type="dxa"/>
            <w:gridSpan w:val="2"/>
            <w:tcBorders>
              <w:top w:val="nil"/>
              <w:left w:val="nil"/>
              <w:bottom w:val="nil"/>
              <w:right w:val="nil"/>
            </w:tcBorders>
            <w:noWrap w:val="0"/>
            <w:vAlign w:val="center"/>
          </w:tcPr>
          <w:p>
            <w:pPr>
              <w:jc w:val="center"/>
              <w:rPr>
                <w:rFonts w:eastAsia="宋体"/>
                <w:kern w:val="0"/>
                <w:sz w:val="20"/>
              </w:rPr>
            </w:pPr>
          </w:p>
        </w:tc>
        <w:tc>
          <w:tcPr>
            <w:tcW w:w="3088" w:type="dxa"/>
            <w:gridSpan w:val="3"/>
            <w:tcBorders>
              <w:top w:val="nil"/>
              <w:left w:val="nil"/>
              <w:bottom w:val="nil"/>
              <w:right w:val="nil"/>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单位：万元</w:t>
            </w:r>
          </w:p>
        </w:tc>
      </w:tr>
      <w:tr>
        <w:tblPrEx>
          <w:tblCellMar>
            <w:top w:w="0" w:type="dxa"/>
            <w:left w:w="108" w:type="dxa"/>
            <w:bottom w:w="0" w:type="dxa"/>
            <w:right w:w="108" w:type="dxa"/>
          </w:tblCellMar>
        </w:tblPrEx>
        <w:trPr>
          <w:trHeight w:val="435" w:hRule="atLeast"/>
        </w:trPr>
        <w:tc>
          <w:tcPr>
            <w:tcW w:w="4464" w:type="dxa"/>
            <w:gridSpan w:val="4"/>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收       入</w:t>
            </w:r>
          </w:p>
        </w:tc>
        <w:tc>
          <w:tcPr>
            <w:tcW w:w="5444" w:type="dxa"/>
            <w:gridSpan w:val="5"/>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kern w:val="0"/>
                <w:sz w:val="20"/>
              </w:rPr>
            </w:pPr>
            <w:r>
              <w:rPr>
                <w:rFonts w:hint="eastAsia" w:ascii="宋体" w:hAnsi="宋体" w:eastAsia="宋体" w:cs="宋体"/>
                <w:i w:val="0"/>
                <w:iCs w:val="0"/>
                <w:color w:val="000000"/>
                <w:kern w:val="0"/>
                <w:sz w:val="20"/>
                <w:szCs w:val="20"/>
                <w:u w:val="none"/>
                <w:lang w:val="en-US" w:eastAsia="zh-CN" w:bidi="ar"/>
              </w:rPr>
              <w:t>支        出</w:t>
            </w:r>
          </w:p>
        </w:tc>
      </w:tr>
      <w:tr>
        <w:tblPrEx>
          <w:tblCellMar>
            <w:top w:w="0" w:type="dxa"/>
            <w:left w:w="108" w:type="dxa"/>
            <w:bottom w:w="0" w:type="dxa"/>
            <w:right w:w="108" w:type="dxa"/>
          </w:tblCellMar>
        </w:tblPrEx>
        <w:trPr>
          <w:trHeight w:val="435"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项  目</w:t>
            </w:r>
          </w:p>
        </w:tc>
        <w:tc>
          <w:tcPr>
            <w:tcW w:w="11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2024年预算数</w:t>
            </w:r>
          </w:p>
        </w:tc>
        <w:tc>
          <w:tcPr>
            <w:tcW w:w="94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当年预算</w:t>
            </w:r>
          </w:p>
        </w:tc>
        <w:tc>
          <w:tcPr>
            <w:tcW w:w="94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上年结转</w:t>
            </w:r>
          </w:p>
        </w:tc>
        <w:tc>
          <w:tcPr>
            <w:tcW w:w="1592"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项  目</w:t>
            </w:r>
          </w:p>
        </w:tc>
        <w:tc>
          <w:tcPr>
            <w:tcW w:w="1959"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2024年预算数</w:t>
            </w:r>
          </w:p>
        </w:tc>
        <w:tc>
          <w:tcPr>
            <w:tcW w:w="94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kern w:val="0"/>
                <w:sz w:val="20"/>
              </w:rPr>
            </w:pPr>
            <w:r>
              <w:rPr>
                <w:rFonts w:hint="eastAsia" w:ascii="宋体" w:hAnsi="宋体" w:eastAsia="宋体" w:cs="宋体"/>
                <w:i w:val="0"/>
                <w:iCs w:val="0"/>
                <w:color w:val="000000"/>
                <w:kern w:val="0"/>
                <w:sz w:val="20"/>
                <w:szCs w:val="20"/>
                <w:u w:val="none"/>
                <w:lang w:val="en-US" w:eastAsia="zh-CN" w:bidi="ar"/>
              </w:rPr>
              <w:t>当年预算</w:t>
            </w:r>
          </w:p>
        </w:tc>
        <w:tc>
          <w:tcPr>
            <w:tcW w:w="94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上年结转</w:t>
            </w: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一、财政拨款收入</w:t>
            </w:r>
          </w:p>
        </w:tc>
        <w:tc>
          <w:tcPr>
            <w:tcW w:w="11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24"/>
                <w:szCs w:val="24"/>
                <w:u w:val="none"/>
                <w:lang w:val="en-US" w:eastAsia="zh-CN" w:bidi="ar-SA"/>
              </w:rPr>
            </w:pPr>
            <w:r>
              <w:rPr>
                <w:rFonts w:hint="eastAsia" w:ascii="宋体" w:hAnsi="宋体" w:eastAsia="宋体" w:cs="宋体"/>
                <w:i w:val="0"/>
                <w:iCs w:val="0"/>
                <w:color w:val="000000"/>
                <w:kern w:val="0"/>
                <w:sz w:val="20"/>
                <w:szCs w:val="20"/>
                <w:u w:val="none"/>
                <w:lang w:val="en-US" w:eastAsia="zh-CN" w:bidi="ar"/>
              </w:rPr>
              <w:t>43.76</w:t>
            </w:r>
          </w:p>
        </w:tc>
        <w:tc>
          <w:tcPr>
            <w:tcW w:w="94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一、一般公共服务</w:t>
            </w:r>
          </w:p>
        </w:tc>
        <w:tc>
          <w:tcPr>
            <w:tcW w:w="1959"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24"/>
                <w:szCs w:val="24"/>
                <w:u w:val="none"/>
                <w:lang w:val="en-US" w:eastAsia="zh-CN" w:bidi="ar-SA"/>
              </w:rPr>
            </w:pPr>
            <w:r>
              <w:rPr>
                <w:rFonts w:hint="eastAsia" w:ascii="宋体" w:hAnsi="宋体" w:eastAsia="宋体" w:cs="宋体"/>
                <w:i w:val="0"/>
                <w:iCs w:val="0"/>
                <w:color w:val="000000"/>
                <w:kern w:val="0"/>
                <w:sz w:val="20"/>
                <w:szCs w:val="20"/>
                <w:u w:val="none"/>
                <w:lang w:val="en-US" w:eastAsia="zh-CN" w:bidi="ar"/>
              </w:rPr>
              <w:t>33.04</w:t>
            </w:r>
          </w:p>
        </w:tc>
        <w:tc>
          <w:tcPr>
            <w:tcW w:w="9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33.04</w:t>
            </w: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一般公共预算拨款收入</w:t>
            </w:r>
          </w:p>
        </w:tc>
        <w:tc>
          <w:tcPr>
            <w:tcW w:w="11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24"/>
                <w:szCs w:val="24"/>
                <w:u w:val="none"/>
                <w:lang w:val="en-US" w:eastAsia="zh-CN" w:bidi="ar-SA"/>
              </w:rPr>
            </w:pPr>
            <w:r>
              <w:rPr>
                <w:rFonts w:hint="eastAsia" w:ascii="宋体" w:hAnsi="宋体" w:eastAsia="宋体" w:cs="宋体"/>
                <w:i w:val="0"/>
                <w:iCs w:val="0"/>
                <w:color w:val="000000"/>
                <w:kern w:val="0"/>
                <w:sz w:val="20"/>
                <w:szCs w:val="20"/>
                <w:u w:val="none"/>
                <w:lang w:val="en-US" w:eastAsia="zh-CN" w:bidi="ar"/>
              </w:rPr>
              <w:t>43.76</w:t>
            </w:r>
          </w:p>
        </w:tc>
        <w:tc>
          <w:tcPr>
            <w:tcW w:w="94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二、公共安全支出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eastAsia="宋体"/>
                <w:color w:val="000000"/>
                <w:kern w:val="0"/>
                <w:sz w:val="20"/>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583"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政府性基金预算拨款收入</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三、城乡社区支出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eastAsia="宋体"/>
                <w:color w:val="000000"/>
                <w:kern w:val="0"/>
                <w:sz w:val="20"/>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国有资本经营预算拨款收入</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四、教育支出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eastAsia="宋体"/>
                <w:color w:val="000000"/>
                <w:kern w:val="0"/>
                <w:sz w:val="20"/>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shd w:val="solid" w:color="FFFFFF" w:fill="auto"/>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二、财政专户管理资金收入</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五、科学技术支出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eastAsia="宋体"/>
                <w:color w:val="000000"/>
                <w:kern w:val="0"/>
                <w:sz w:val="20"/>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shd w:val="clear" w:color="auto" w:fill="FFFFFF"/>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三、单位资金收入</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六、文化体育与传媒支出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eastAsia="宋体"/>
                <w:color w:val="000000"/>
                <w:kern w:val="0"/>
                <w:sz w:val="20"/>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事业收入</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七、社会保障和就业支出</w:t>
            </w:r>
          </w:p>
        </w:tc>
        <w:tc>
          <w:tcPr>
            <w:tcW w:w="1959"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eastAsia="宋体"/>
                <w:color w:val="000000"/>
                <w:kern w:val="0"/>
                <w:sz w:val="20"/>
                <w:lang w:val="en-US" w:eastAsia="zh-CN"/>
              </w:rPr>
            </w:pPr>
            <w:r>
              <w:rPr>
                <w:rFonts w:hint="eastAsia" w:ascii="宋体" w:hAnsi="宋体" w:eastAsia="宋体" w:cs="宋体"/>
                <w:i w:val="0"/>
                <w:iCs w:val="0"/>
                <w:color w:val="000000"/>
                <w:kern w:val="0"/>
                <w:sz w:val="20"/>
                <w:szCs w:val="20"/>
                <w:u w:val="none"/>
                <w:lang w:val="en-US" w:eastAsia="zh-CN" w:bidi="ar"/>
              </w:rPr>
              <w:t>5.64</w:t>
            </w:r>
          </w:p>
        </w:tc>
        <w:tc>
          <w:tcPr>
            <w:tcW w:w="9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5.64</w:t>
            </w: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事业单位经营收入</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八、农林水支出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eastAsia="宋体"/>
                <w:color w:val="000000"/>
                <w:kern w:val="0"/>
                <w:sz w:val="20"/>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608"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上级补助收入</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九、住房保障支出</w:t>
            </w:r>
          </w:p>
        </w:tc>
        <w:tc>
          <w:tcPr>
            <w:tcW w:w="1959"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eastAsia="宋体"/>
                <w:color w:val="000000"/>
                <w:kern w:val="0"/>
                <w:sz w:val="20"/>
                <w:lang w:val="en-US" w:eastAsia="zh-CN"/>
              </w:rPr>
            </w:pPr>
            <w:r>
              <w:rPr>
                <w:rFonts w:hint="eastAsia" w:ascii="宋体" w:hAnsi="宋体" w:eastAsia="宋体" w:cs="宋体"/>
                <w:i w:val="0"/>
                <w:iCs w:val="0"/>
                <w:color w:val="000000"/>
                <w:kern w:val="0"/>
                <w:sz w:val="20"/>
                <w:szCs w:val="20"/>
                <w:u w:val="none"/>
                <w:lang w:val="en-US" w:eastAsia="zh-CN" w:bidi="ar"/>
              </w:rPr>
              <w:t>3.28</w:t>
            </w:r>
          </w:p>
        </w:tc>
        <w:tc>
          <w:tcPr>
            <w:tcW w:w="9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3.28</w:t>
            </w: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vMerge w:val="restart"/>
            <w:tcBorders>
              <w:top w:val="nil"/>
              <w:left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附属单位上缴收入</w:t>
            </w:r>
          </w:p>
        </w:tc>
        <w:tc>
          <w:tcPr>
            <w:tcW w:w="1194" w:type="dxa"/>
            <w:vMerge w:val="restart"/>
            <w:tcBorders>
              <w:top w:val="nil"/>
              <w:left w:val="nil"/>
              <w:right w:val="single" w:color="auto" w:sz="4" w:space="0"/>
            </w:tcBorders>
            <w:noWrap w:val="0"/>
            <w:vAlign w:val="center"/>
          </w:tcPr>
          <w:p>
            <w:pPr>
              <w:jc w:val="center"/>
              <w:rPr>
                <w:rFonts w:eastAsia="宋体"/>
                <w:kern w:val="0"/>
                <w:sz w:val="20"/>
              </w:rPr>
            </w:pPr>
          </w:p>
        </w:tc>
        <w:tc>
          <w:tcPr>
            <w:tcW w:w="947" w:type="dxa"/>
            <w:vMerge w:val="restart"/>
            <w:tcBorders>
              <w:top w:val="nil"/>
              <w:left w:val="nil"/>
              <w:right w:val="single" w:color="auto" w:sz="4" w:space="0"/>
            </w:tcBorders>
            <w:noWrap w:val="0"/>
            <w:vAlign w:val="center"/>
          </w:tcPr>
          <w:p>
            <w:pPr>
              <w:jc w:val="center"/>
              <w:rPr>
                <w:rFonts w:eastAsia="宋体"/>
                <w:kern w:val="0"/>
                <w:sz w:val="20"/>
              </w:rPr>
            </w:pPr>
          </w:p>
        </w:tc>
        <w:tc>
          <w:tcPr>
            <w:tcW w:w="946" w:type="dxa"/>
            <w:vMerge w:val="restart"/>
            <w:tcBorders>
              <w:top w:val="nil"/>
              <w:left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仿宋_GB2312" w:eastAsia="仿宋_GB2312"/>
                <w:b w:val="0"/>
                <w:bCs/>
                <w:color w:val="000000"/>
                <w:kern w:val="0"/>
                <w:sz w:val="20"/>
                <w:lang w:val="en-US" w:eastAsia="zh-CN"/>
              </w:rPr>
            </w:pPr>
            <w:r>
              <w:rPr>
                <w:rFonts w:hint="eastAsia" w:ascii="宋体" w:hAnsi="宋体" w:eastAsia="宋体" w:cs="宋体"/>
                <w:i w:val="0"/>
                <w:iCs w:val="0"/>
                <w:color w:val="000000"/>
                <w:kern w:val="0"/>
                <w:sz w:val="20"/>
                <w:szCs w:val="20"/>
                <w:u w:val="none"/>
                <w:lang w:val="en-US" w:eastAsia="zh-CN" w:bidi="ar"/>
              </w:rPr>
              <w:t>十、卫生健康支出</w:t>
            </w:r>
          </w:p>
        </w:tc>
        <w:tc>
          <w:tcPr>
            <w:tcW w:w="1959"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color w:val="000000"/>
                <w:kern w:val="0"/>
                <w:sz w:val="20"/>
                <w:lang w:val="en-US" w:eastAsia="zh-CN"/>
              </w:rPr>
            </w:pPr>
            <w:r>
              <w:rPr>
                <w:rFonts w:hint="eastAsia" w:ascii="宋体" w:hAnsi="宋体" w:eastAsia="宋体" w:cs="宋体"/>
                <w:i w:val="0"/>
                <w:iCs w:val="0"/>
                <w:color w:val="000000"/>
                <w:kern w:val="0"/>
                <w:sz w:val="20"/>
                <w:szCs w:val="20"/>
                <w:u w:val="none"/>
                <w:lang w:val="en-US" w:eastAsia="zh-CN" w:bidi="ar"/>
              </w:rPr>
              <w:t>1.8</w:t>
            </w:r>
          </w:p>
        </w:tc>
        <w:tc>
          <w:tcPr>
            <w:tcW w:w="9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1.8</w:t>
            </w: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857" w:hRule="atLeast"/>
        </w:trPr>
        <w:tc>
          <w:tcPr>
            <w:tcW w:w="1377" w:type="dxa"/>
            <w:vMerge w:val="continue"/>
            <w:tcBorders>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94" w:type="dxa"/>
            <w:vMerge w:val="continue"/>
            <w:tcBorders>
              <w:left w:val="nil"/>
              <w:bottom w:val="single" w:color="auto" w:sz="4" w:space="0"/>
              <w:right w:val="single" w:color="auto" w:sz="4" w:space="0"/>
            </w:tcBorders>
            <w:noWrap w:val="0"/>
            <w:vAlign w:val="center"/>
          </w:tcPr>
          <w:p>
            <w:pPr>
              <w:jc w:val="center"/>
              <w:rPr>
                <w:rFonts w:eastAsia="宋体"/>
                <w:kern w:val="0"/>
                <w:sz w:val="20"/>
              </w:rPr>
            </w:pPr>
          </w:p>
        </w:tc>
        <w:tc>
          <w:tcPr>
            <w:tcW w:w="947" w:type="dxa"/>
            <w:vMerge w:val="continue"/>
            <w:tcBorders>
              <w:left w:val="nil"/>
              <w:bottom w:val="single" w:color="auto" w:sz="4" w:space="0"/>
              <w:right w:val="single" w:color="auto" w:sz="4" w:space="0"/>
            </w:tcBorders>
            <w:noWrap w:val="0"/>
            <w:vAlign w:val="center"/>
          </w:tcPr>
          <w:p>
            <w:pPr>
              <w:jc w:val="center"/>
              <w:rPr>
                <w:rFonts w:eastAsia="宋体"/>
                <w:kern w:val="0"/>
                <w:sz w:val="20"/>
              </w:rPr>
            </w:pPr>
          </w:p>
        </w:tc>
        <w:tc>
          <w:tcPr>
            <w:tcW w:w="946" w:type="dxa"/>
            <w:vMerge w:val="continue"/>
            <w:tcBorders>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val="0"/>
                <w:bCs/>
                <w:color w:val="000000"/>
                <w:kern w:val="0"/>
                <w:sz w:val="20"/>
              </w:rPr>
            </w:pPr>
            <w:r>
              <w:rPr>
                <w:rFonts w:hint="eastAsia" w:ascii="宋体" w:hAnsi="宋体" w:eastAsia="宋体" w:cs="宋体"/>
                <w:i w:val="0"/>
                <w:iCs w:val="0"/>
                <w:color w:val="000000"/>
                <w:kern w:val="0"/>
                <w:sz w:val="20"/>
                <w:szCs w:val="20"/>
                <w:u w:val="none"/>
                <w:lang w:val="en-US" w:eastAsia="zh-CN" w:bidi="ar"/>
              </w:rPr>
              <w:t>十一、医疗卫生和计划生育支出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sz w:val="20"/>
              </w:rPr>
            </w:pPr>
            <w:r>
              <w:rPr>
                <w:rFonts w:hint="eastAsia" w:ascii="宋体" w:hAnsi="宋体" w:eastAsia="宋体" w:cs="宋体"/>
                <w:i w:val="0"/>
                <w:iCs w:val="0"/>
                <w:color w:val="000000"/>
                <w:kern w:val="0"/>
                <w:sz w:val="20"/>
                <w:szCs w:val="20"/>
                <w:u w:val="none"/>
                <w:lang w:val="en-US" w:eastAsia="zh-CN" w:bidi="ar"/>
              </w:rPr>
              <w:t>其他收入</w:t>
            </w:r>
          </w:p>
        </w:tc>
        <w:tc>
          <w:tcPr>
            <w:tcW w:w="119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947"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946"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eastAsia="宋体"/>
                <w:b w:val="0"/>
                <w:bCs/>
                <w:sz w:val="20"/>
              </w:rPr>
            </w:pPr>
            <w:r>
              <w:rPr>
                <w:rFonts w:hint="eastAsia" w:ascii="宋体" w:hAnsi="宋体" w:eastAsia="宋体" w:cs="宋体"/>
                <w:i w:val="0"/>
                <w:iCs w:val="0"/>
                <w:color w:val="000000"/>
                <w:kern w:val="0"/>
                <w:sz w:val="20"/>
                <w:szCs w:val="20"/>
                <w:u w:val="none"/>
                <w:lang w:val="en-US" w:eastAsia="zh-CN" w:bidi="ar"/>
              </w:rPr>
              <w:t>十二、其他支出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946"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947"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505"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bCs/>
                <w:kern w:val="0"/>
                <w:sz w:val="20"/>
              </w:rPr>
            </w:pPr>
            <w:r>
              <w:rPr>
                <w:rFonts w:hint="eastAsia" w:ascii="宋体" w:hAnsi="宋体" w:eastAsia="宋体" w:cs="宋体"/>
                <w:b/>
                <w:bCs/>
                <w:i w:val="0"/>
                <w:iCs w:val="0"/>
                <w:color w:val="000000"/>
                <w:kern w:val="0"/>
                <w:sz w:val="20"/>
                <w:szCs w:val="20"/>
                <w:u w:val="none"/>
                <w:lang w:val="en-US" w:eastAsia="zh-CN" w:bidi="ar"/>
              </w:rPr>
              <w:t>本年收入       合计</w:t>
            </w:r>
          </w:p>
        </w:tc>
        <w:tc>
          <w:tcPr>
            <w:tcW w:w="11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Verdana" w:hAnsi="Verdana" w:eastAsia="仿宋_GB2312" w:cs="Verdana"/>
                <w:i w:val="0"/>
                <w:iCs w:val="0"/>
                <w:color w:val="000000"/>
                <w:kern w:val="2"/>
                <w:sz w:val="24"/>
                <w:szCs w:val="24"/>
                <w:u w:val="none"/>
                <w:lang w:val="en-US" w:eastAsia="zh-CN" w:bidi="ar-SA"/>
              </w:rPr>
            </w:pPr>
            <w:r>
              <w:rPr>
                <w:rFonts w:hint="eastAsia" w:ascii="宋体" w:hAnsi="宋体" w:eastAsia="宋体" w:cs="宋体"/>
                <w:i w:val="0"/>
                <w:iCs w:val="0"/>
                <w:color w:val="000000"/>
                <w:kern w:val="0"/>
                <w:sz w:val="20"/>
                <w:szCs w:val="20"/>
                <w:u w:val="none"/>
                <w:lang w:val="en-US" w:eastAsia="zh-CN" w:bidi="ar"/>
              </w:rPr>
              <w:t>43.76</w:t>
            </w:r>
          </w:p>
        </w:tc>
        <w:tc>
          <w:tcPr>
            <w:tcW w:w="94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bCs/>
                <w:kern w:val="0"/>
                <w:sz w:val="20"/>
              </w:rPr>
            </w:pPr>
            <w:r>
              <w:rPr>
                <w:rFonts w:hint="eastAsia" w:ascii="宋体" w:hAnsi="宋体" w:eastAsia="宋体" w:cs="宋体"/>
                <w:b/>
                <w:bCs/>
                <w:i w:val="0"/>
                <w:iCs w:val="0"/>
                <w:color w:val="000000"/>
                <w:kern w:val="0"/>
                <w:sz w:val="20"/>
                <w:szCs w:val="20"/>
                <w:u w:val="none"/>
                <w:lang w:val="en-US" w:eastAsia="zh-CN" w:bidi="ar"/>
              </w:rPr>
              <w:t>本年支出   合计</w:t>
            </w:r>
          </w:p>
        </w:tc>
        <w:tc>
          <w:tcPr>
            <w:tcW w:w="1959"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b/>
                <w:bCs/>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sz w:val="20"/>
              </w:rPr>
            </w:pPr>
            <w:r>
              <w:rPr>
                <w:rFonts w:hint="eastAsia" w:ascii="宋体" w:hAnsi="宋体" w:eastAsia="宋体" w:cs="宋体"/>
                <w:i w:val="0"/>
                <w:iCs w:val="0"/>
                <w:color w:val="000000"/>
                <w:kern w:val="0"/>
                <w:sz w:val="20"/>
                <w:szCs w:val="20"/>
                <w:u w:val="none"/>
                <w:lang w:val="en-US" w:eastAsia="zh-CN" w:bidi="ar"/>
              </w:rPr>
              <w:t>财政拨款结转</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结转下年    支出</w:t>
            </w: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sz w:val="20"/>
              </w:rPr>
            </w:pPr>
            <w:r>
              <w:rPr>
                <w:rFonts w:hint="eastAsia" w:ascii="宋体" w:hAnsi="宋体" w:eastAsia="宋体" w:cs="宋体"/>
                <w:i w:val="0"/>
                <w:iCs w:val="0"/>
                <w:color w:val="000000"/>
                <w:kern w:val="0"/>
                <w:sz w:val="20"/>
                <w:szCs w:val="20"/>
                <w:u w:val="none"/>
                <w:lang w:val="en-US" w:eastAsia="zh-CN" w:bidi="ar"/>
              </w:rPr>
              <w:t>其他收入结转结余</w:t>
            </w:r>
          </w:p>
        </w:tc>
        <w:tc>
          <w:tcPr>
            <w:tcW w:w="1194"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1959" w:type="dxa"/>
            <w:gridSpan w:val="2"/>
            <w:tcBorders>
              <w:top w:val="nil"/>
              <w:left w:val="single" w:color="auto" w:sz="4" w:space="0"/>
              <w:bottom w:val="single" w:color="auto" w:sz="4" w:space="0"/>
              <w:right w:val="single" w:color="auto" w:sz="4" w:space="0"/>
            </w:tcBorders>
            <w:noWrap w:val="0"/>
            <w:vAlign w:val="center"/>
          </w:tcPr>
          <w:p>
            <w:pPr>
              <w:jc w:val="center"/>
              <w:rPr>
                <w:rFonts w:eastAsia="宋体"/>
                <w:kern w:val="0"/>
                <w:sz w:val="20"/>
              </w:rPr>
            </w:pPr>
          </w:p>
        </w:tc>
        <w:tc>
          <w:tcPr>
            <w:tcW w:w="946" w:type="dxa"/>
            <w:tcBorders>
              <w:top w:val="nil"/>
              <w:left w:val="nil"/>
              <w:bottom w:val="single" w:color="auto" w:sz="4" w:space="0"/>
              <w:right w:val="single" w:color="auto" w:sz="4" w:space="0"/>
            </w:tcBorders>
            <w:noWrap w:val="0"/>
            <w:vAlign w:val="center"/>
          </w:tcPr>
          <w:p>
            <w:pPr>
              <w:rPr>
                <w:rFonts w:eastAsia="宋体"/>
                <w:kern w:val="0"/>
                <w:sz w:val="20"/>
              </w:rPr>
            </w:pPr>
          </w:p>
        </w:tc>
        <w:tc>
          <w:tcPr>
            <w:tcW w:w="947"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37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sz w:val="20"/>
              </w:rPr>
            </w:pPr>
            <w:r>
              <w:rPr>
                <w:rFonts w:hint="eastAsia" w:ascii="宋体" w:hAnsi="宋体" w:eastAsia="宋体" w:cs="宋体"/>
                <w:b/>
                <w:bCs/>
                <w:i w:val="0"/>
                <w:iCs w:val="0"/>
                <w:color w:val="000000"/>
                <w:kern w:val="0"/>
                <w:sz w:val="20"/>
                <w:szCs w:val="20"/>
                <w:u w:val="none"/>
                <w:lang w:val="en-US" w:eastAsia="zh-CN" w:bidi="ar"/>
              </w:rPr>
              <w:t>收入总计</w:t>
            </w:r>
          </w:p>
        </w:tc>
        <w:tc>
          <w:tcPr>
            <w:tcW w:w="1194"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6"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59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b/>
                <w:bCs/>
                <w:i w:val="0"/>
                <w:iCs w:val="0"/>
                <w:color w:val="000000"/>
                <w:kern w:val="0"/>
                <w:sz w:val="20"/>
                <w:szCs w:val="20"/>
                <w:u w:val="none"/>
                <w:lang w:val="en-US" w:eastAsia="zh-CN" w:bidi="ar"/>
              </w:rPr>
              <w:t>支出总计</w:t>
            </w:r>
          </w:p>
        </w:tc>
        <w:tc>
          <w:tcPr>
            <w:tcW w:w="1959" w:type="dxa"/>
            <w:gridSpan w:val="2"/>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6" w:type="dxa"/>
            <w:tcBorders>
              <w:top w:val="nil"/>
              <w:left w:val="nil"/>
              <w:bottom w:val="single" w:color="auto" w:sz="4" w:space="0"/>
              <w:right w:val="single" w:color="auto" w:sz="4" w:space="0"/>
            </w:tcBorders>
            <w:noWrap w:val="0"/>
            <w:vAlign w:val="center"/>
          </w:tcPr>
          <w:p>
            <w:pPr>
              <w:keepNext w:val="0"/>
              <w:keepLines w:val="0"/>
              <w:widowControl/>
              <w:suppressLineNumbers w:val="0"/>
              <w:jc w:val="right"/>
              <w:textAlignment w:val="center"/>
              <w:rPr>
                <w:rFonts w:eastAsia="宋体"/>
                <w:kern w:val="0"/>
                <w:sz w:val="20"/>
              </w:rPr>
            </w:pPr>
            <w:r>
              <w:rPr>
                <w:rFonts w:hint="eastAsia" w:ascii="宋体" w:hAnsi="宋体" w:eastAsia="宋体" w:cs="宋体"/>
                <w:i w:val="0"/>
                <w:iCs w:val="0"/>
                <w:color w:val="000000"/>
                <w:kern w:val="0"/>
                <w:sz w:val="20"/>
                <w:szCs w:val="20"/>
                <w:u w:val="none"/>
                <w:lang w:val="en-US" w:eastAsia="zh-CN" w:bidi="ar"/>
              </w:rPr>
              <w:t>43.76</w:t>
            </w:r>
          </w:p>
        </w:tc>
        <w:tc>
          <w:tcPr>
            <w:tcW w:w="947" w:type="dxa"/>
            <w:tcBorders>
              <w:top w:val="nil"/>
              <w:left w:val="nil"/>
              <w:bottom w:val="single" w:color="auto" w:sz="4" w:space="0"/>
              <w:right w:val="single" w:color="auto" w:sz="4" w:space="0"/>
            </w:tcBorders>
            <w:noWrap w:val="0"/>
            <w:vAlign w:val="center"/>
          </w:tcPr>
          <w:p>
            <w:pPr>
              <w:rPr>
                <w:rFonts w:eastAsia="宋体"/>
                <w:kern w:val="0"/>
                <w:sz w:val="20"/>
              </w:rPr>
            </w:pPr>
          </w:p>
        </w:tc>
      </w:tr>
    </w:tbl>
    <w:p>
      <w:pPr>
        <w:rPr>
          <w:rFonts w:eastAsia="楷体"/>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hint="eastAsia" w:ascii="宋体" w:hAnsi="宋体" w:eastAsia="宋体" w:cs="宋体"/>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hint="eastAsia" w:ascii="宋体" w:hAnsi="宋体" w:eastAsia="宋体" w:cs="宋体"/>
                <w:color w:val="000000"/>
                <w:sz w:val="20"/>
              </w:rPr>
            </w:pPr>
          </w:p>
        </w:tc>
        <w:tc>
          <w:tcPr>
            <w:tcW w:w="1061" w:type="dxa"/>
            <w:gridSpan w:val="4"/>
            <w:noWrap w:val="0"/>
            <w:vAlign w:val="center"/>
          </w:tcPr>
          <w:p>
            <w:pPr>
              <w:autoSpaceDN w:val="0"/>
              <w:jc w:val="left"/>
              <w:textAlignment w:val="center"/>
              <w:rPr>
                <w:rFonts w:hint="eastAsia" w:ascii="宋体" w:hAnsi="宋体" w:eastAsia="宋体" w:cs="宋体"/>
                <w:color w:val="000000"/>
                <w:sz w:val="20"/>
              </w:rPr>
            </w:pPr>
          </w:p>
        </w:tc>
        <w:tc>
          <w:tcPr>
            <w:tcW w:w="531" w:type="dxa"/>
            <w:gridSpan w:val="2"/>
            <w:noWrap w:val="0"/>
            <w:vAlign w:val="center"/>
          </w:tcPr>
          <w:p>
            <w:pPr>
              <w:autoSpaceDN w:val="0"/>
              <w:jc w:val="left"/>
              <w:textAlignment w:val="center"/>
              <w:rPr>
                <w:rFonts w:hint="eastAsia" w:ascii="宋体" w:hAnsi="宋体" w:eastAsia="宋体" w:cs="宋体"/>
                <w:color w:val="000000"/>
                <w:sz w:val="20"/>
              </w:rPr>
            </w:pPr>
          </w:p>
        </w:tc>
        <w:tc>
          <w:tcPr>
            <w:tcW w:w="531" w:type="dxa"/>
            <w:gridSpan w:val="2"/>
            <w:noWrap w:val="0"/>
            <w:vAlign w:val="center"/>
          </w:tcPr>
          <w:p>
            <w:pPr>
              <w:autoSpaceDN w:val="0"/>
              <w:jc w:val="left"/>
              <w:textAlignment w:val="center"/>
              <w:rPr>
                <w:rFonts w:hint="eastAsia" w:ascii="宋体" w:hAnsi="宋体" w:eastAsia="宋体" w:cs="宋体"/>
                <w:color w:val="000000"/>
                <w:sz w:val="20"/>
              </w:rPr>
            </w:pPr>
          </w:p>
        </w:tc>
        <w:tc>
          <w:tcPr>
            <w:tcW w:w="531" w:type="dxa"/>
            <w:gridSpan w:val="2"/>
            <w:noWrap w:val="0"/>
            <w:vAlign w:val="bottom"/>
          </w:tcPr>
          <w:p>
            <w:pPr>
              <w:autoSpaceDN w:val="0"/>
              <w:jc w:val="left"/>
              <w:textAlignment w:val="bottom"/>
              <w:rPr>
                <w:rFonts w:hint="eastAsia" w:ascii="宋体" w:hAnsi="宋体" w:eastAsia="宋体" w:cs="宋体"/>
                <w:color w:val="000000"/>
                <w:sz w:val="20"/>
              </w:rPr>
            </w:pPr>
          </w:p>
        </w:tc>
        <w:tc>
          <w:tcPr>
            <w:tcW w:w="1716" w:type="dxa"/>
            <w:gridSpan w:val="5"/>
            <w:noWrap w:val="0"/>
            <w:vAlign w:val="top"/>
          </w:tcPr>
          <w:p>
            <w:pPr>
              <w:wordWrap w:val="0"/>
              <w:autoSpaceDN w:val="0"/>
              <w:jc w:val="right"/>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hint="eastAsia" w:ascii="宋体" w:hAnsi="宋体" w:eastAsia="宋体" w:cs="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hint="eastAsia" w:ascii="宋体" w:hAnsi="宋体" w:eastAsia="宋体" w:cs="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rPr>
            </w:pPr>
            <w:r>
              <w:rPr>
                <w:rFonts w:hint="eastAsia" w:ascii="宋体" w:hAnsi="宋体" w:eastAsia="宋体" w:cs="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一般公</w:t>
            </w:r>
          </w:p>
          <w:p>
            <w:pPr>
              <w:autoSpaceDN w:val="0"/>
              <w:jc w:val="center"/>
              <w:rPr>
                <w:rFonts w:hint="eastAsia" w:ascii="宋体" w:hAnsi="宋体" w:eastAsia="宋体" w:cs="宋体"/>
                <w:sz w:val="20"/>
              </w:rPr>
            </w:pPr>
            <w:r>
              <w:rPr>
                <w:rFonts w:hint="eastAsia" w:ascii="宋体" w:hAnsi="宋体" w:eastAsia="宋体" w:cs="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政府性基</w:t>
            </w:r>
          </w:p>
          <w:p>
            <w:pPr>
              <w:autoSpaceDN w:val="0"/>
              <w:jc w:val="center"/>
              <w:rPr>
                <w:rFonts w:hint="eastAsia" w:ascii="宋体" w:hAnsi="宋体" w:eastAsia="宋体" w:cs="宋体"/>
                <w:sz w:val="20"/>
              </w:rPr>
            </w:pPr>
            <w:r>
              <w:rPr>
                <w:rFonts w:hint="eastAsia" w:ascii="宋体" w:hAnsi="宋体" w:eastAsia="宋体" w:cs="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国有资本</w:t>
            </w:r>
          </w:p>
          <w:p>
            <w:pPr>
              <w:autoSpaceDN w:val="0"/>
              <w:jc w:val="center"/>
              <w:rPr>
                <w:rFonts w:hint="eastAsia" w:ascii="宋体" w:hAnsi="宋体" w:eastAsia="宋体" w:cs="宋体"/>
                <w:sz w:val="20"/>
              </w:rPr>
            </w:pPr>
            <w:r>
              <w:rPr>
                <w:rFonts w:hint="eastAsia" w:ascii="宋体" w:hAnsi="宋体" w:eastAsia="宋体" w:cs="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财政专户</w:t>
            </w:r>
          </w:p>
          <w:p>
            <w:pPr>
              <w:autoSpaceDN w:val="0"/>
              <w:jc w:val="center"/>
              <w:rPr>
                <w:rFonts w:hint="eastAsia" w:ascii="宋体" w:hAnsi="宋体" w:eastAsia="宋体" w:cs="宋体"/>
                <w:sz w:val="20"/>
              </w:rPr>
            </w:pPr>
            <w:r>
              <w:rPr>
                <w:rFonts w:hint="eastAsia" w:ascii="宋体" w:hAnsi="宋体" w:eastAsia="宋体" w:cs="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rPr>
            </w:pPr>
            <w:r>
              <w:rPr>
                <w:rFonts w:hint="eastAsia" w:ascii="宋体" w:hAnsi="宋体" w:eastAsia="宋体" w:cs="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事业单位</w:t>
            </w:r>
          </w:p>
          <w:p>
            <w:pPr>
              <w:autoSpaceDN w:val="0"/>
              <w:jc w:val="center"/>
              <w:rPr>
                <w:rFonts w:hint="eastAsia" w:ascii="宋体" w:hAnsi="宋体" w:eastAsia="宋体" w:cs="宋体"/>
                <w:sz w:val="20"/>
              </w:rPr>
            </w:pPr>
            <w:r>
              <w:rPr>
                <w:rFonts w:hint="eastAsia" w:ascii="宋体" w:hAnsi="宋体" w:eastAsia="宋体" w:cs="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上级</w:t>
            </w:r>
          </w:p>
          <w:p>
            <w:pPr>
              <w:autoSpaceDN w:val="0"/>
              <w:jc w:val="center"/>
              <w:rPr>
                <w:rFonts w:hint="eastAsia" w:ascii="宋体" w:hAnsi="宋体" w:eastAsia="宋体" w:cs="宋体"/>
                <w:sz w:val="20"/>
                <w:lang w:eastAsia="zh-CN"/>
              </w:rPr>
            </w:pPr>
            <w:r>
              <w:rPr>
                <w:rFonts w:hint="eastAsia" w:ascii="宋体" w:hAnsi="宋体" w:eastAsia="宋体" w:cs="宋体"/>
                <w:sz w:val="20"/>
              </w:rPr>
              <w:t>补助</w:t>
            </w:r>
          </w:p>
          <w:p>
            <w:pPr>
              <w:autoSpaceDN w:val="0"/>
              <w:jc w:val="center"/>
              <w:rPr>
                <w:rFonts w:hint="eastAsia" w:ascii="宋体" w:hAnsi="宋体" w:eastAsia="宋体" w:cs="宋体"/>
                <w:sz w:val="20"/>
              </w:rPr>
            </w:pPr>
            <w:r>
              <w:rPr>
                <w:rFonts w:hint="eastAsia" w:ascii="宋体" w:hAnsi="宋体" w:eastAsia="宋体" w:cs="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附属单位</w:t>
            </w:r>
          </w:p>
          <w:p>
            <w:pPr>
              <w:autoSpaceDN w:val="0"/>
              <w:jc w:val="center"/>
              <w:rPr>
                <w:rFonts w:hint="eastAsia" w:ascii="宋体" w:hAnsi="宋体" w:eastAsia="宋体" w:cs="宋体"/>
                <w:sz w:val="20"/>
              </w:rPr>
            </w:pPr>
            <w:r>
              <w:rPr>
                <w:rFonts w:hint="eastAsia" w:ascii="宋体" w:hAnsi="宋体" w:eastAsia="宋体" w:cs="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其他</w:t>
            </w:r>
          </w:p>
          <w:p>
            <w:pPr>
              <w:autoSpaceDN w:val="0"/>
              <w:jc w:val="center"/>
              <w:rPr>
                <w:rFonts w:hint="eastAsia" w:ascii="宋体" w:hAnsi="宋体" w:eastAsia="宋体" w:cs="宋体"/>
                <w:sz w:val="20"/>
              </w:rPr>
            </w:pPr>
            <w:r>
              <w:rPr>
                <w:rFonts w:hint="eastAsia" w:ascii="宋体" w:hAnsi="宋体" w:eastAsia="宋体" w:cs="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hint="eastAsia" w:ascii="宋体" w:hAnsi="宋体" w:eastAsia="宋体" w:cs="宋体"/>
                <w:sz w:val="20"/>
              </w:rPr>
            </w:pPr>
            <w:r>
              <w:rPr>
                <w:rFonts w:hint="eastAsia" w:ascii="宋体" w:hAnsi="宋体" w:eastAsia="宋体" w:cs="宋体"/>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宋体" w:hAnsi="宋体" w:eastAsia="宋体" w:cs="宋体"/>
                <w:sz w:val="20"/>
              </w:rPr>
            </w:pPr>
            <w:r>
              <w:rPr>
                <w:rFonts w:hint="eastAsia" w:ascii="宋体" w:hAnsi="宋体" w:eastAsia="宋体" w:cs="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宋体" w:hAnsi="宋体" w:eastAsia="宋体" w:cs="宋体"/>
                <w:sz w:val="20"/>
              </w:rPr>
            </w:pPr>
            <w:r>
              <w:rPr>
                <w:rFonts w:hint="eastAsia" w:ascii="宋体" w:hAnsi="宋体" w:eastAsia="宋体" w:cs="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宋体" w:hAnsi="宋体" w:eastAsia="宋体" w:cs="宋体"/>
                <w:sz w:val="20"/>
              </w:rPr>
            </w:pPr>
            <w:r>
              <w:rPr>
                <w:rFonts w:hint="eastAsia" w:ascii="宋体" w:hAnsi="宋体" w:eastAsia="宋体" w:cs="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ascii="宋体" w:hAnsi="宋体" w:eastAsia="宋体" w:cs="宋体"/>
                <w:sz w:val="20"/>
              </w:rPr>
            </w:pPr>
            <w:r>
              <w:rPr>
                <w:rFonts w:hint="eastAsia" w:ascii="宋体" w:hAnsi="宋体" w:eastAsia="宋体" w:cs="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ascii="宋体" w:hAnsi="宋体" w:eastAsia="宋体" w:cs="宋体"/>
                <w:sz w:val="20"/>
              </w:rPr>
            </w:pPr>
            <w:r>
              <w:rPr>
                <w:rFonts w:hint="eastAsia" w:ascii="宋体" w:hAnsi="宋体" w:eastAsia="宋体" w:cs="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ascii="宋体" w:hAnsi="宋体" w:eastAsia="宋体" w:cs="宋体"/>
                <w:sz w:val="20"/>
                <w:lang w:eastAsia="zh-CN"/>
              </w:rPr>
            </w:pPr>
            <w:r>
              <w:rPr>
                <w:rFonts w:hint="eastAsia" w:ascii="宋体" w:hAnsi="宋体" w:eastAsia="宋体" w:cs="宋体"/>
                <w:sz w:val="20"/>
              </w:rPr>
              <w:t>用事业基</w:t>
            </w:r>
          </w:p>
          <w:p>
            <w:pPr>
              <w:autoSpaceDN w:val="0"/>
              <w:jc w:val="center"/>
              <w:rPr>
                <w:rFonts w:hint="eastAsia" w:ascii="宋体" w:hAnsi="宋体" w:eastAsia="宋体" w:cs="宋体"/>
                <w:sz w:val="20"/>
                <w:lang w:eastAsia="zh-CN"/>
              </w:rPr>
            </w:pPr>
            <w:r>
              <w:rPr>
                <w:rFonts w:hint="eastAsia" w:ascii="宋体" w:hAnsi="宋体" w:eastAsia="宋体" w:cs="宋体"/>
                <w:sz w:val="20"/>
              </w:rPr>
              <w:t>金弥补收</w:t>
            </w:r>
          </w:p>
          <w:p>
            <w:pPr>
              <w:autoSpaceDN w:val="0"/>
              <w:jc w:val="center"/>
              <w:rPr>
                <w:rFonts w:hint="eastAsia" w:ascii="宋体" w:hAnsi="宋体" w:eastAsia="宋体" w:cs="宋体"/>
                <w:sz w:val="20"/>
              </w:rPr>
            </w:pPr>
            <w:r>
              <w:rPr>
                <w:rFonts w:hint="eastAsia" w:ascii="宋体" w:hAnsi="宋体" w:eastAsia="宋体" w:cs="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hint="eastAsia" w:ascii="宋体" w:hAnsi="宋体" w:eastAsia="宋体" w:cs="宋体"/>
                <w:color w:val="000000"/>
                <w:sz w:val="20"/>
              </w:rPr>
            </w:pPr>
            <w:r>
              <w:rPr>
                <w:rFonts w:hint="eastAsia" w:ascii="宋体" w:hAnsi="宋体" w:eastAsia="宋体" w:cs="宋体"/>
                <w:color w:val="000000"/>
                <w:sz w:val="20"/>
              </w:rPr>
              <w:t>通榆县会计管理中心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43.76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43.76</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43.76</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ascii="宋体" w:hAnsi="宋体" w:eastAsia="宋体" w:cs="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hint="eastAsia" w:ascii="宋体" w:hAnsi="宋体" w:eastAsia="宋体" w:cs="宋体"/>
                <w:color w:val="000000"/>
                <w:sz w:val="20"/>
                <w:shd w:val="clear" w:color="auto" w:fill="FFFFFF"/>
              </w:rPr>
            </w:pPr>
            <w:r>
              <w:rPr>
                <w:rFonts w:hint="eastAsia" w:ascii="宋体" w:hAnsi="宋体" w:eastAsia="宋体" w:cs="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lang w:val="en-US" w:eastAsia="zh-CN"/>
              </w:rPr>
            </w:pPr>
            <w:r>
              <w:rPr>
                <w:rFonts w:hint="eastAsia" w:ascii="宋体" w:hAnsi="宋体" w:eastAsia="宋体" w:cs="宋体"/>
                <w:color w:val="000000"/>
                <w:sz w:val="20"/>
                <w:shd w:val="clear" w:color="auto" w:fill="FFFFFF"/>
                <w:lang w:val="en-US" w:eastAsia="zh-CN"/>
              </w:rPr>
              <w:t>43.76</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eastAsia" w:ascii="宋体" w:hAnsi="宋体" w:eastAsia="宋体" w:cs="宋体"/>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hint="eastAsia" w:asciiTheme="minorEastAsia" w:hAnsiTheme="minorEastAsia" w:eastAsiaTheme="minorEastAsia" w:cstheme="minorEastAsia"/>
                      <w:color w:val="000000"/>
                      <w:kern w:val="0"/>
                      <w:sz w:val="18"/>
                      <w:szCs w:val="18"/>
                    </w:rPr>
                  </w:pPr>
                </w:p>
              </w:tc>
              <w:tc>
                <w:tcPr>
                  <w:tcW w:w="1297" w:type="dxa"/>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18"/>
                      <w:szCs w:val="18"/>
                    </w:rPr>
                  </w:pPr>
                </w:p>
              </w:tc>
              <w:tc>
                <w:tcPr>
                  <w:tcW w:w="1297" w:type="dxa"/>
                  <w:gridSpan w:val="2"/>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18"/>
                      <w:szCs w:val="18"/>
                    </w:rPr>
                  </w:pPr>
                </w:p>
              </w:tc>
              <w:tc>
                <w:tcPr>
                  <w:tcW w:w="1297" w:type="dxa"/>
                  <w:tcBorders>
                    <w:bottom w:val="single" w:color="000000" w:sz="4" w:space="0"/>
                  </w:tcBorders>
                  <w:noWrap w:val="0"/>
                  <w:vAlign w:val="center"/>
                </w:tcPr>
                <w:p>
                  <w:pPr>
                    <w:widowControl/>
                    <w:jc w:val="righ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功能分类</w:t>
                  </w:r>
                </w:p>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sz w:val="20"/>
                      <w:szCs w:val="20"/>
                    </w:rPr>
                  </w:pPr>
                </w:p>
                <w:p>
                  <w:pPr>
                    <w:widowControl/>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基本</w:t>
                  </w:r>
                </w:p>
                <w:p>
                  <w:pPr>
                    <w:widowControl/>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支出</w:t>
                  </w:r>
                </w:p>
                <w:p>
                  <w:pPr>
                    <w:widowControl/>
                    <w:jc w:val="center"/>
                    <w:rPr>
                      <w:rFonts w:hint="eastAsia" w:asciiTheme="minorEastAsia" w:hAnsiTheme="minorEastAsia" w:eastAsiaTheme="minorEastAsia" w:cstheme="minorEastAsia"/>
                      <w:color w:val="000000"/>
                      <w:kern w:val="0"/>
                      <w:sz w:val="20"/>
                      <w:szCs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color w:val="000000"/>
                      <w:sz w:val="20"/>
                      <w:szCs w:val="20"/>
                    </w:rPr>
                    <w:t>事业单位</w:t>
                  </w:r>
                </w:p>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一、一般公共服务支出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财政事务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627"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1.07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1.07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0.19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0.19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1.80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1.75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lang w:val="en-US"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color w:val="000000"/>
                      <w:kern w:val="0"/>
                      <w:sz w:val="20"/>
                      <w:szCs w:val="20"/>
                      <w:lang w:val="en-US"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0"/>
                      <w:sz w:val="20"/>
                      <w:szCs w:val="20"/>
                      <w:u w:val="none"/>
                      <w:lang w:val="en-US" w:eastAsia="zh-CN" w:bidi="ar"/>
                    </w:rPr>
                  </w:pPr>
                  <w:r>
                    <w:rPr>
                      <w:rFonts w:hint="eastAsia" w:asciiTheme="minorEastAsia" w:hAnsiTheme="minorEastAsia" w:eastAsiaTheme="minorEastAsia" w:cstheme="minorEastAsia"/>
                      <w:color w:val="000000"/>
                      <w:kern w:val="0"/>
                      <w:sz w:val="20"/>
                      <w:szCs w:val="20"/>
                      <w:lang w:val="en-US"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kern w:val="2"/>
                      <w:sz w:val="20"/>
                      <w:szCs w:val="20"/>
                      <w:u w:val="none"/>
                      <w:lang w:val="en-US" w:eastAsia="zh-CN" w:bidi="ar-SA"/>
                    </w:rPr>
                  </w:pPr>
                  <w:r>
                    <w:rPr>
                      <w:rFonts w:hint="eastAsia" w:asciiTheme="minorEastAsia" w:hAnsiTheme="minorEastAsia" w:eastAsiaTheme="minorEastAsia" w:cstheme="minorEastAsia"/>
                      <w:i w:val="0"/>
                      <w:iCs w:val="0"/>
                      <w:color w:val="000000"/>
                      <w:kern w:val="0"/>
                      <w:sz w:val="20"/>
                      <w:szCs w:val="20"/>
                      <w:u w:val="none"/>
                      <w:lang w:val="en-US" w:eastAsia="zh-CN" w:bidi="ar"/>
                    </w:rPr>
                    <w:t>43.76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846"/>
              <w:gridCol w:w="530"/>
              <w:gridCol w:w="1721"/>
              <w:gridCol w:w="864"/>
              <w:gridCol w:w="853"/>
              <w:gridCol w:w="635"/>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w:t>
                  </w:r>
                  <w:r>
                    <w:rPr>
                      <w:rFonts w:hint="eastAsia" w:ascii="宋体" w:hAnsi="宋体" w:eastAsia="宋体" w:cs="宋体"/>
                      <w:kern w:val="0"/>
                      <w:sz w:val="20"/>
                      <w:szCs w:val="20"/>
                      <w:lang w:eastAsia="zh-CN"/>
                    </w:rPr>
                    <w:t>数</w:t>
                  </w:r>
                </w:p>
              </w:tc>
              <w:tc>
                <w:tcPr>
                  <w:tcW w:w="846"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53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lang w:eastAsia="zh-CN"/>
                    </w:rPr>
                  </w:pPr>
                  <w:r>
                    <w:rPr>
                      <w:rFonts w:hint="eastAsia" w:ascii="宋体" w:hAnsi="宋体" w:eastAsia="宋体" w:cs="宋体"/>
                      <w:kern w:val="0"/>
                      <w:sz w:val="20"/>
                      <w:szCs w:val="20"/>
                      <w:lang w:eastAsia="zh-CN"/>
                    </w:rPr>
                    <w:t>2024</w:t>
                  </w:r>
                  <w:r>
                    <w:rPr>
                      <w:rFonts w:hint="eastAsia" w:ascii="宋体" w:hAnsi="宋体" w:eastAsia="宋体" w:cs="宋体"/>
                      <w:kern w:val="0"/>
                      <w:sz w:val="20"/>
                      <w:szCs w:val="20"/>
                    </w:rPr>
                    <w:t>年预算</w:t>
                  </w:r>
                  <w:r>
                    <w:rPr>
                      <w:rFonts w:hint="eastAsia" w:ascii="宋体" w:hAnsi="宋体" w:eastAsia="宋体" w:cs="宋体"/>
                      <w:kern w:val="0"/>
                      <w:sz w:val="20"/>
                      <w:szCs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846"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53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6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上年</w:t>
                  </w:r>
                  <w:r>
                    <w:rPr>
                      <w:rFonts w:hint="eastAsia" w:ascii="宋体" w:hAnsi="宋体" w:eastAsia="宋体" w:cs="宋体"/>
                      <w:kern w:val="0"/>
                      <w:sz w:val="20"/>
                      <w:szCs w:val="20"/>
                      <w:lang w:val="en-US" w:eastAsia="zh-CN"/>
                    </w:rPr>
                    <w:t xml:space="preserve">  </w:t>
                  </w:r>
                  <w:r>
                    <w:rPr>
                      <w:rFonts w:hint="eastAsia" w:ascii="宋体" w:hAnsi="宋体" w:eastAsia="宋体" w:cs="宋体"/>
                      <w:kern w:val="0"/>
                      <w:sz w:val="20"/>
                      <w:szCs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43.76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43.76 </w:t>
                  </w: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33.04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33.04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43.76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43.76 </w:t>
                  </w: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5.64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5.64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rPr>
                  </w:pPr>
                  <w:r>
                    <w:rPr>
                      <w:rFonts w:hint="eastAsia" w:ascii="宋体" w:hAnsi="宋体" w:eastAsia="宋体" w:cs="宋体"/>
                      <w:b w:val="0"/>
                      <w:bCs/>
                      <w:kern w:val="0"/>
                      <w:sz w:val="20"/>
                      <w:szCs w:val="20"/>
                      <w:lang w:val="en-US" w:eastAsia="zh-CN"/>
                    </w:rPr>
                    <w:t>七、卫生健康支出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1.80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 xml:space="preserve">1.80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3.32</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lang w:val="en-US" w:eastAsia="zh-CN"/>
                    </w:rPr>
                    <w:t>3.32</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sz w:val="20"/>
                      <w:szCs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hint="eastAsia" w:ascii="宋体" w:hAnsi="宋体" w:eastAsia="宋体" w:cs="宋体"/>
                      <w:kern w:val="0"/>
                      <w:sz w:val="20"/>
                      <w:szCs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szCs w:val="20"/>
                      <w:lang w:val="en-US" w:eastAsia="zh-CN" w:bidi="ar-SA"/>
                    </w:rPr>
                  </w:pPr>
                  <w:r>
                    <w:rPr>
                      <w:rFonts w:hint="eastAsia" w:ascii="宋体" w:hAnsi="宋体" w:eastAsia="宋体" w:cs="宋体"/>
                      <w:b w:val="0"/>
                      <w:bCs/>
                      <w:kern w:val="0"/>
                      <w:sz w:val="20"/>
                      <w:szCs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rPr>
                  </w:pPr>
                  <w:r>
                    <w:rPr>
                      <w:rFonts w:hint="eastAsia" w:ascii="宋体" w:hAnsi="宋体" w:eastAsia="宋体" w:cs="宋体"/>
                      <w:kern w:val="0"/>
                      <w:sz w:val="20"/>
                      <w:szCs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ascii="宋体" w:hAnsi="宋体" w:eastAsia="宋体" w:cs="宋体"/>
                      <w:kern w:val="0"/>
                      <w:sz w:val="20"/>
                      <w:szCs w:val="20"/>
                      <w:lang w:val="en-US" w:eastAsia="zh-CN" w:bidi="ar-SA"/>
                    </w:rPr>
                  </w:pPr>
                  <w:r>
                    <w:rPr>
                      <w:rFonts w:hint="eastAsia" w:ascii="宋体" w:hAnsi="宋体" w:eastAsia="宋体" w:cs="宋体"/>
                      <w:kern w:val="0"/>
                      <w:sz w:val="20"/>
                      <w:szCs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0"/>
                      <w:sz w:val="20"/>
                      <w:szCs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Theme="minorEastAsia" w:hAnsiTheme="minorEastAsia" w:eastAsiaTheme="minorEastAsia" w:cstheme="minorEastAsia"/>
                      <w:kern w:val="0"/>
                      <w:sz w:val="20"/>
                      <w:lang w:val="en-US" w:eastAsia="zh-CN"/>
                    </w:rPr>
                    <w:t>43.76</w:t>
                  </w: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Theme="minorEastAsia" w:hAnsiTheme="minorEastAsia" w:eastAsiaTheme="minorEastAsia" w:cstheme="minorEastAsia"/>
                      <w:kern w:val="0"/>
                      <w:sz w:val="20"/>
                      <w:lang w:val="en-US" w:eastAsia="zh-CN"/>
                    </w:rPr>
                    <w:t>43.76</w:t>
                  </w:r>
                  <w:r>
                    <w:rPr>
                      <w:rFonts w:eastAsia="宋体"/>
                      <w:kern w:val="0"/>
                      <w:sz w:val="20"/>
                    </w:rPr>
                    <w:t>　</w:t>
                  </w: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Theme="minorEastAsia" w:hAnsiTheme="minorEastAsia" w:eastAsiaTheme="minorEastAsia" w:cstheme="minorEastAsia"/>
                      <w:kern w:val="0"/>
                      <w:sz w:val="20"/>
                      <w:lang w:val="en-US" w:eastAsia="zh-CN"/>
                    </w:rPr>
                    <w:t>43.76</w:t>
                  </w: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Theme="minorEastAsia" w:hAnsiTheme="minorEastAsia" w:eastAsiaTheme="minorEastAsia" w:cstheme="minorEastAsia"/>
                      <w:kern w:val="0"/>
                      <w:sz w:val="20"/>
                      <w:lang w:val="en-US" w:eastAsia="zh-CN"/>
                    </w:rPr>
                    <w:t>43.76</w:t>
                  </w:r>
                  <w:r>
                    <w:rPr>
                      <w:rFonts w:eastAsia="宋体"/>
                      <w:kern w:val="0"/>
                      <w:sz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530"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46"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53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5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3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asciiTheme="minorEastAsia" w:hAnsiTheme="minorEastAsia" w:eastAsiaTheme="minorEastAsia" w:cstheme="minorEastAsia"/>
                      <w:kern w:val="0"/>
                      <w:sz w:val="20"/>
                      <w:lang w:val="en-US" w:eastAsia="zh-CN"/>
                    </w:rPr>
                    <w:t>43.76</w:t>
                  </w:r>
                  <w:r>
                    <w:rPr>
                      <w:rFonts w:eastAsia="黑体"/>
                      <w:kern w:val="0"/>
                      <w:sz w:val="20"/>
                    </w:rPr>
                    <w:t>　</w:t>
                  </w:r>
                </w:p>
              </w:tc>
              <w:tc>
                <w:tcPr>
                  <w:tcW w:w="846"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黑体" w:cs="Times New Roman"/>
                      <w:kern w:val="0"/>
                      <w:sz w:val="20"/>
                      <w:lang w:val="en-US" w:eastAsia="zh-CN" w:bidi="ar-SA"/>
                    </w:rPr>
                  </w:pPr>
                  <w:r>
                    <w:rPr>
                      <w:rFonts w:hint="eastAsia" w:asciiTheme="minorEastAsia" w:hAnsiTheme="minorEastAsia" w:eastAsiaTheme="minorEastAsia" w:cstheme="minorEastAsia"/>
                      <w:kern w:val="0"/>
                      <w:sz w:val="20"/>
                      <w:lang w:val="en-US" w:eastAsia="zh-CN"/>
                    </w:rPr>
                    <w:t>43.76</w:t>
                  </w:r>
                  <w:r>
                    <w:rPr>
                      <w:rFonts w:eastAsia="黑体"/>
                      <w:kern w:val="0"/>
                      <w:sz w:val="20"/>
                    </w:rPr>
                    <w:t>　</w:t>
                  </w:r>
                </w:p>
              </w:tc>
              <w:tc>
                <w:tcPr>
                  <w:tcW w:w="530"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asciiTheme="minorEastAsia" w:hAnsiTheme="minorEastAsia" w:eastAsiaTheme="minorEastAsia" w:cstheme="minorEastAsia"/>
                      <w:kern w:val="0"/>
                      <w:sz w:val="20"/>
                      <w:lang w:val="en-US" w:eastAsia="zh-CN"/>
                    </w:rPr>
                    <w:t>43.76</w:t>
                  </w:r>
                  <w:r>
                    <w:rPr>
                      <w:rFonts w:eastAsia="宋体"/>
                      <w:kern w:val="0"/>
                      <w:sz w:val="20"/>
                    </w:rPr>
                    <w:t>　</w:t>
                  </w:r>
                </w:p>
              </w:tc>
              <w:tc>
                <w:tcPr>
                  <w:tcW w:w="85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asciiTheme="minorEastAsia" w:hAnsiTheme="minorEastAsia" w:eastAsiaTheme="minorEastAsia" w:cstheme="minorEastAsia"/>
                      <w:kern w:val="0"/>
                      <w:sz w:val="20"/>
                      <w:lang w:val="en-US" w:eastAsia="zh-CN"/>
                    </w:rPr>
                    <w:t>43.76</w:t>
                  </w:r>
                  <w:r>
                    <w:rPr>
                      <w:rFonts w:eastAsia="宋体"/>
                      <w:kern w:val="0"/>
                      <w:sz w:val="20"/>
                    </w:rPr>
                    <w:t>　</w:t>
                  </w:r>
                </w:p>
              </w:tc>
              <w:tc>
                <w:tcPr>
                  <w:tcW w:w="6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highlight w:val="yellow"/>
                    </w:rPr>
                  </w:pPr>
                  <w:r>
                    <w:rPr>
                      <w:rFonts w:eastAsia="方正小标宋简体"/>
                      <w:kern w:val="0"/>
                      <w:sz w:val="36"/>
                      <w:szCs w:val="36"/>
                      <w:highlight w:val="none"/>
                    </w:rPr>
                    <w:t>一般公共预算</w:t>
                  </w:r>
                  <w:r>
                    <w:rPr>
                      <w:rFonts w:hint="eastAsia" w:eastAsia="方正小标宋简体"/>
                      <w:kern w:val="0"/>
                      <w:sz w:val="36"/>
                      <w:szCs w:val="36"/>
                      <w:highlight w:val="none"/>
                    </w:rPr>
                    <w:t>支出</w:t>
                  </w:r>
                  <w:r>
                    <w:rPr>
                      <w:rFonts w:eastAsia="方正小标宋简体"/>
                      <w:kern w:val="0"/>
                      <w:sz w:val="36"/>
                      <w:szCs w:val="36"/>
                      <w:highlight w:val="none"/>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功能分类</w:t>
                  </w:r>
                </w:p>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一、一般公共服务支出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000000"/>
                      <w:kern w:val="0"/>
                      <w:sz w:val="20"/>
                      <w:szCs w:val="20"/>
                      <w:lang w:val="en-US" w:eastAsia="zh-CN"/>
                    </w:rPr>
                  </w:pPr>
                  <w:r>
                    <w:rPr>
                      <w:rFonts w:hint="eastAsia" w:asciiTheme="minorEastAsia" w:hAnsiTheme="minorEastAsia" w:eastAsiaTheme="minorEastAsia" w:cstheme="minorEastAsia"/>
                      <w:color w:val="000000"/>
                      <w:kern w:val="0"/>
                      <w:sz w:val="20"/>
                      <w:szCs w:val="20"/>
                      <w:lang w:val="en-US" w:eastAsia="zh-CN"/>
                    </w:rPr>
                    <w:t>43.76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财政事务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lang w:eastAsia="zh-CN"/>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30.16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30.16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2.88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30.16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5.64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1.07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yellow"/>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yellow"/>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1.75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default" w:asciiTheme="minorEastAsia" w:hAnsiTheme="minorEastAsia" w:eastAsiaTheme="minorEastAsia" w:cstheme="minorEastAsia"/>
                      <w:color w:val="000000"/>
                      <w:kern w:val="0"/>
                      <w:sz w:val="20"/>
                      <w:szCs w:val="20"/>
                      <w:highlight w:val="none"/>
                      <w:lang w:val="en-US"/>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0.05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yellow"/>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yellow"/>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color w:val="000000"/>
                      <w:kern w:val="0"/>
                      <w:sz w:val="20"/>
                      <w:szCs w:val="20"/>
                      <w:highlight w:val="none"/>
                    </w:rPr>
                  </w:pPr>
                  <w:r>
                    <w:rPr>
                      <w:rFonts w:hint="eastAsia" w:asciiTheme="minorEastAsia" w:hAnsiTheme="minorEastAsia" w:eastAsiaTheme="minorEastAsia" w:cstheme="minorEastAsia"/>
                      <w:i w:val="0"/>
                      <w:iCs w:val="0"/>
                      <w:color w:val="000000"/>
                      <w:kern w:val="0"/>
                      <w:sz w:val="20"/>
                      <w:szCs w:val="20"/>
                      <w:highlight w:val="none"/>
                      <w:u w:val="none"/>
                      <w:lang w:val="en-US" w:eastAsia="zh-CN" w:bidi="ar"/>
                    </w:rPr>
                    <w:t>3.28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highlight w:val="none"/>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kern w:val="0"/>
                      <w:sz w:val="20"/>
                      <w:szCs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heme="minorEastAsia" w:hAnsiTheme="minorEastAsia" w:eastAsiaTheme="minorEastAsia" w:cstheme="minorEastAsia"/>
                      <w:color w:val="000000"/>
                      <w:kern w:val="0"/>
                      <w:sz w:val="20"/>
                      <w:szCs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color w:val="000000"/>
                <w:kern w:val="0"/>
                <w:sz w:val="20"/>
                <w:szCs w:val="20"/>
              </w:rPr>
              <w:t>公用经费</w:t>
            </w:r>
          </w:p>
        </w:tc>
      </w:tr>
      <w:tr>
        <w:tblPrEx>
          <w:tblCellMar>
            <w:top w:w="0" w:type="dxa"/>
            <w:left w:w="108" w:type="dxa"/>
            <w:bottom w:w="0" w:type="dxa"/>
            <w:right w:w="108" w:type="dxa"/>
          </w:tblCellMar>
        </w:tblPrEx>
        <w:trPr>
          <w:trHeight w:val="61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heme="minorEastAsia" w:hAnsiTheme="minorEastAsia" w:eastAsiaTheme="minorEastAsia" w:cstheme="minorEastAsia"/>
                <w:kern w:val="0"/>
                <w:sz w:val="20"/>
                <w:szCs w:val="20"/>
                <w:lang w:val="en-US" w:eastAsia="zh-CN"/>
              </w:rPr>
            </w:pPr>
            <w:r>
              <w:rPr>
                <w:rFonts w:hint="eastAsia" w:asciiTheme="minorEastAsia" w:hAnsiTheme="minorEastAsia" w:eastAsiaTheme="minorEastAsia" w:cstheme="minorEastAsia"/>
                <w:kern w:val="0"/>
                <w:sz w:val="20"/>
                <w:szCs w:val="20"/>
                <w:lang w:val="en-US" w:eastAsia="zh-CN"/>
              </w:rPr>
              <w:t>39.57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sz w:val="20"/>
                <w:szCs w:val="20"/>
                <w:lang w:val="en-US" w:eastAsia="zh-CN"/>
              </w:rPr>
              <w:t>39.57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Theme="minorEastAsia" w:hAnsiTheme="minorEastAsia" w:eastAsiaTheme="minorEastAsia" w:cstheme="minorEastAsia"/>
                <w:sz w:val="20"/>
                <w:szCs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 xml:space="preserve">  16.58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16.58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2.14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1.94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1.94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7.83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7.83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4.37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1.07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1.07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1.75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3.28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color w:val="00000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kern w:val="0"/>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0.35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Theme="minorEastAsia" w:hAnsiTheme="minorEastAsia" w:eastAsiaTheme="minorEastAsia" w:cstheme="minorEastAsia"/>
                <w:sz w:val="20"/>
                <w:szCs w:val="20"/>
              </w:rPr>
            </w:pPr>
            <w:r>
              <w:rPr>
                <w:rFonts w:hint="eastAsia" w:asciiTheme="minorEastAsia" w:hAnsiTheme="minorEastAsia" w:eastAsiaTheme="minorEastAsia" w:cstheme="minorEastAsia"/>
                <w:i w:val="0"/>
                <w:iCs w:val="0"/>
                <w:color w:val="000000"/>
                <w:kern w:val="0"/>
                <w:sz w:val="20"/>
                <w:szCs w:val="20"/>
                <w:u w:val="none"/>
                <w:lang w:val="en-US" w:eastAsia="zh-CN" w:bidi="ar"/>
              </w:rPr>
              <w:t>0.35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center"/>
              <w:textAlignment w:val="center"/>
              <w:rPr>
                <w:rFonts w:hint="eastAsia" w:asciiTheme="minorEastAsia" w:hAnsiTheme="minorEastAsia" w:eastAsiaTheme="minorEastAsia" w:cstheme="minorEastAsia"/>
                <w:sz w:val="20"/>
                <w:szCs w:val="20"/>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center"/>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2.88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2.88</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xml:space="preserve">       1.20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both"/>
              <w:textAlignment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1.20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印刷费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0.12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0.12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咨询费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0.70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0.70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邮电费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0.16</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0.16</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差旅费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0.70</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right"/>
              <w:textAlignment w:val="center"/>
              <w:rPr>
                <w:rFonts w:hint="eastAsia" w:ascii="宋体" w:hAnsi="宋体" w:eastAsia="宋体" w:cs="宋体"/>
                <w:sz w:val="20"/>
                <w:szCs w:val="20"/>
              </w:rPr>
            </w:pPr>
            <w:r>
              <w:rPr>
                <w:rFonts w:hint="eastAsia" w:ascii="宋体" w:hAnsi="宋体" w:eastAsia="宋体" w:cs="宋体"/>
                <w:i w:val="0"/>
                <w:iCs w:val="0"/>
                <w:color w:val="000000"/>
                <w:kern w:val="0"/>
                <w:sz w:val="20"/>
                <w:szCs w:val="20"/>
                <w:u w:val="none"/>
                <w:lang w:val="en-US" w:eastAsia="zh-CN" w:bidi="ar"/>
              </w:rPr>
              <w:t>0.70</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color w:val="000000"/>
                <w:kern w:val="0"/>
                <w:sz w:val="20"/>
                <w:szCs w:val="20"/>
                <w:lang w:val="en-US" w:eastAsia="zh-CN" w:bidi="ar"/>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kern w:val="0"/>
                <w:sz w:val="20"/>
                <w:szCs w:val="20"/>
                <w:lang w:val="en-US" w:eastAsia="zh-CN"/>
              </w:rPr>
              <w:t>1.32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hAnsi="宋体" w:eastAsia="宋体" w:cs="宋体"/>
                <w:sz w:val="20"/>
                <w:szCs w:val="20"/>
                <w:lang w:val="en-US"/>
              </w:rPr>
            </w:pPr>
            <w:r>
              <w:rPr>
                <w:rFonts w:hint="eastAsia" w:ascii="宋体" w:hAnsi="宋体" w:eastAsia="宋体" w:cs="宋体"/>
                <w:kern w:val="0"/>
                <w:sz w:val="20"/>
                <w:szCs w:val="20"/>
                <w:lang w:val="en-US" w:eastAsia="zh-CN"/>
              </w:rPr>
              <w:t>1.32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rPr>
                <w:rFonts w:hint="eastAsia" w:ascii="宋体" w:hAnsi="宋体" w:eastAsia="宋体" w:cs="宋体"/>
                <w:i w:val="0"/>
                <w:iCs w:val="0"/>
                <w:color w:val="000000"/>
                <w:kern w:val="0"/>
                <w:sz w:val="20"/>
                <w:szCs w:val="20"/>
                <w:u w:val="none"/>
                <w:lang w:val="en-US" w:eastAsia="zh-CN" w:bidi="ar"/>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退休费</w:t>
            </w:r>
          </w:p>
        </w:tc>
        <w:tc>
          <w:tcPr>
            <w:tcW w:w="222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0"/>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1.32</w:t>
            </w:r>
          </w:p>
        </w:tc>
        <w:tc>
          <w:tcPr>
            <w:tcW w:w="170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highlight w:val="none"/>
              </w:rPr>
            </w:pPr>
            <w:r>
              <w:rPr>
                <w:rFonts w:hint="eastAsia" w:ascii="宋体" w:hAnsi="宋体" w:eastAsia="宋体" w:cs="宋体"/>
                <w:i w:val="0"/>
                <w:iCs w:val="0"/>
                <w:color w:val="000000"/>
                <w:kern w:val="0"/>
                <w:sz w:val="20"/>
                <w:szCs w:val="20"/>
                <w:highlight w:val="none"/>
                <w:u w:val="none"/>
                <w:lang w:val="en-US" w:eastAsia="zh-CN" w:bidi="ar"/>
              </w:rPr>
              <w:t>1.32</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sz w:val="20"/>
                <w:szCs w:val="20"/>
                <w:highlight w:val="yellow"/>
              </w:rPr>
            </w:pP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3</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预算</w:t>
      </w:r>
      <w:r>
        <w:rPr>
          <w:rFonts w:hint="eastAsia" w:ascii="仿宋_GB2312" w:hAnsi="仿宋_GB2312" w:eastAsia="仿宋_GB2312" w:cs="仿宋_GB2312"/>
          <w:szCs w:val="32"/>
        </w:rPr>
        <w:t>减少</w:t>
      </w:r>
      <w:r>
        <w:rPr>
          <w:rFonts w:hint="eastAsia" w:ascii="仿宋_GB2312" w:hAnsi="仿宋_GB2312" w:cs="仿宋_GB2312"/>
          <w:szCs w:val="32"/>
          <w:u w:val="single"/>
          <w:lang w:val="en-US" w:eastAsia="zh-CN"/>
        </w:rPr>
        <w:t>5.91</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人员退休</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w:t>
      </w:r>
      <w:r>
        <w:rPr>
          <w:rFonts w:hint="eastAsia" w:ascii="仿宋_GB2312" w:hAnsi="仿宋_GB2312" w:eastAsia="仿宋_GB2312" w:cs="仿宋_GB2312"/>
          <w:szCs w:val="32"/>
          <w:highlight w:val="none"/>
        </w:rPr>
        <w:t>占</w:t>
      </w:r>
      <w:r>
        <w:rPr>
          <w:rFonts w:hint="eastAsia" w:ascii="仿宋_GB2312" w:hAnsi="仿宋_GB2312" w:cs="仿宋_GB2312"/>
          <w:szCs w:val="32"/>
          <w:highlight w:val="none"/>
          <w:u w:val="single"/>
          <w:lang w:val="en-US" w:eastAsia="zh-CN"/>
        </w:rPr>
        <w:t>100</w:t>
      </w:r>
      <w:r>
        <w:rPr>
          <w:rFonts w:hint="eastAsia" w:ascii="仿宋_GB2312" w:hAnsi="仿宋_GB2312" w:eastAsia="仿宋_GB2312" w:cs="仿宋_GB2312"/>
          <w:szCs w:val="32"/>
          <w:highlight w:val="none"/>
        </w:rPr>
        <w:t>%；</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w:t>
      </w:r>
      <w:r>
        <w:rPr>
          <w:rFonts w:hint="eastAsia" w:ascii="仿宋_GB2312" w:hAnsi="仿宋_GB2312" w:eastAsia="仿宋_GB2312" w:cs="仿宋_GB2312"/>
          <w:szCs w:val="32"/>
          <w:highlight w:val="none"/>
        </w:rPr>
        <w:t>占</w:t>
      </w:r>
      <w:r>
        <w:rPr>
          <w:rFonts w:hint="eastAsia" w:ascii="仿宋_GB2312" w:hAnsi="仿宋_GB2312" w:cs="仿宋_GB2312"/>
          <w:szCs w:val="32"/>
          <w:highlight w:val="none"/>
          <w:u w:val="single"/>
          <w:lang w:val="en-US" w:eastAsia="zh-CN"/>
        </w:rPr>
        <w:t>100</w:t>
      </w:r>
      <w:r>
        <w:rPr>
          <w:rFonts w:hint="eastAsia" w:ascii="仿宋_GB2312" w:hAnsi="仿宋_GB2312" w:eastAsia="仿宋_GB2312" w:cs="仿宋_GB2312"/>
          <w:szCs w:val="32"/>
          <w:highlight w:val="none"/>
        </w:rPr>
        <w:t>%；</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33.04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5.64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1.8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3.28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40.88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93.42</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2.88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6.58</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33.04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75.5</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本单位日常运行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本部门无一般公共预算拨款</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5.64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12.89</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本单位社会保障支出</w:t>
      </w:r>
      <w:r>
        <w:rPr>
          <w:rFonts w:hint="eastAsia" w:ascii="仿宋_GB2312" w:hAnsi="仿宋_GB2312" w:eastAsia="仿宋_GB2312" w:cs="仿宋_GB2312"/>
          <w:szCs w:val="32"/>
        </w:rPr>
        <w:t>。</w:t>
      </w:r>
    </w:p>
    <w:p>
      <w:pPr>
        <w:keepNext w:val="0"/>
        <w:keepLines w:val="0"/>
        <w:widowControl/>
        <w:suppressLineNumbers w:val="0"/>
        <w:ind w:firstLine="310" w:firstLineChars="100"/>
        <w:jc w:val="left"/>
        <w:rPr>
          <w:u w:val="single"/>
        </w:rPr>
      </w:pPr>
      <w:r>
        <w:rPr>
          <w:rFonts w:ascii="仿宋" w:hAnsi="仿宋" w:eastAsia="仿宋" w:cs="仿宋"/>
          <w:color w:val="000000"/>
          <w:kern w:val="0"/>
          <w:sz w:val="31"/>
          <w:szCs w:val="31"/>
          <w:lang w:val="en-US" w:eastAsia="zh-CN" w:bidi="ar"/>
        </w:rPr>
        <w:t xml:space="preserve">卫生健康（类）支出 </w:t>
      </w:r>
      <w:r>
        <w:rPr>
          <w:rFonts w:hint="eastAsia" w:ascii="仿宋" w:hAnsi="仿宋" w:eastAsia="仿宋" w:cs="仿宋"/>
          <w:color w:val="000000"/>
          <w:kern w:val="0"/>
          <w:sz w:val="31"/>
          <w:szCs w:val="31"/>
          <w:u w:val="single"/>
          <w:lang w:val="en-US" w:eastAsia="zh-CN" w:bidi="ar"/>
        </w:rPr>
        <w:t>1.80</w:t>
      </w:r>
      <w:r>
        <w:rPr>
          <w:rFonts w:ascii="仿宋" w:hAnsi="仿宋" w:eastAsia="仿宋" w:cs="仿宋"/>
          <w:color w:val="000000"/>
          <w:kern w:val="0"/>
          <w:sz w:val="31"/>
          <w:szCs w:val="31"/>
          <w:lang w:val="en-US" w:eastAsia="zh-CN" w:bidi="ar"/>
        </w:rPr>
        <w:t>万元，占</w:t>
      </w:r>
      <w:r>
        <w:rPr>
          <w:rFonts w:ascii="仿宋" w:hAnsi="仿宋" w:eastAsia="仿宋" w:cs="仿宋"/>
          <w:color w:val="000000"/>
          <w:kern w:val="0"/>
          <w:sz w:val="31"/>
          <w:szCs w:val="31"/>
          <w:u w:val="single"/>
          <w:lang w:val="en-US" w:eastAsia="zh-CN" w:bidi="ar"/>
        </w:rPr>
        <w:t xml:space="preserve"> </w:t>
      </w:r>
      <w:r>
        <w:rPr>
          <w:rFonts w:hint="eastAsia" w:ascii="仿宋" w:hAnsi="仿宋" w:eastAsia="仿宋" w:cs="仿宋"/>
          <w:color w:val="000000"/>
          <w:kern w:val="0"/>
          <w:sz w:val="31"/>
          <w:szCs w:val="31"/>
          <w:u w:val="single"/>
          <w:lang w:val="en-US" w:eastAsia="zh-CN" w:bidi="ar"/>
        </w:rPr>
        <w:t>4.11</w:t>
      </w:r>
      <w:r>
        <w:rPr>
          <w:rFonts w:ascii="仿宋" w:hAnsi="仿宋" w:eastAsia="仿宋" w:cs="仿宋"/>
          <w:color w:val="000000"/>
          <w:kern w:val="0"/>
          <w:sz w:val="31"/>
          <w:szCs w:val="31"/>
          <w:lang w:val="en-US" w:eastAsia="zh-CN" w:bidi="ar"/>
        </w:rPr>
        <w:t>%，主要用于</w:t>
      </w:r>
      <w:r>
        <w:rPr>
          <w:rFonts w:ascii="仿宋" w:hAnsi="仿宋" w:eastAsia="仿宋" w:cs="仿宋"/>
          <w:color w:val="000000"/>
          <w:kern w:val="0"/>
          <w:sz w:val="31"/>
          <w:szCs w:val="31"/>
          <w:u w:val="single"/>
          <w:lang w:val="en-US" w:eastAsia="zh-CN" w:bidi="ar"/>
        </w:rPr>
        <w:t xml:space="preserve">行政事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u w:val="single"/>
          <w:lang w:val="en-US" w:eastAsia="zh-CN" w:bidi="ar"/>
        </w:rPr>
        <w:t>业单位医疗--事业单位医疗</w:t>
      </w:r>
      <w:r>
        <w:rPr>
          <w:rFonts w:hint="eastAsia" w:ascii="仿宋" w:hAnsi="仿宋" w:eastAsia="仿宋" w:cs="仿宋"/>
          <w:color w:val="000000"/>
          <w:kern w:val="0"/>
          <w:sz w:val="31"/>
          <w:szCs w:val="31"/>
          <w:lang w:val="en-US" w:eastAsia="zh-CN" w:bidi="ar"/>
        </w:rPr>
        <w:t>。</w:t>
      </w:r>
    </w:p>
    <w:p>
      <w:pPr>
        <w:spacing w:line="520" w:lineRule="exact"/>
        <w:ind w:firstLine="200"/>
        <w:rPr>
          <w:rFonts w:hint="eastAsia" w:ascii="仿宋_GB2312" w:hAnsi="仿宋_GB2312" w:eastAsia="仿宋_GB2312" w:cs="仿宋_GB2312"/>
          <w:szCs w:val="32"/>
          <w:highlight w:val="yellow"/>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r>
        <w:rPr>
          <w:rFonts w:hint="eastAsia" w:ascii="仿宋_GB2312" w:hAnsi="仿宋_GB2312" w:cs="仿宋_GB2312"/>
          <w:szCs w:val="32"/>
          <w:highlight w:val="none"/>
          <w:lang w:val="en-US" w:eastAsia="zh-CN"/>
        </w:rPr>
        <w:t>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hint="eastAsia" w:ascii="仿宋_GB2312" w:hAnsi="仿宋_GB2312" w:cs="仿宋_GB2312"/>
          <w:szCs w:val="32"/>
          <w:highlight w:val="none"/>
          <w:u w:val="single"/>
          <w:lang w:val="en-US" w:eastAsia="zh-CN"/>
        </w:rPr>
        <w:t>本部门无一般公共预算拨款</w:t>
      </w:r>
      <w:r>
        <w:rPr>
          <w:rFonts w:hint="eastAsia" w:ascii="仿宋_GB2312" w:hAnsi="仿宋_GB2312" w:eastAsia="仿宋_GB2312" w:cs="仿宋_GB2312"/>
          <w:szCs w:val="32"/>
          <w:highlight w:val="none"/>
        </w:rPr>
        <w:t>。</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3.28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w:t>
      </w:r>
      <w:r>
        <w:rPr>
          <w:rFonts w:hint="eastAsia" w:ascii="仿宋_GB2312" w:hAnsi="仿宋_GB2312" w:cs="仿宋_GB2312"/>
          <w:szCs w:val="32"/>
          <w:lang w:val="en-US" w:eastAsia="zh-CN"/>
        </w:rPr>
        <w:t>5</w:t>
      </w:r>
      <w:r>
        <w:rPr>
          <w:rFonts w:hint="eastAsia" w:ascii="仿宋_GB2312" w:hAnsi="仿宋_GB2312" w:eastAsia="仿宋_GB2312" w:cs="仿宋_GB2312"/>
          <w:szCs w:val="32"/>
        </w:rPr>
        <w:t>%，主要用于</w:t>
      </w:r>
      <w:r>
        <w:rPr>
          <w:rFonts w:hint="eastAsia" w:ascii="仿宋_GB2312" w:hAnsi="仿宋_GB2312" w:cs="仿宋_GB2312"/>
          <w:szCs w:val="32"/>
          <w:u w:val="single"/>
          <w:lang w:val="en-US" w:eastAsia="zh-CN"/>
        </w:rPr>
        <w:t>本单位住房保障支出</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43.76</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40.88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cs="仿宋_GB2312"/>
          <w:szCs w:val="32"/>
          <w:lang w:val="en-US" w:eastAsia="zh-CN"/>
        </w:rPr>
        <w:t>绩效工资、机关事业单位基本养老保险缴费、职业年金缴费、职工基本医疗保险缴费、其他社会保障缴费、住房公积金、</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eastAsia="zh-CN"/>
        </w:rPr>
        <w:t>、</w:t>
      </w:r>
      <w:r>
        <w:rPr>
          <w:rFonts w:hint="eastAsia" w:ascii="仿宋_GB2312" w:hAnsi="仿宋_GB2312" w:cs="仿宋_GB2312"/>
          <w:szCs w:val="32"/>
          <w:lang w:val="en-US" w:eastAsia="zh-CN"/>
        </w:rPr>
        <w:t>退休费</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2.88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咨询费、</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szCs w:val="32"/>
          <w:lang w:val="en-US" w:eastAsia="zh-CN"/>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b w:val="0"/>
          <w:bCs w:val="0"/>
          <w:color w:val="000000"/>
          <w:sz w:val="31"/>
          <w:szCs w:val="31"/>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b w:val="0"/>
          <w:bCs w:val="0"/>
          <w:color w:val="000000"/>
          <w:sz w:val="31"/>
          <w:szCs w:val="31"/>
          <w:u w:val="single"/>
        </w:rPr>
        <w:t>本部门无一般公共预算拨款</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lang w:eastAsia="zh-CN"/>
        </w:rPr>
        <w:t>）</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w:t>
      </w:r>
      <w:r>
        <w:rPr>
          <w:rFonts w:ascii="仿宋" w:hAnsi="仿宋" w:eastAsia="仿宋" w:cs="仿宋"/>
          <w:b w:val="0"/>
          <w:bCs w:val="0"/>
          <w:color w:val="000000"/>
          <w:sz w:val="31"/>
          <w:szCs w:val="31"/>
          <w:u w:val="single"/>
        </w:rPr>
        <w:t>本部门无一般公共预算拨款</w:t>
      </w:r>
      <w:r>
        <w:rPr>
          <w:rFonts w:hint="eastAsia" w:ascii="仿宋_GB2312" w:hAnsi="仿宋_GB2312" w:eastAsia="仿宋_GB2312" w:cs="仿宋_GB2312"/>
          <w:szCs w:val="32"/>
        </w:rPr>
        <w:t>。</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sz w:val="31"/>
          <w:szCs w:val="31"/>
          <w:u w:val="single"/>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sz w:val="31"/>
          <w:szCs w:val="31"/>
          <w:u w:val="single"/>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sz w:val="31"/>
          <w:szCs w:val="31"/>
          <w:u w:val="single"/>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sz w:val="31"/>
          <w:szCs w:val="31"/>
          <w:u w:val="single"/>
        </w:rPr>
        <w:t>本部门无政府性基金预算拨款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sz w:val="31"/>
          <w:szCs w:val="31"/>
          <w:u w:val="single"/>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sz w:val="31"/>
          <w:szCs w:val="31"/>
          <w:u w:val="single"/>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sz w:val="31"/>
          <w:szCs w:val="31"/>
          <w:u w:val="single"/>
        </w:rPr>
        <w:t>本部门无政府性基金预算拨款</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w:t>
      </w:r>
      <w:r>
        <w:rPr>
          <w:rFonts w:ascii="仿宋" w:hAnsi="仿宋" w:eastAsia="仿宋" w:cs="仿宋"/>
          <w:b w:val="0"/>
          <w:bCs w:val="0"/>
          <w:color w:val="000000"/>
          <w:sz w:val="31"/>
          <w:szCs w:val="31"/>
          <w:u w:val="single"/>
        </w:rPr>
        <w:t>本部门无政府性基金预算拨款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家行政单位以及</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等</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家参公管理事业单位的机关运行经费财政拨款预算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万元，增长（下降）</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%，主要原因是</w:t>
      </w:r>
      <w:r>
        <w:rPr>
          <w:rFonts w:ascii="仿宋" w:hAnsi="仿宋" w:eastAsia="仿宋" w:cs="仿宋"/>
          <w:b w:val="0"/>
          <w:bCs w:val="0"/>
          <w:color w:val="000000"/>
          <w:sz w:val="31"/>
          <w:szCs w:val="31"/>
          <w:u w:val="single"/>
        </w:rPr>
        <w:t>本部门无机关运行经费</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万元，财政拨款结</w:t>
      </w:r>
      <w:r>
        <w:rPr>
          <w:rFonts w:hint="eastAsia" w:ascii="仿宋_GB2312" w:hAnsi="仿宋_GB2312" w:cs="仿宋_GB2312"/>
          <w:szCs w:val="32"/>
          <w:highlight w:val="none"/>
          <w:lang w:val="en-US" w:eastAsia="zh-CN"/>
        </w:rPr>
        <w:t>转</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szCs w:val="32"/>
          <w:u w:val="single"/>
          <w:lang w:val="en-US" w:eastAsia="zh-CN"/>
        </w:rPr>
        <w:t>0</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imesNewRomanPSMT">
    <w:altName w:val="Times New Roman"/>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xZmZiYjFkMzRjOTRiNzY3YjFhZWUxOTQwM2UxMzM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8C3A4C"/>
    <w:rsid w:val="031D7D4B"/>
    <w:rsid w:val="04022755"/>
    <w:rsid w:val="0486486A"/>
    <w:rsid w:val="04954460"/>
    <w:rsid w:val="04F026C1"/>
    <w:rsid w:val="050D06DA"/>
    <w:rsid w:val="050F3BA7"/>
    <w:rsid w:val="05513E94"/>
    <w:rsid w:val="056F5A6D"/>
    <w:rsid w:val="059B3770"/>
    <w:rsid w:val="063949A0"/>
    <w:rsid w:val="067960C1"/>
    <w:rsid w:val="06BD5BC7"/>
    <w:rsid w:val="077A56C0"/>
    <w:rsid w:val="07D21289"/>
    <w:rsid w:val="07F544B0"/>
    <w:rsid w:val="09A0082A"/>
    <w:rsid w:val="0A334D52"/>
    <w:rsid w:val="0ABA06FE"/>
    <w:rsid w:val="0B5F5ADA"/>
    <w:rsid w:val="0B710869"/>
    <w:rsid w:val="0B945219"/>
    <w:rsid w:val="0C2A5C84"/>
    <w:rsid w:val="0DA001B0"/>
    <w:rsid w:val="0DB6446C"/>
    <w:rsid w:val="0DEB170B"/>
    <w:rsid w:val="0E4C7841"/>
    <w:rsid w:val="0F3E0406"/>
    <w:rsid w:val="0F8B592F"/>
    <w:rsid w:val="0FCC17BA"/>
    <w:rsid w:val="0FD62F63"/>
    <w:rsid w:val="107728C7"/>
    <w:rsid w:val="10AE7F82"/>
    <w:rsid w:val="10C93B35"/>
    <w:rsid w:val="10E669D8"/>
    <w:rsid w:val="11177619"/>
    <w:rsid w:val="112605C8"/>
    <w:rsid w:val="12E711B7"/>
    <w:rsid w:val="136D62BD"/>
    <w:rsid w:val="137E3987"/>
    <w:rsid w:val="13F21722"/>
    <w:rsid w:val="1441443C"/>
    <w:rsid w:val="14C12787"/>
    <w:rsid w:val="15593E10"/>
    <w:rsid w:val="159F7E25"/>
    <w:rsid w:val="15F848D0"/>
    <w:rsid w:val="160E1FA5"/>
    <w:rsid w:val="160F2600"/>
    <w:rsid w:val="17765BCA"/>
    <w:rsid w:val="17A027D8"/>
    <w:rsid w:val="1A817DF8"/>
    <w:rsid w:val="1ADC594E"/>
    <w:rsid w:val="1AEB5252"/>
    <w:rsid w:val="1C4A05F8"/>
    <w:rsid w:val="1C852172"/>
    <w:rsid w:val="1CA40C0C"/>
    <w:rsid w:val="1CFF4A32"/>
    <w:rsid w:val="1D833200"/>
    <w:rsid w:val="1E2D59A2"/>
    <w:rsid w:val="1E3A3FD0"/>
    <w:rsid w:val="1EB55C07"/>
    <w:rsid w:val="1F251479"/>
    <w:rsid w:val="1F351A10"/>
    <w:rsid w:val="1FED47E9"/>
    <w:rsid w:val="206816AC"/>
    <w:rsid w:val="22A4003E"/>
    <w:rsid w:val="23984063"/>
    <w:rsid w:val="23CE11F0"/>
    <w:rsid w:val="23EC61F6"/>
    <w:rsid w:val="244C543C"/>
    <w:rsid w:val="24624768"/>
    <w:rsid w:val="2539376C"/>
    <w:rsid w:val="254C6FAD"/>
    <w:rsid w:val="259B5BC5"/>
    <w:rsid w:val="25C7462E"/>
    <w:rsid w:val="25F62C4E"/>
    <w:rsid w:val="265718D7"/>
    <w:rsid w:val="26643D6C"/>
    <w:rsid w:val="26FE109D"/>
    <w:rsid w:val="27073E1E"/>
    <w:rsid w:val="27B04AB3"/>
    <w:rsid w:val="28A63332"/>
    <w:rsid w:val="29080953"/>
    <w:rsid w:val="29C45F24"/>
    <w:rsid w:val="2AAD40B4"/>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838492F"/>
    <w:rsid w:val="38476D8D"/>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1E0264"/>
    <w:rsid w:val="449C5E6A"/>
    <w:rsid w:val="456D114B"/>
    <w:rsid w:val="45EB670F"/>
    <w:rsid w:val="46AB7C0D"/>
    <w:rsid w:val="46D44808"/>
    <w:rsid w:val="47CF49E6"/>
    <w:rsid w:val="4843587B"/>
    <w:rsid w:val="48674ED2"/>
    <w:rsid w:val="487708E6"/>
    <w:rsid w:val="49362397"/>
    <w:rsid w:val="49645F71"/>
    <w:rsid w:val="499F5C68"/>
    <w:rsid w:val="4AF16062"/>
    <w:rsid w:val="4B646DDD"/>
    <w:rsid w:val="4B7F44F8"/>
    <w:rsid w:val="4BAC24C5"/>
    <w:rsid w:val="4BFA0656"/>
    <w:rsid w:val="4C5567C9"/>
    <w:rsid w:val="4D730507"/>
    <w:rsid w:val="4D741DD3"/>
    <w:rsid w:val="4DC93207"/>
    <w:rsid w:val="4E2A22FD"/>
    <w:rsid w:val="4E8D5761"/>
    <w:rsid w:val="4EF54A85"/>
    <w:rsid w:val="4F6F75D9"/>
    <w:rsid w:val="501B3C66"/>
    <w:rsid w:val="504B40C5"/>
    <w:rsid w:val="50987DC2"/>
    <w:rsid w:val="50A4703E"/>
    <w:rsid w:val="5136104F"/>
    <w:rsid w:val="51E55C99"/>
    <w:rsid w:val="52071113"/>
    <w:rsid w:val="52447C09"/>
    <w:rsid w:val="525A440D"/>
    <w:rsid w:val="532267F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7C7777"/>
    <w:rsid w:val="5B9462A0"/>
    <w:rsid w:val="5BEC6771"/>
    <w:rsid w:val="5CA27706"/>
    <w:rsid w:val="5CA506B9"/>
    <w:rsid w:val="5CFD5FB2"/>
    <w:rsid w:val="5D2B52D8"/>
    <w:rsid w:val="5D5A7C63"/>
    <w:rsid w:val="5E256F6F"/>
    <w:rsid w:val="5F28733E"/>
    <w:rsid w:val="5F6235A9"/>
    <w:rsid w:val="614125C2"/>
    <w:rsid w:val="624C5C52"/>
    <w:rsid w:val="63952BB5"/>
    <w:rsid w:val="63DF08E4"/>
    <w:rsid w:val="64127E15"/>
    <w:rsid w:val="64C04AFD"/>
    <w:rsid w:val="661A7B69"/>
    <w:rsid w:val="664909C1"/>
    <w:rsid w:val="66C63EB5"/>
    <w:rsid w:val="677772D0"/>
    <w:rsid w:val="679461D3"/>
    <w:rsid w:val="6858287E"/>
    <w:rsid w:val="69157114"/>
    <w:rsid w:val="691A443E"/>
    <w:rsid w:val="6A80735F"/>
    <w:rsid w:val="6ACC5E47"/>
    <w:rsid w:val="6AD43ED1"/>
    <w:rsid w:val="6B11024D"/>
    <w:rsid w:val="6B7D5B36"/>
    <w:rsid w:val="6CA44920"/>
    <w:rsid w:val="6CF120A8"/>
    <w:rsid w:val="714213DD"/>
    <w:rsid w:val="717F272E"/>
    <w:rsid w:val="728027C6"/>
    <w:rsid w:val="72D54D7C"/>
    <w:rsid w:val="737664E0"/>
    <w:rsid w:val="73FE7ACC"/>
    <w:rsid w:val="74053F35"/>
    <w:rsid w:val="74556746"/>
    <w:rsid w:val="74AB7A24"/>
    <w:rsid w:val="76BB79B1"/>
    <w:rsid w:val="76C17E06"/>
    <w:rsid w:val="76CA67BD"/>
    <w:rsid w:val="774E6400"/>
    <w:rsid w:val="775B0046"/>
    <w:rsid w:val="78796248"/>
    <w:rsid w:val="79700BEF"/>
    <w:rsid w:val="79F85634"/>
    <w:rsid w:val="7A090695"/>
    <w:rsid w:val="7AE175F4"/>
    <w:rsid w:val="7B417685"/>
    <w:rsid w:val="7B5220F0"/>
    <w:rsid w:val="7BA169C0"/>
    <w:rsid w:val="7BAB0B67"/>
    <w:rsid w:val="7BE95D3C"/>
    <w:rsid w:val="7CAD595B"/>
    <w:rsid w:val="7CF65D07"/>
    <w:rsid w:val="7D2975D1"/>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2022-02-21T08:08:00Z</cp:lastPrinted>
  <dcterms:modified xsi:type="dcterms:W3CDTF">2024-01-26T03:19:48Z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D6BF55C407E340E098D121A0F3E8B5D7_13</vt:lpwstr>
  </property>
</Properties>
</file>