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numPr>
          <w:ilvl w:val="0"/>
          <w:numId w:val="0"/>
        </w:numPr>
        <w:shd w:val="clear" w:color="auto" w:fill="auto"/>
        <w:jc w:val="center"/>
      </w:pPr>
      <w:r>
        <w:rPr>
          <w:rFonts w:eastAsia="方正小标宋简体"/>
          <w:sz w:val="48"/>
          <w:szCs w:val="44"/>
        </w:rPr>
        <w:t>中国共产主义青年团通榆县委员会</w:t>
      </w:r>
    </w:p>
    <w:p>
      <w:pPr>
        <w:jc w:val="center"/>
        <w:rPr>
          <w:rFonts w:hint="eastAsia" w:eastAsia="方正小标宋简体"/>
          <w:sz w:val="44"/>
          <w:szCs w:val="44"/>
          <w:lang w:val="en-US" w:eastAsia="zh-CN"/>
        </w:rPr>
      </w:pPr>
      <w:r>
        <w:rPr>
          <w:rFonts w:hint="eastAsia" w:eastAsia="方正小标宋简体"/>
          <w:sz w:val="44"/>
          <w:szCs w:val="44"/>
          <w:lang w:eastAsia="zh-CN"/>
        </w:rPr>
        <w:t>2024</w:t>
      </w:r>
      <w:r>
        <w:rPr>
          <w:rFonts w:eastAsia="方正小标宋简体"/>
          <w:sz w:val="44"/>
          <w:szCs w:val="44"/>
        </w:rPr>
        <w:t>年部门预算</w:t>
      </w:r>
      <w:r>
        <w:rPr>
          <w:rFonts w:hint="eastAsia" w:eastAsia="方正小标宋简体"/>
          <w:sz w:val="44"/>
          <w:szCs w:val="44"/>
          <w:lang w:val="en-US" w:eastAsia="zh-CN"/>
        </w:rPr>
        <w:t>(汇总）</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keepNext w:val="0"/>
        <w:keepLines w:val="0"/>
        <w:pageBreakBefore w:val="0"/>
        <w:kinsoku/>
        <w:wordWrap/>
        <w:overflowPunct/>
        <w:topLinePunct w:val="0"/>
        <w:autoSpaceDE/>
        <w:autoSpaceDN/>
        <w:bidi w:val="0"/>
        <w:adjustRightInd/>
        <w:snapToGrid/>
        <w:spacing w:line="576" w:lineRule="exact"/>
        <w:ind w:left="0" w:right="0" w:firstLine="640" w:firstLineChars="200"/>
        <w:textAlignment w:val="auto"/>
        <w:rPr>
          <w:rFonts w:eastAsia="楷体_GB2312"/>
        </w:rPr>
      </w:pPr>
      <w:r>
        <w:rPr>
          <w:rFonts w:eastAsia="楷体_GB2312"/>
        </w:rPr>
        <w:t>一、主要职能</w:t>
      </w:r>
    </w:p>
    <w:p>
      <w:pPr>
        <w:pStyle w:val="2"/>
        <w:keepNext w:val="0"/>
        <w:keepLines w:val="0"/>
        <w:pageBreakBefore w:val="0"/>
        <w:kinsoku/>
        <w:wordWrap/>
        <w:overflowPunct/>
        <w:topLinePunct w:val="0"/>
        <w:autoSpaceDE/>
        <w:autoSpaceDN/>
        <w:bidi w:val="0"/>
        <w:adjustRightInd/>
        <w:snapToGrid/>
        <w:spacing w:after="0" w:line="576" w:lineRule="exact"/>
        <w:ind w:left="0" w:right="0" w:firstLine="640" w:firstLineChars="200"/>
        <w:jc w:val="both"/>
        <w:textAlignment w:val="auto"/>
      </w:pPr>
      <w:r>
        <w:rPr>
          <w:rFonts w:hint="eastAsia" w:ascii="仿宋_GB2312" w:hAnsi="仿宋_GB2312" w:eastAsia="仿宋_GB2312" w:cs="仿宋_GB2312"/>
          <w:color w:val="auto"/>
          <w:kern w:val="0"/>
          <w:sz w:val="32"/>
          <w:szCs w:val="32"/>
          <w:lang w:val="en-US" w:eastAsia="zh-CN" w:bidi="ar-SA"/>
        </w:rPr>
        <w:t>　1、认真宣传贯彻执行团的章程。组织全县团员和青年学习马列主义、毛泽东思想，学习党的路线、方针、政策，学习科学文化和业务知识，继承党的优良传统，艰苦创业，培养跨世纪接班人。</w:t>
      </w:r>
      <w:r>
        <w:rPr>
          <w:rFonts w:hint="eastAsia" w:ascii="宋体" w:hAnsi="宋体" w:eastAsia="宋体" w:cs="宋体"/>
          <w:color w:val="0000FF"/>
        </w:rPr>
        <w:t xml:space="preserve"> </w:t>
      </w:r>
    </w:p>
    <w:p>
      <w:pPr>
        <w:pStyle w:val="2"/>
        <w:keepNext w:val="0"/>
        <w:keepLines w:val="0"/>
        <w:pageBreakBefore w:val="0"/>
        <w:kinsoku/>
        <w:wordWrap/>
        <w:overflowPunct/>
        <w:topLinePunct w:val="0"/>
        <w:autoSpaceDE/>
        <w:autoSpaceDN/>
        <w:bidi w:val="0"/>
        <w:adjustRightInd/>
        <w:snapToGrid/>
        <w:spacing w:after="0" w:line="576" w:lineRule="exact"/>
        <w:ind w:left="0" w:right="0"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 xml:space="preserve">2、团结带领全县广大团员青年以经济建设为中心，锐意改革，为发展全县经济冲锋在前。 </w:t>
      </w:r>
    </w:p>
    <w:p>
      <w:pPr>
        <w:pStyle w:val="2"/>
        <w:keepNext w:val="0"/>
        <w:keepLines w:val="0"/>
        <w:pageBreakBefore w:val="0"/>
        <w:kinsoku/>
        <w:wordWrap/>
        <w:overflowPunct/>
        <w:topLinePunct w:val="0"/>
        <w:autoSpaceDE/>
        <w:autoSpaceDN/>
        <w:bidi w:val="0"/>
        <w:adjustRightInd/>
        <w:snapToGrid/>
        <w:spacing w:after="0" w:line="576" w:lineRule="exact"/>
        <w:ind w:left="0" w:right="0"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 xml:space="preserve">3、指导基层团组织制定全县教育和管理团员青年规划，并组织实施。 </w:t>
      </w:r>
    </w:p>
    <w:p>
      <w:pPr>
        <w:pStyle w:val="2"/>
        <w:keepNext w:val="0"/>
        <w:keepLines w:val="0"/>
        <w:pageBreakBefore w:val="0"/>
        <w:kinsoku/>
        <w:wordWrap/>
        <w:overflowPunct/>
        <w:topLinePunct w:val="0"/>
        <w:autoSpaceDE/>
        <w:autoSpaceDN/>
        <w:bidi w:val="0"/>
        <w:adjustRightInd/>
        <w:snapToGrid/>
        <w:spacing w:after="0" w:line="576" w:lineRule="exact"/>
        <w:ind w:left="0" w:right="0"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 xml:space="preserve">4、搞好调查研究掌握团员青年思想动态，积极开展有利于团员青年健康成长的文化娱乐、体育活动。 </w:t>
      </w:r>
    </w:p>
    <w:p>
      <w:pPr>
        <w:pStyle w:val="2"/>
        <w:keepNext w:val="0"/>
        <w:keepLines w:val="0"/>
        <w:pageBreakBefore w:val="0"/>
        <w:kinsoku/>
        <w:wordWrap/>
        <w:overflowPunct/>
        <w:topLinePunct w:val="0"/>
        <w:autoSpaceDE/>
        <w:autoSpaceDN/>
        <w:bidi w:val="0"/>
        <w:adjustRightInd/>
        <w:snapToGrid/>
        <w:spacing w:after="0" w:line="576" w:lineRule="exact"/>
        <w:ind w:left="0" w:right="0"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 xml:space="preserve">5、制定全县团的发展规划，搞好组织发展；负责收缴团费， 管理使用团费。 </w:t>
      </w:r>
    </w:p>
    <w:p>
      <w:pPr>
        <w:pStyle w:val="2"/>
        <w:keepNext w:val="0"/>
        <w:keepLines w:val="0"/>
        <w:pageBreakBefore w:val="0"/>
        <w:kinsoku/>
        <w:wordWrap/>
        <w:overflowPunct/>
        <w:topLinePunct w:val="0"/>
        <w:autoSpaceDE/>
        <w:autoSpaceDN/>
        <w:bidi w:val="0"/>
        <w:adjustRightInd/>
        <w:snapToGrid/>
        <w:spacing w:after="0" w:line="576" w:lineRule="exact"/>
        <w:ind w:left="0" w:right="0"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 xml:space="preserve">6、完成县委交办的其它工作任务。 </w:t>
      </w:r>
    </w:p>
    <w:p>
      <w:pPr>
        <w:pStyle w:val="2"/>
        <w:keepNext w:val="0"/>
        <w:keepLines w:val="0"/>
        <w:pageBreakBefore w:val="0"/>
        <w:kinsoku/>
        <w:wordWrap/>
        <w:overflowPunct/>
        <w:topLinePunct w:val="0"/>
        <w:autoSpaceDE/>
        <w:autoSpaceDN/>
        <w:bidi w:val="0"/>
        <w:adjustRightInd/>
        <w:snapToGrid/>
        <w:spacing w:after="0" w:line="576" w:lineRule="exact"/>
        <w:ind w:left="0" w:right="0" w:firstLine="640" w:firstLineChars="200"/>
        <w:textAlignment w:val="auto"/>
      </w:pPr>
      <w:r>
        <w:rPr>
          <w:rFonts w:hint="eastAsia" w:ascii="宋体" w:hAnsi="宋体" w:eastAsia="宋体" w:cs="宋体"/>
        </w:rPr>
        <w:t>二、机构设置</w:t>
      </w:r>
    </w:p>
    <w:p>
      <w:pPr>
        <w:pStyle w:val="2"/>
        <w:keepNext w:val="0"/>
        <w:keepLines w:val="0"/>
        <w:pageBreakBefore w:val="0"/>
        <w:kinsoku/>
        <w:wordWrap/>
        <w:overflowPunct/>
        <w:topLinePunct w:val="0"/>
        <w:autoSpaceDE/>
        <w:autoSpaceDN/>
        <w:bidi w:val="0"/>
        <w:adjustRightInd/>
        <w:snapToGrid/>
        <w:spacing w:after="0" w:line="576" w:lineRule="exact"/>
        <w:ind w:left="0" w:right="0"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 xml:space="preserve">共青团通榆县委共有行政编制 4 个，在  职  4 人。机 关 内 设 2 个部门，分别为组宣部（办公室）、基层部（学少部、少工委办公室）。 </w:t>
      </w:r>
    </w:p>
    <w:p>
      <w:pPr>
        <w:pStyle w:val="2"/>
        <w:keepNext w:val="0"/>
        <w:keepLines w:val="0"/>
        <w:pageBreakBefore w:val="0"/>
        <w:kinsoku/>
        <w:wordWrap/>
        <w:overflowPunct/>
        <w:topLinePunct w:val="0"/>
        <w:autoSpaceDE/>
        <w:autoSpaceDN/>
        <w:bidi w:val="0"/>
        <w:adjustRightInd/>
        <w:snapToGrid/>
        <w:spacing w:after="0" w:line="576" w:lineRule="exact"/>
        <w:ind w:left="0" w:right="0"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 xml:space="preserve">1、组宣部（办公室）。主要负责推进团的基层组织建设和团员队伍建设；负责基层团组织年度工作考核以及团内评选表彰、团的基层阵地建设、基层团干部教育培训，重点推进“吉青家园”建设；指导全县团的宣传工作、团员青年理论学习工作，指导团的网络新媒体建设和网络舆论引导工作，加强“网上共青团”建设；做好文书、人事、保密、档案、报刊以及机关党支部、机关行政后勤等工作；加强社会组织、志愿服务、青少年事务社工队伍建设；进一步做好各界青年的团结工作， 不断巩固和扩大青年爱国统一战线工作。 </w:t>
      </w:r>
    </w:p>
    <w:p>
      <w:pPr>
        <w:pStyle w:val="85"/>
        <w:keepNext w:val="0"/>
        <w:keepLines w:val="0"/>
        <w:pageBreakBefore w:val="0"/>
        <w:numPr>
          <w:ilvl w:val="0"/>
          <w:numId w:val="0"/>
        </w:numPr>
        <w:tabs>
          <w:tab w:val="left" w:pos="1559"/>
        </w:tabs>
        <w:kinsoku/>
        <w:wordWrap/>
        <w:overflowPunct/>
        <w:topLinePunct w:val="0"/>
        <w:autoSpaceDE/>
        <w:autoSpaceDN/>
        <w:bidi w:val="0"/>
        <w:adjustRightInd/>
        <w:snapToGrid/>
        <w:spacing w:after="0" w:line="576" w:lineRule="exact"/>
        <w:ind w:left="0" w:right="0"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2、基层部（学少部、少工委办公室）。主要负责农村青年和城市青年发展工作；促进青年发展的研究规划、政策争取、资源整合及服务青年重点项目的推动；负责维护青少年权益工作；负责中学、中职共青团和少先队工作，了解和研究青年学生和少年儿童思想动态，指导学校、少先队开展各类文化体育活动和阵地建设等工作。</w:t>
      </w:r>
    </w:p>
    <w:p>
      <w:pPr>
        <w:pStyle w:val="52"/>
        <w:keepNext w:val="0"/>
        <w:keepLines w:val="0"/>
        <w:pageBreakBefore w:val="0"/>
        <w:kinsoku/>
        <w:wordWrap/>
        <w:overflowPunct/>
        <w:topLinePunct w:val="0"/>
        <w:autoSpaceDE/>
        <w:autoSpaceDN/>
        <w:bidi w:val="0"/>
        <w:adjustRightInd/>
        <w:snapToGrid/>
        <w:spacing w:line="576" w:lineRule="exact"/>
        <w:ind w:left="0" w:right="0" w:firstLine="640" w:firstLineChars="200"/>
        <w:textAlignment w:val="auto"/>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none"/>
          <w:lang w:val="en-US" w:eastAsia="zh-CN"/>
        </w:rPr>
        <w:t>1</w:t>
      </w:r>
      <w:r>
        <w:rPr>
          <w:rFonts w:hint="eastAsia" w:ascii="仿宋_GB2312" w:hAnsi="仿宋_GB2312" w:eastAsia="仿宋_GB2312" w:cs="仿宋_GB2312"/>
        </w:rPr>
        <w:t>家预算单位，为</w:t>
      </w:r>
      <w:r>
        <w:rPr>
          <w:rFonts w:hint="eastAsia" w:ascii="仿宋_GB2312" w:hAnsi="仿宋_GB2312" w:eastAsia="仿宋_GB2312" w:cs="仿宋_GB2312"/>
          <w:lang w:eastAsia="zh-CN"/>
        </w:rPr>
        <w:t>通榆县青少年事业发展中心</w:t>
      </w:r>
      <w:r>
        <w:rPr>
          <w:rFonts w:hint="eastAsia" w:ascii="仿宋_GB2312" w:hAnsi="仿宋_GB2312" w:eastAsia="仿宋_GB2312" w:cs="仿宋_GB2312"/>
        </w:rPr>
        <w:t>。</w:t>
      </w:r>
    </w:p>
    <w:p>
      <w:pPr>
        <w:pStyle w:val="52"/>
        <w:ind w:firstLine="640" w:firstLineChars="200"/>
        <w:rPr>
          <w:rFonts w:eastAsia="楷体"/>
        </w:rPr>
      </w:pPr>
    </w:p>
    <w:p>
      <w:pPr>
        <w:pStyle w:val="52"/>
        <w:ind w:firstLine="640" w:firstLineChars="200"/>
        <w:rPr>
          <w:rFonts w:hAnsi="楷体" w:eastAsia="楷体"/>
        </w:rPr>
      </w:pPr>
    </w:p>
    <w:p>
      <w:pPr>
        <w:pStyle w:val="52"/>
        <w:ind w:firstLine="640" w:firstLineChars="200"/>
        <w:rPr>
          <w:rFonts w:hAnsi="楷体" w:eastAsia="楷体"/>
        </w:rPr>
      </w:pPr>
    </w:p>
    <w:p>
      <w:pPr>
        <w:pStyle w:val="52"/>
        <w:ind w:firstLine="640" w:firstLineChars="200"/>
        <w:rPr>
          <w:rFonts w:hAnsi="楷体" w:eastAsia="楷体"/>
        </w:rPr>
      </w:pPr>
    </w:p>
    <w:p>
      <w:pPr>
        <w:pStyle w:val="52"/>
        <w:ind w:firstLine="640" w:firstLineChars="200"/>
        <w:rPr>
          <w:rFonts w:hAnsi="楷体" w:eastAsia="楷体"/>
        </w:rPr>
      </w:pPr>
    </w:p>
    <w:p>
      <w:pPr>
        <w:pStyle w:val="52"/>
        <w:ind w:firstLine="640" w:firstLineChars="200"/>
        <w:rPr>
          <w:rFonts w:hAnsi="楷体" w:eastAsia="楷体"/>
        </w:rPr>
      </w:pPr>
    </w:p>
    <w:p>
      <w:pPr>
        <w:pStyle w:val="52"/>
        <w:ind w:firstLine="640" w:firstLineChars="200"/>
        <w:rPr>
          <w:rFonts w:hAnsi="楷体" w:eastAsia="楷体"/>
        </w:rPr>
      </w:pPr>
    </w:p>
    <w:p>
      <w:pPr>
        <w:pStyle w:val="52"/>
        <w:ind w:firstLine="640" w:firstLineChars="200"/>
        <w:rPr>
          <w:rFonts w:hAnsi="楷体" w:eastAsia="楷体"/>
        </w:rPr>
      </w:pPr>
    </w:p>
    <w:p>
      <w:pPr>
        <w:jc w:val="center"/>
        <w:rPr>
          <w:rFonts w:eastAsia="黑体"/>
          <w:sz w:val="36"/>
          <w:szCs w:val="36"/>
        </w:rPr>
      </w:pPr>
      <w:r>
        <w:rPr>
          <w:rFonts w:eastAsia="黑体"/>
          <w:sz w:val="36"/>
          <w:szCs w:val="36"/>
        </w:rPr>
        <w:t>第二部分 预算表格</w:t>
      </w:r>
    </w:p>
    <w:tbl>
      <w:tblPr>
        <w:tblStyle w:val="10"/>
        <w:tblpPr w:leftFromText="180" w:rightFromText="180" w:vertAnchor="text" w:horzAnchor="page" w:tblpX="1126" w:tblpY="698"/>
        <w:tblOverlap w:val="never"/>
        <w:tblW w:w="9908" w:type="dxa"/>
        <w:tblInd w:w="0" w:type="dxa"/>
        <w:tblLayout w:type="fixed"/>
        <w:tblCellMar>
          <w:top w:w="0" w:type="dxa"/>
          <w:left w:w="108" w:type="dxa"/>
          <w:bottom w:w="0" w:type="dxa"/>
          <w:right w:w="108" w:type="dxa"/>
        </w:tblCellMar>
      </w:tblPr>
      <w:tblGrid>
        <w:gridCol w:w="1753"/>
        <w:gridCol w:w="1044"/>
        <w:gridCol w:w="1073"/>
        <w:gridCol w:w="1200"/>
        <w:gridCol w:w="1342"/>
        <w:gridCol w:w="1156"/>
        <w:gridCol w:w="9"/>
        <w:gridCol w:w="1173"/>
        <w:gridCol w:w="1158"/>
      </w:tblGrid>
      <w:tr>
        <w:tblPrEx>
          <w:tblCellMar>
            <w:top w:w="0" w:type="dxa"/>
            <w:left w:w="108" w:type="dxa"/>
            <w:bottom w:w="0" w:type="dxa"/>
            <w:right w:w="108" w:type="dxa"/>
          </w:tblCellMar>
        </w:tblPrEx>
        <w:trPr>
          <w:trHeight w:val="525" w:hRule="atLeast"/>
        </w:trPr>
        <w:tc>
          <w:tcPr>
            <w:tcW w:w="9908" w:type="dxa"/>
            <w:gridSpan w:val="9"/>
            <w:tcBorders>
              <w:top w:val="nil"/>
              <w:left w:val="nil"/>
              <w:bottom w:val="nil"/>
              <w:right w:val="nil"/>
            </w:tcBorders>
            <w:noWrap w:val="0"/>
            <w:vAlign w:val="center"/>
          </w:tcPr>
          <w:p>
            <w:pPr>
              <w:widowControl/>
              <w:jc w:val="center"/>
              <w:rPr>
                <w:rFonts w:eastAsia="方正小标宋简体"/>
                <w:kern w:val="0"/>
                <w:sz w:val="44"/>
                <w:szCs w:val="44"/>
              </w:rPr>
            </w:pPr>
            <w:r>
              <w:rPr>
                <w:rFonts w:eastAsia="方正小标宋简体"/>
                <w:kern w:val="0"/>
                <w:sz w:val="36"/>
                <w:szCs w:val="36"/>
              </w:rPr>
              <w:t>收支</w:t>
            </w:r>
            <w:r>
              <w:rPr>
                <w:rFonts w:hint="eastAsia" w:eastAsia="方正小标宋简体"/>
                <w:kern w:val="0"/>
                <w:sz w:val="36"/>
                <w:szCs w:val="36"/>
              </w:rPr>
              <w:t>总</w:t>
            </w:r>
            <w:r>
              <w:rPr>
                <w:rFonts w:eastAsia="方正小标宋简体"/>
                <w:kern w:val="0"/>
                <w:sz w:val="36"/>
                <w:szCs w:val="36"/>
              </w:rPr>
              <w:t>表</w:t>
            </w:r>
          </w:p>
        </w:tc>
      </w:tr>
      <w:tr>
        <w:tblPrEx>
          <w:tblCellMar>
            <w:top w:w="0" w:type="dxa"/>
            <w:left w:w="108" w:type="dxa"/>
            <w:bottom w:w="0" w:type="dxa"/>
            <w:right w:w="108" w:type="dxa"/>
          </w:tblCellMar>
        </w:tblPrEx>
        <w:trPr>
          <w:trHeight w:val="315" w:hRule="atLeast"/>
        </w:trPr>
        <w:tc>
          <w:tcPr>
            <w:tcW w:w="3870" w:type="dxa"/>
            <w:gridSpan w:val="3"/>
            <w:tcBorders>
              <w:top w:val="nil"/>
              <w:left w:val="nil"/>
              <w:bottom w:val="nil"/>
              <w:right w:val="nil"/>
            </w:tcBorders>
            <w:noWrap w:val="0"/>
            <w:vAlign w:val="center"/>
          </w:tcPr>
          <w:p>
            <w:pPr>
              <w:widowControl/>
              <w:jc w:val="center"/>
              <w:rPr>
                <w:rFonts w:eastAsia="宋体"/>
                <w:kern w:val="0"/>
                <w:sz w:val="20"/>
              </w:rPr>
            </w:pPr>
          </w:p>
        </w:tc>
        <w:tc>
          <w:tcPr>
            <w:tcW w:w="1200" w:type="dxa"/>
            <w:tcBorders>
              <w:top w:val="nil"/>
              <w:left w:val="nil"/>
              <w:bottom w:val="nil"/>
              <w:right w:val="nil"/>
            </w:tcBorders>
            <w:noWrap w:val="0"/>
            <w:vAlign w:val="center"/>
          </w:tcPr>
          <w:p>
            <w:pPr>
              <w:widowControl/>
              <w:jc w:val="center"/>
              <w:rPr>
                <w:rFonts w:eastAsia="宋体"/>
                <w:kern w:val="0"/>
                <w:sz w:val="20"/>
              </w:rPr>
            </w:pPr>
          </w:p>
        </w:tc>
        <w:tc>
          <w:tcPr>
            <w:tcW w:w="2498" w:type="dxa"/>
            <w:gridSpan w:val="2"/>
            <w:tcBorders>
              <w:top w:val="nil"/>
              <w:left w:val="nil"/>
              <w:bottom w:val="nil"/>
              <w:right w:val="nil"/>
            </w:tcBorders>
            <w:noWrap w:val="0"/>
            <w:vAlign w:val="center"/>
          </w:tcPr>
          <w:p>
            <w:pPr>
              <w:widowControl/>
              <w:jc w:val="center"/>
              <w:rPr>
                <w:rFonts w:eastAsia="宋体"/>
                <w:kern w:val="0"/>
                <w:sz w:val="20"/>
              </w:rPr>
            </w:pPr>
          </w:p>
        </w:tc>
        <w:tc>
          <w:tcPr>
            <w:tcW w:w="2340" w:type="dxa"/>
            <w:gridSpan w:val="3"/>
            <w:tcBorders>
              <w:top w:val="nil"/>
              <w:left w:val="nil"/>
              <w:bottom w:val="nil"/>
              <w:right w:val="nil"/>
            </w:tcBorders>
            <w:noWrap w:val="0"/>
            <w:vAlign w:val="center"/>
          </w:tcPr>
          <w:p>
            <w:pPr>
              <w:widowControl/>
              <w:jc w:val="center"/>
              <w:rPr>
                <w:rFonts w:eastAsia="宋体"/>
                <w:kern w:val="0"/>
                <w:sz w:val="20"/>
              </w:rPr>
            </w:pPr>
            <w:r>
              <w:rPr>
                <w:rFonts w:eastAsia="宋体"/>
                <w:kern w:val="0"/>
                <w:sz w:val="20"/>
              </w:rPr>
              <w:t>单位：万元</w:t>
            </w:r>
          </w:p>
        </w:tc>
      </w:tr>
      <w:tr>
        <w:tblPrEx>
          <w:tblCellMar>
            <w:top w:w="0" w:type="dxa"/>
            <w:left w:w="108" w:type="dxa"/>
            <w:bottom w:w="0" w:type="dxa"/>
            <w:right w:w="108" w:type="dxa"/>
          </w:tblCellMar>
        </w:tblPrEx>
        <w:trPr>
          <w:trHeight w:val="435" w:hRule="atLeast"/>
        </w:trPr>
        <w:tc>
          <w:tcPr>
            <w:tcW w:w="5070"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收       入</w:t>
            </w:r>
          </w:p>
        </w:tc>
        <w:tc>
          <w:tcPr>
            <w:tcW w:w="4838" w:type="dxa"/>
            <w:gridSpan w:val="5"/>
            <w:tcBorders>
              <w:top w:val="single" w:color="auto" w:sz="4" w:space="0"/>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 xml:space="preserve">支 </w:t>
            </w:r>
            <w:r>
              <w:rPr>
                <w:rFonts w:eastAsia="宋体"/>
                <w:kern w:val="0"/>
                <w:sz w:val="20"/>
              </w:rPr>
              <w:t xml:space="preserve">       </w:t>
            </w:r>
            <w:r>
              <w:rPr>
                <w:rFonts w:hint="eastAsia" w:eastAsia="宋体"/>
                <w:kern w:val="0"/>
                <w:sz w:val="20"/>
              </w:rPr>
              <w:t>出</w:t>
            </w:r>
          </w:p>
        </w:tc>
      </w:tr>
      <w:tr>
        <w:tblPrEx>
          <w:tblCellMar>
            <w:top w:w="0" w:type="dxa"/>
            <w:left w:w="108" w:type="dxa"/>
            <w:bottom w:w="0" w:type="dxa"/>
            <w:right w:w="108" w:type="dxa"/>
          </w:tblCellMar>
        </w:tblPrEx>
        <w:trPr>
          <w:trHeight w:val="435"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w:t>
            </w:r>
            <w:r>
              <w:rPr>
                <w:rFonts w:eastAsia="宋体"/>
                <w:kern w:val="0"/>
                <w:sz w:val="20"/>
              </w:rPr>
              <w:t>预算数</w:t>
            </w: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当年预算</w:t>
            </w:r>
          </w:p>
        </w:tc>
        <w:tc>
          <w:tcPr>
            <w:tcW w:w="1200"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c>
          <w:tcPr>
            <w:tcW w:w="1342"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项  目</w:t>
            </w:r>
          </w:p>
        </w:tc>
        <w:tc>
          <w:tcPr>
            <w:tcW w:w="1165"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lang w:eastAsia="zh-CN"/>
              </w:rPr>
              <w:t>2024</w:t>
            </w:r>
            <w:r>
              <w:rPr>
                <w:rFonts w:hint="eastAsia" w:eastAsia="宋体"/>
                <w:kern w:val="0"/>
                <w:sz w:val="20"/>
              </w:rPr>
              <w:t>年预算数</w:t>
            </w:r>
          </w:p>
        </w:tc>
        <w:tc>
          <w:tcPr>
            <w:tcW w:w="1173"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rPr>
            </w:pPr>
            <w:r>
              <w:rPr>
                <w:rFonts w:hint="eastAsia" w:eastAsia="宋体"/>
                <w:kern w:val="0"/>
                <w:sz w:val="20"/>
              </w:rPr>
              <w:t>当年</w:t>
            </w:r>
            <w:r>
              <w:rPr>
                <w:rFonts w:eastAsia="宋体"/>
                <w:kern w:val="0"/>
                <w:sz w:val="20"/>
              </w:rPr>
              <w:t>预算</w:t>
            </w: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r>
              <w:rPr>
                <w:rFonts w:hint="eastAsia" w:eastAsia="宋体"/>
                <w:kern w:val="0"/>
                <w:sz w:val="20"/>
              </w:rPr>
              <w:t>上年结转</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一、财政拨款收入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87.58</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87.58</w:t>
            </w:r>
          </w:p>
        </w:tc>
        <w:tc>
          <w:tcPr>
            <w:tcW w:w="1200" w:type="dxa"/>
            <w:tcBorders>
              <w:top w:val="nil"/>
              <w:left w:val="single" w:color="auto" w:sz="4" w:space="0"/>
              <w:bottom w:val="single" w:color="auto" w:sz="4" w:space="0"/>
              <w:right w:val="nil"/>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w:t>
            </w:r>
          </w:p>
        </w:tc>
        <w:tc>
          <w:tcPr>
            <w:tcW w:w="1342" w:type="dxa"/>
            <w:tcBorders>
              <w:top w:val="nil"/>
              <w:left w:val="single" w:color="auto" w:sz="4" w:space="0"/>
              <w:bottom w:val="single" w:color="auto" w:sz="4" w:space="0"/>
              <w:right w:val="single" w:color="auto" w:sz="4" w:space="0"/>
            </w:tcBorders>
            <w:noWrap w:val="0"/>
            <w:vAlign w:val="center"/>
          </w:tcPr>
          <w:p>
            <w:pPr>
              <w:widowControl/>
              <w:jc w:val="left"/>
              <w:rPr>
                <w:rFonts w:eastAsia="宋体"/>
                <w:b w:val="0"/>
                <w:bCs/>
                <w:color w:val="000000"/>
                <w:kern w:val="0"/>
                <w:sz w:val="20"/>
              </w:rPr>
            </w:pPr>
            <w:r>
              <w:rPr>
                <w:rFonts w:hint="eastAsia" w:ascii="仿宋_GB2312"/>
                <w:b w:val="0"/>
                <w:bCs/>
                <w:color w:val="000000"/>
                <w:kern w:val="0"/>
                <w:sz w:val="20"/>
              </w:rPr>
              <w:t>一、一般公共服务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70.06</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color w:val="000000"/>
                <w:kern w:val="0"/>
                <w:sz w:val="20"/>
                <w:lang w:val="en-US" w:eastAsia="zh-CN"/>
              </w:rPr>
              <w:t>70.06</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一般公共预算拨款收入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sz w:val="20"/>
              </w:rPr>
              <w:t>二、公共安全支出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政府性基金预算拨款收入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三、城乡社区支出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国有资本经营预算拨款收入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b w:val="0"/>
                <w:bCs/>
                <w:color w:val="000000"/>
                <w:kern w:val="0"/>
                <w:sz w:val="20"/>
              </w:rPr>
            </w:pPr>
            <w:r>
              <w:rPr>
                <w:rFonts w:hint="eastAsia" w:ascii="仿宋_GB2312"/>
                <w:b w:val="0"/>
                <w:bCs/>
                <w:color w:val="000000"/>
                <w:kern w:val="0"/>
                <w:sz w:val="20"/>
              </w:rPr>
              <w:t>四、教育支出</w:t>
            </w:r>
          </w:p>
        </w:tc>
        <w:tc>
          <w:tcPr>
            <w:tcW w:w="1156" w:type="dxa"/>
            <w:tcBorders>
              <w:top w:val="nil"/>
              <w:left w:val="single" w:color="auto" w:sz="4" w:space="0"/>
              <w:bottom w:val="single" w:color="auto" w:sz="4" w:space="0"/>
              <w:right w:val="single" w:color="auto" w:sz="4" w:space="0"/>
            </w:tcBorders>
            <w:noWrap w:val="0"/>
            <w:vAlign w:val="center"/>
          </w:tcPr>
          <w:p>
            <w:pPr>
              <w:autoSpaceDN w:val="0"/>
              <w:jc w:val="center"/>
              <w:textAlignment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solid" w:color="FFFFFF" w:fill="auto"/>
            <w:noWrap w:val="0"/>
            <w:vAlign w:val="center"/>
          </w:tcPr>
          <w:p>
            <w:pPr>
              <w:jc w:val="center"/>
              <w:rPr>
                <w:rFonts w:hint="eastAsia" w:eastAsia="宋体"/>
                <w:sz w:val="20"/>
              </w:rPr>
            </w:pPr>
            <w:r>
              <w:rPr>
                <w:rFonts w:hint="eastAsia" w:eastAsia="宋体"/>
                <w:sz w:val="20"/>
              </w:rPr>
              <w:t>二、财政专户管理资金收入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五、科学技术支出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shd w:val="clear" w:color="auto" w:fill="FFFFFF"/>
            <w:noWrap w:val="0"/>
            <w:vAlign w:val="center"/>
          </w:tcPr>
          <w:p>
            <w:pPr>
              <w:jc w:val="center"/>
              <w:rPr>
                <w:rFonts w:hint="eastAsia" w:eastAsia="宋体"/>
                <w:sz w:val="20"/>
              </w:rPr>
            </w:pPr>
            <w:r>
              <w:rPr>
                <w:rFonts w:hint="eastAsia" w:eastAsia="宋体"/>
                <w:sz w:val="20"/>
              </w:rPr>
              <w:t>三、单位资金收入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六、文化体育与传媒支出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七、社会保障和就业支出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9.01</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kern w:val="0"/>
                <w:sz w:val="20"/>
                <w:lang w:val="en-US" w:eastAsia="zh-CN"/>
              </w:rPr>
              <w:t>9.01</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事业单位经营收入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八、农林水支出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上级补助收入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九、住房保障支出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5.4</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5.4</w:t>
            </w: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kern w:val="0"/>
                <w:sz w:val="20"/>
                <w:lang w:val="en-US" w:eastAsia="zh-CN"/>
              </w:rPr>
            </w:pPr>
            <w:r>
              <w:rPr>
                <w:rFonts w:hint="eastAsia" w:eastAsia="宋体"/>
                <w:kern w:val="0"/>
                <w:sz w:val="20"/>
                <w:lang w:val="en-US" w:eastAsia="zh-CN"/>
              </w:rPr>
              <w:t>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附属单位上缴收入</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val="0"/>
                <w:bCs/>
                <w:color w:val="000000"/>
                <w:kern w:val="0"/>
                <w:sz w:val="20"/>
              </w:rPr>
            </w:pPr>
            <w:r>
              <w:rPr>
                <w:rFonts w:hint="eastAsia" w:ascii="仿宋_GB2312"/>
                <w:b w:val="0"/>
                <w:bCs/>
                <w:color w:val="000000"/>
                <w:kern w:val="0"/>
                <w:sz w:val="20"/>
              </w:rPr>
              <w:t>十、医疗卫生和计划生育支出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3.11</w:t>
            </w:r>
          </w:p>
        </w:tc>
        <w:tc>
          <w:tcPr>
            <w:tcW w:w="1182" w:type="dxa"/>
            <w:gridSpan w:val="2"/>
            <w:tcBorders>
              <w:top w:val="nil"/>
              <w:left w:val="nil"/>
              <w:bottom w:val="single" w:color="auto" w:sz="4" w:space="0"/>
              <w:right w:val="single" w:color="auto" w:sz="4" w:space="0"/>
            </w:tcBorders>
            <w:noWrap w:val="0"/>
            <w:vAlign w:val="center"/>
          </w:tcPr>
          <w:p>
            <w:pPr>
              <w:jc w:val="center"/>
              <w:rPr>
                <w:rFonts w:hint="default" w:eastAsia="宋体"/>
                <w:kern w:val="0"/>
                <w:sz w:val="20"/>
                <w:lang w:val="en-US" w:eastAsia="zh-CN"/>
              </w:rPr>
            </w:pPr>
            <w:r>
              <w:rPr>
                <w:rFonts w:hint="eastAsia" w:eastAsia="宋体"/>
                <w:kern w:val="0"/>
                <w:sz w:val="20"/>
                <w:lang w:val="en-US" w:eastAsia="zh-CN"/>
              </w:rPr>
              <w:t>3.11</w:t>
            </w: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kern w:val="0"/>
                <w:sz w:val="20"/>
                <w:lang w:val="en-US" w:eastAsia="zh-CN"/>
              </w:rPr>
            </w:pPr>
            <w:r>
              <w:rPr>
                <w:rFonts w:hint="eastAsia" w:eastAsia="宋体"/>
                <w:kern w:val="0"/>
                <w:sz w:val="20"/>
                <w:lang w:val="en-US" w:eastAsia="zh-CN"/>
              </w:rPr>
              <w:t>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r>
              <w:rPr>
                <w:rFonts w:hint="eastAsia" w:eastAsia="宋体"/>
                <w:sz w:val="20"/>
              </w:rPr>
              <w:t>其他收入</w:t>
            </w:r>
          </w:p>
        </w:tc>
        <w:tc>
          <w:tcPr>
            <w:tcW w:w="1044"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073" w:type="dxa"/>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200" w:type="dxa"/>
            <w:tcBorders>
              <w:top w:val="nil"/>
              <w:left w:val="single" w:color="auto" w:sz="4" w:space="0"/>
              <w:bottom w:val="single" w:color="auto" w:sz="4" w:space="0"/>
              <w:right w:val="nil"/>
            </w:tcBorders>
            <w:noWrap w:val="0"/>
            <w:vAlign w:val="center"/>
          </w:tcPr>
          <w:p>
            <w:pPr>
              <w:jc w:val="center"/>
              <w:rPr>
                <w:rFonts w:hint="eastAsia" w:eastAsia="宋体"/>
                <w:sz w:val="20"/>
              </w:rPr>
            </w:pPr>
          </w:p>
        </w:tc>
        <w:tc>
          <w:tcPr>
            <w:tcW w:w="1342" w:type="dxa"/>
            <w:tcBorders>
              <w:top w:val="nil"/>
              <w:left w:val="single" w:color="auto" w:sz="4" w:space="0"/>
              <w:bottom w:val="single" w:color="auto" w:sz="4" w:space="0"/>
              <w:right w:val="single" w:color="auto" w:sz="4" w:space="0"/>
            </w:tcBorders>
            <w:noWrap w:val="0"/>
            <w:vAlign w:val="center"/>
          </w:tcPr>
          <w:p>
            <w:pPr>
              <w:jc w:val="center"/>
              <w:rPr>
                <w:rFonts w:hint="eastAsia" w:eastAsia="宋体"/>
                <w:b w:val="0"/>
                <w:bCs/>
                <w:sz w:val="20"/>
              </w:rPr>
            </w:pPr>
            <w:r>
              <w:rPr>
                <w:rFonts w:hint="eastAsia" w:ascii="仿宋_GB2312"/>
                <w:b w:val="0"/>
                <w:bCs/>
                <w:color w:val="000000"/>
                <w:kern w:val="0"/>
                <w:sz w:val="20"/>
              </w:rPr>
              <w:t>十一、其他支出</w:t>
            </w:r>
          </w:p>
        </w:tc>
        <w:tc>
          <w:tcPr>
            <w:tcW w:w="1156" w:type="dxa"/>
            <w:tcBorders>
              <w:top w:val="nil"/>
              <w:left w:val="single" w:color="auto" w:sz="4" w:space="0"/>
              <w:bottom w:val="single" w:color="auto" w:sz="4" w:space="0"/>
              <w:right w:val="single" w:color="auto" w:sz="4" w:space="0"/>
            </w:tcBorders>
            <w:noWrap w:val="0"/>
            <w:vAlign w:val="center"/>
          </w:tcPr>
          <w:p>
            <w:pPr>
              <w:jc w:val="center"/>
              <w:rPr>
                <w:rFonts w:hint="eastAsia" w:eastAsia="宋体"/>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hint="eastAsia" w:eastAsia="宋体"/>
                <w:sz w:val="20"/>
              </w:rPr>
            </w:pPr>
          </w:p>
        </w:tc>
        <w:tc>
          <w:tcPr>
            <w:tcW w:w="1158" w:type="dxa"/>
            <w:tcBorders>
              <w:top w:val="nil"/>
              <w:left w:val="nil"/>
              <w:bottom w:val="single" w:color="auto" w:sz="4" w:space="0"/>
              <w:right w:val="single" w:color="auto" w:sz="4" w:space="0"/>
            </w:tcBorders>
            <w:noWrap w:val="0"/>
            <w:vAlign w:val="center"/>
          </w:tcPr>
          <w:p>
            <w:pPr>
              <w:jc w:val="center"/>
              <w:rPr>
                <w:rFonts w:hint="eastAsia" w:eastAsia="宋体"/>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本年收入</w:t>
            </w:r>
            <w:r>
              <w:rPr>
                <w:rFonts w:hint="eastAsia" w:eastAsia="宋体"/>
                <w:b/>
                <w:bCs/>
                <w:kern w:val="0"/>
                <w:sz w:val="20"/>
                <w:lang w:val="en-US" w:eastAsia="zh-CN"/>
              </w:rPr>
              <w:t xml:space="preserve">       </w:t>
            </w:r>
            <w:r>
              <w:rPr>
                <w:rFonts w:eastAsia="宋体"/>
                <w:b/>
                <w:bCs/>
                <w:kern w:val="0"/>
                <w:sz w:val="20"/>
              </w:rPr>
              <w:t>合计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b/>
                <w:bCs/>
                <w:kern w:val="0"/>
                <w:sz w:val="20"/>
                <w:lang w:val="en-US" w:eastAsia="zh-CN"/>
              </w:rPr>
              <w:t>87.58</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b/>
                <w:bCs/>
                <w:kern w:val="0"/>
                <w:sz w:val="20"/>
                <w:lang w:val="en-US" w:eastAsia="zh-CN"/>
              </w:rPr>
              <w:t>87.58</w:t>
            </w:r>
          </w:p>
        </w:tc>
        <w:tc>
          <w:tcPr>
            <w:tcW w:w="1200" w:type="dxa"/>
            <w:tcBorders>
              <w:top w:val="nil"/>
              <w:left w:val="single" w:color="auto" w:sz="4" w:space="0"/>
              <w:bottom w:val="single" w:color="auto" w:sz="4" w:space="0"/>
              <w:right w:val="nil"/>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w:t>
            </w: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b/>
                <w:bCs/>
                <w:kern w:val="0"/>
                <w:sz w:val="20"/>
              </w:rPr>
            </w:pPr>
            <w:r>
              <w:rPr>
                <w:rFonts w:eastAsia="宋体"/>
                <w:b/>
                <w:bCs/>
                <w:kern w:val="0"/>
                <w:sz w:val="20"/>
              </w:rPr>
              <w:t>本年支出</w:t>
            </w:r>
            <w:r>
              <w:rPr>
                <w:rFonts w:hint="eastAsia" w:eastAsia="宋体"/>
                <w:b/>
                <w:bCs/>
                <w:kern w:val="0"/>
                <w:sz w:val="20"/>
                <w:lang w:val="en-US" w:eastAsia="zh-CN"/>
              </w:rPr>
              <w:t xml:space="preserve">  </w:t>
            </w:r>
            <w:r>
              <w:rPr>
                <w:rFonts w:eastAsia="宋体"/>
                <w:b/>
                <w:bCs/>
                <w:kern w:val="0"/>
                <w:sz w:val="20"/>
              </w:rPr>
              <w:t>合计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eastAsia="宋体"/>
                <w:b/>
                <w:bCs/>
                <w:kern w:val="0"/>
                <w:sz w:val="20"/>
                <w:lang w:val="en-US" w:eastAsia="zh-CN"/>
              </w:rPr>
            </w:pPr>
            <w:r>
              <w:rPr>
                <w:rFonts w:hint="eastAsia" w:eastAsia="宋体"/>
                <w:b/>
                <w:bCs/>
                <w:kern w:val="0"/>
                <w:sz w:val="20"/>
                <w:lang w:val="en-US" w:eastAsia="zh-CN"/>
              </w:rPr>
              <w:t>87.58</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eastAsia="宋体"/>
                <w:kern w:val="0"/>
                <w:sz w:val="20"/>
                <w:lang w:val="en-US" w:eastAsia="zh-CN"/>
              </w:rPr>
            </w:pPr>
            <w:r>
              <w:rPr>
                <w:rFonts w:hint="eastAsia" w:eastAsia="宋体"/>
                <w:b/>
                <w:bCs/>
                <w:kern w:val="0"/>
                <w:sz w:val="20"/>
                <w:lang w:val="en-US" w:eastAsia="zh-CN"/>
              </w:rPr>
              <w:t>87.58</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eastAsia="宋体"/>
                <w:kern w:val="0"/>
                <w:sz w:val="20"/>
                <w:lang w:val="en-US" w:eastAsia="zh-CN"/>
              </w:rPr>
            </w:pPr>
            <w:r>
              <w:rPr>
                <w:rFonts w:hint="eastAsia" w:eastAsia="宋体"/>
                <w:kern w:val="0"/>
                <w:sz w:val="20"/>
                <w:lang w:val="en-US" w:eastAsia="zh-CN"/>
              </w:rPr>
              <w:t>0</w:t>
            </w: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财政拨款结转</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宋体"/>
                <w:kern w:val="0"/>
                <w:sz w:val="20"/>
              </w:rPr>
              <w:t>结转下年</w:t>
            </w:r>
            <w:r>
              <w:rPr>
                <w:rFonts w:hint="eastAsia" w:eastAsia="宋体"/>
                <w:kern w:val="0"/>
                <w:sz w:val="20"/>
                <w:lang w:val="en-US" w:eastAsia="zh-CN"/>
              </w:rPr>
              <w:t xml:space="preserve">  </w:t>
            </w:r>
            <w:r>
              <w:rPr>
                <w:rFonts w:hint="eastAsia" w:eastAsia="宋体"/>
                <w:kern w:val="0"/>
                <w:sz w:val="20"/>
              </w:rPr>
              <w:t>支出</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hint="eastAsia" w:eastAsia="宋体"/>
                <w:sz w:val="20"/>
              </w:rPr>
              <w:t>其他收入结转结余</w:t>
            </w:r>
          </w:p>
        </w:tc>
        <w:tc>
          <w:tcPr>
            <w:tcW w:w="1044"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073"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200" w:type="dxa"/>
            <w:tcBorders>
              <w:top w:val="nil"/>
              <w:left w:val="single" w:color="auto" w:sz="4" w:space="0"/>
              <w:bottom w:val="single" w:color="auto" w:sz="4" w:space="0"/>
              <w:right w:val="nil"/>
            </w:tcBorders>
            <w:noWrap w:val="0"/>
            <w:vAlign w:val="center"/>
          </w:tcPr>
          <w:p>
            <w:pPr>
              <w:widowControl/>
              <w:jc w:val="center"/>
              <w:rPr>
                <w:rFonts w:eastAsia="宋体"/>
                <w:kern w:val="0"/>
                <w:sz w:val="20"/>
              </w:rPr>
            </w:pP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c>
          <w:tcPr>
            <w:tcW w:w="1158" w:type="dxa"/>
            <w:tcBorders>
              <w:top w:val="nil"/>
              <w:left w:val="nil"/>
              <w:bottom w:val="single" w:color="auto" w:sz="4" w:space="0"/>
              <w:right w:val="single" w:color="auto" w:sz="4" w:space="0"/>
            </w:tcBorders>
            <w:noWrap w:val="0"/>
            <w:vAlign w:val="center"/>
          </w:tcPr>
          <w:p>
            <w:pPr>
              <w:widowControl/>
              <w:jc w:val="center"/>
              <w:rPr>
                <w:rFonts w:eastAsia="宋体"/>
                <w:kern w:val="0"/>
                <w:sz w:val="20"/>
              </w:rPr>
            </w:pPr>
          </w:p>
        </w:tc>
      </w:tr>
      <w:tr>
        <w:tblPrEx>
          <w:tblCellMar>
            <w:top w:w="0" w:type="dxa"/>
            <w:left w:w="108" w:type="dxa"/>
            <w:bottom w:w="0" w:type="dxa"/>
            <w:right w:w="108" w:type="dxa"/>
          </w:tblCellMar>
        </w:tblPrEx>
        <w:trPr>
          <w:trHeight w:val="360" w:hRule="atLeast"/>
        </w:trPr>
        <w:tc>
          <w:tcPr>
            <w:tcW w:w="1753" w:type="dxa"/>
            <w:tcBorders>
              <w:top w:val="nil"/>
              <w:left w:val="single" w:color="auto" w:sz="4" w:space="0"/>
              <w:bottom w:val="single" w:color="auto" w:sz="4" w:space="0"/>
              <w:right w:val="single" w:color="auto" w:sz="4" w:space="0"/>
            </w:tcBorders>
            <w:noWrap w:val="0"/>
            <w:vAlign w:val="center"/>
          </w:tcPr>
          <w:p>
            <w:pPr>
              <w:jc w:val="center"/>
              <w:rPr>
                <w:rFonts w:eastAsia="宋体"/>
                <w:sz w:val="20"/>
              </w:rPr>
            </w:pPr>
            <w:r>
              <w:rPr>
                <w:rFonts w:eastAsia="黑体"/>
                <w:b/>
                <w:bCs/>
                <w:kern w:val="0"/>
                <w:sz w:val="20"/>
              </w:rPr>
              <w:t>收入总计</w:t>
            </w:r>
          </w:p>
        </w:tc>
        <w:tc>
          <w:tcPr>
            <w:tcW w:w="104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b/>
                <w:bCs/>
                <w:kern w:val="0"/>
                <w:sz w:val="20"/>
                <w:lang w:val="en-US" w:eastAsia="zh-CN"/>
              </w:rPr>
              <w:t>87.58</w:t>
            </w:r>
          </w:p>
        </w:tc>
        <w:tc>
          <w:tcPr>
            <w:tcW w:w="1073"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b/>
                <w:bCs/>
                <w:kern w:val="0"/>
                <w:sz w:val="20"/>
                <w:lang w:val="en-US" w:eastAsia="zh-CN"/>
              </w:rPr>
              <w:t>87.58</w:t>
            </w:r>
          </w:p>
        </w:tc>
        <w:tc>
          <w:tcPr>
            <w:tcW w:w="1200" w:type="dxa"/>
            <w:tcBorders>
              <w:top w:val="nil"/>
              <w:left w:val="single" w:color="auto" w:sz="4" w:space="0"/>
              <w:bottom w:val="single" w:color="auto" w:sz="4" w:space="0"/>
              <w:right w:val="nil"/>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0</w:t>
            </w:r>
          </w:p>
        </w:tc>
        <w:tc>
          <w:tcPr>
            <w:tcW w:w="1342" w:type="dxa"/>
            <w:tcBorders>
              <w:top w:val="nil"/>
              <w:left w:val="single" w:color="auto" w:sz="4" w:space="0"/>
              <w:bottom w:val="single" w:color="auto" w:sz="4" w:space="0"/>
              <w:right w:val="single" w:color="auto" w:sz="4" w:space="0"/>
            </w:tcBorders>
            <w:noWrap w:val="0"/>
            <w:vAlign w:val="center"/>
          </w:tcPr>
          <w:p>
            <w:pPr>
              <w:widowControl/>
              <w:jc w:val="center"/>
              <w:rPr>
                <w:rFonts w:eastAsia="宋体"/>
                <w:kern w:val="0"/>
                <w:sz w:val="20"/>
              </w:rPr>
            </w:pPr>
            <w:r>
              <w:rPr>
                <w:rFonts w:eastAsia="黑体"/>
                <w:b/>
                <w:bCs/>
                <w:kern w:val="0"/>
                <w:sz w:val="20"/>
              </w:rPr>
              <w:t>支出总计</w:t>
            </w:r>
          </w:p>
        </w:tc>
        <w:tc>
          <w:tcPr>
            <w:tcW w:w="1156" w:type="dxa"/>
            <w:tcBorders>
              <w:top w:val="nil"/>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b/>
                <w:bCs/>
                <w:kern w:val="0"/>
                <w:sz w:val="20"/>
                <w:lang w:val="en-US" w:eastAsia="zh-CN"/>
              </w:rPr>
              <w:t>87.58</w:t>
            </w:r>
          </w:p>
        </w:tc>
        <w:tc>
          <w:tcPr>
            <w:tcW w:w="1182" w:type="dxa"/>
            <w:gridSpan w:val="2"/>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b/>
                <w:bCs/>
                <w:kern w:val="0"/>
                <w:sz w:val="20"/>
                <w:lang w:val="en-US" w:eastAsia="zh-CN"/>
              </w:rPr>
              <w:t>87.58</w:t>
            </w:r>
          </w:p>
        </w:tc>
        <w:tc>
          <w:tcPr>
            <w:tcW w:w="1158"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宋体" w:cs="Times New Roman"/>
                <w:kern w:val="0"/>
                <w:sz w:val="20"/>
                <w:lang w:val="en-US" w:eastAsia="zh-CN" w:bidi="ar-SA"/>
              </w:rPr>
            </w:pPr>
            <w:r>
              <w:rPr>
                <w:rFonts w:hint="eastAsia" w:eastAsia="宋体"/>
                <w:kern w:val="0"/>
                <w:sz w:val="20"/>
                <w:lang w:val="en-US" w:eastAsia="zh-CN"/>
              </w:rPr>
              <w:t>0</w:t>
            </w:r>
          </w:p>
        </w:tc>
      </w:tr>
    </w:tbl>
    <w:p>
      <w:pPr>
        <w:ind w:firstLine="640" w:firstLineChars="200"/>
        <w:rPr>
          <w:rFonts w:eastAsia="楷体_GB2312"/>
          <w:strike/>
        </w:rPr>
      </w:pPr>
    </w:p>
    <w:p>
      <w:pPr>
        <w:ind w:firstLine="645"/>
        <w:rPr>
          <w:rFonts w:hAnsi="楷体" w:eastAsia="楷体"/>
        </w:rPr>
      </w:pPr>
    </w:p>
    <w:p>
      <w:pPr>
        <w:ind w:firstLine="645"/>
        <w:rPr>
          <w:rFonts w:eastAsia="楷体"/>
        </w:rPr>
      </w:pPr>
      <w:r>
        <w:rPr>
          <w:rFonts w:hAnsi="楷体" w:eastAsia="楷体"/>
        </w:rPr>
        <w:br w:type="page"/>
      </w:r>
    </w:p>
    <w:p>
      <w:pPr>
        <w:jc w:val="center"/>
        <w:rPr>
          <w:rFonts w:eastAsia="方正小标宋简体"/>
          <w:sz w:val="36"/>
          <w:szCs w:val="36"/>
        </w:rPr>
      </w:pPr>
      <w:r>
        <w:rPr>
          <w:rFonts w:eastAsia="方正小标宋简体"/>
          <w:sz w:val="36"/>
          <w:szCs w:val="36"/>
        </w:rPr>
        <w:t>收入</w:t>
      </w:r>
      <w:r>
        <w:rPr>
          <w:rFonts w:hint="eastAsia" w:eastAsia="方正小标宋简体"/>
          <w:sz w:val="36"/>
          <w:szCs w:val="36"/>
        </w:rPr>
        <w:t>总</w:t>
      </w:r>
      <w:r>
        <w:rPr>
          <w:rFonts w:eastAsia="方正小标宋简体"/>
          <w:sz w:val="36"/>
          <w:szCs w:val="36"/>
        </w:rPr>
        <w:t>表</w:t>
      </w:r>
    </w:p>
    <w:tbl>
      <w:tblPr>
        <w:tblStyle w:val="10"/>
        <w:tblW w:w="8971" w:type="dxa"/>
        <w:jc w:val="center"/>
        <w:tblLayout w:type="fixed"/>
        <w:tblCellMar>
          <w:top w:w="0" w:type="dxa"/>
          <w:left w:w="108" w:type="dxa"/>
          <w:bottom w:w="0" w:type="dxa"/>
          <w:right w:w="108" w:type="dxa"/>
        </w:tblCellMar>
      </w:tblPr>
      <w:tblGrid>
        <w:gridCol w:w="428"/>
        <w:gridCol w:w="1000"/>
        <w:gridCol w:w="513"/>
        <w:gridCol w:w="478"/>
        <w:gridCol w:w="480"/>
        <w:gridCol w:w="236"/>
        <w:gridCol w:w="416"/>
        <w:gridCol w:w="416"/>
        <w:gridCol w:w="416"/>
        <w:gridCol w:w="175"/>
        <w:gridCol w:w="241"/>
        <w:gridCol w:w="416"/>
        <w:gridCol w:w="404"/>
        <w:gridCol w:w="12"/>
        <w:gridCol w:w="373"/>
        <w:gridCol w:w="43"/>
        <w:gridCol w:w="103"/>
        <w:gridCol w:w="313"/>
        <w:gridCol w:w="218"/>
        <w:gridCol w:w="198"/>
        <w:gridCol w:w="333"/>
        <w:gridCol w:w="83"/>
        <w:gridCol w:w="416"/>
        <w:gridCol w:w="416"/>
        <w:gridCol w:w="416"/>
        <w:gridCol w:w="385"/>
        <w:gridCol w:w="43"/>
      </w:tblGrid>
      <w:tr>
        <w:tblPrEx>
          <w:tblCellMar>
            <w:top w:w="0" w:type="dxa"/>
            <w:left w:w="108" w:type="dxa"/>
            <w:bottom w:w="0" w:type="dxa"/>
            <w:right w:w="108" w:type="dxa"/>
          </w:tblCellMar>
        </w:tblPrEx>
        <w:trPr>
          <w:gridAfter w:val="1"/>
          <w:wAfter w:w="43" w:type="dxa"/>
          <w:trHeight w:val="441" w:hRule="atLeast"/>
          <w:jc w:val="center"/>
        </w:trPr>
        <w:tc>
          <w:tcPr>
            <w:tcW w:w="428" w:type="dxa"/>
            <w:tcBorders>
              <w:bottom w:val="single" w:color="000000" w:sz="4" w:space="0"/>
            </w:tcBorders>
            <w:noWrap w:val="0"/>
            <w:vAlign w:val="top"/>
          </w:tcPr>
          <w:p>
            <w:pPr>
              <w:autoSpaceDN w:val="0"/>
              <w:jc w:val="left"/>
              <w:textAlignment w:val="center"/>
              <w:rPr>
                <w:rFonts w:eastAsia="华文细黑"/>
                <w:color w:val="000000"/>
                <w:sz w:val="20"/>
              </w:rPr>
            </w:pPr>
          </w:p>
        </w:tc>
        <w:tc>
          <w:tcPr>
            <w:tcW w:w="4130" w:type="dxa"/>
            <w:gridSpan w:val="9"/>
            <w:tcBorders>
              <w:bottom w:val="single" w:color="000000" w:sz="4" w:space="0"/>
            </w:tcBorders>
            <w:noWrap w:val="0"/>
            <w:vAlign w:val="center"/>
          </w:tcPr>
          <w:p>
            <w:pPr>
              <w:autoSpaceDN w:val="0"/>
              <w:jc w:val="left"/>
              <w:textAlignment w:val="center"/>
              <w:rPr>
                <w:rFonts w:eastAsia="华文细黑"/>
                <w:color w:val="000000"/>
                <w:sz w:val="20"/>
              </w:rPr>
            </w:pPr>
          </w:p>
        </w:tc>
        <w:tc>
          <w:tcPr>
            <w:tcW w:w="1061" w:type="dxa"/>
            <w:gridSpan w:val="3"/>
            <w:noWrap w:val="0"/>
            <w:vAlign w:val="center"/>
          </w:tcPr>
          <w:p>
            <w:pPr>
              <w:autoSpaceDN w:val="0"/>
              <w:jc w:val="left"/>
              <w:textAlignment w:val="center"/>
              <w:rPr>
                <w:rFonts w:eastAsia="华文细黑"/>
                <w:color w:val="000000"/>
                <w:sz w:val="20"/>
              </w:rPr>
            </w:pPr>
          </w:p>
        </w:tc>
        <w:tc>
          <w:tcPr>
            <w:tcW w:w="531" w:type="dxa"/>
            <w:gridSpan w:val="4"/>
            <w:noWrap w:val="0"/>
            <w:vAlign w:val="center"/>
          </w:tcPr>
          <w:p>
            <w:pPr>
              <w:autoSpaceDN w:val="0"/>
              <w:jc w:val="left"/>
              <w:textAlignment w:val="center"/>
              <w:rPr>
                <w:rFonts w:eastAsia="华文细黑"/>
                <w:color w:val="000000"/>
                <w:sz w:val="20"/>
              </w:rPr>
            </w:pPr>
          </w:p>
        </w:tc>
        <w:tc>
          <w:tcPr>
            <w:tcW w:w="531" w:type="dxa"/>
            <w:gridSpan w:val="2"/>
            <w:noWrap w:val="0"/>
            <w:vAlign w:val="center"/>
          </w:tcPr>
          <w:p>
            <w:pPr>
              <w:autoSpaceDN w:val="0"/>
              <w:jc w:val="left"/>
              <w:textAlignment w:val="center"/>
              <w:rPr>
                <w:rFonts w:eastAsia="华文细黑"/>
                <w:color w:val="000000"/>
                <w:sz w:val="20"/>
              </w:rPr>
            </w:pPr>
          </w:p>
        </w:tc>
        <w:tc>
          <w:tcPr>
            <w:tcW w:w="531" w:type="dxa"/>
            <w:gridSpan w:val="2"/>
            <w:noWrap w:val="0"/>
            <w:vAlign w:val="bottom"/>
          </w:tcPr>
          <w:p>
            <w:pPr>
              <w:autoSpaceDN w:val="0"/>
              <w:jc w:val="left"/>
              <w:textAlignment w:val="bottom"/>
              <w:rPr>
                <w:rFonts w:eastAsia="宋体"/>
                <w:color w:val="000000"/>
                <w:sz w:val="20"/>
              </w:rPr>
            </w:pPr>
          </w:p>
        </w:tc>
        <w:tc>
          <w:tcPr>
            <w:tcW w:w="1716" w:type="dxa"/>
            <w:gridSpan w:val="5"/>
            <w:noWrap w:val="0"/>
            <w:vAlign w:val="top"/>
          </w:tcPr>
          <w:p>
            <w:pPr>
              <w:wordWrap w:val="0"/>
              <w:autoSpaceDN w:val="0"/>
              <w:jc w:val="right"/>
              <w:textAlignment w:val="center"/>
              <w:rPr>
                <w:rFonts w:eastAsia="宋体"/>
                <w:color w:val="000000"/>
                <w:sz w:val="20"/>
              </w:rPr>
            </w:pPr>
            <w:r>
              <w:rPr>
                <w:rFonts w:eastAsia="宋体"/>
                <w:color w:val="000000"/>
                <w:sz w:val="20"/>
              </w:rPr>
              <w:t xml:space="preserve">  单位：万元</w:t>
            </w:r>
          </w:p>
        </w:tc>
      </w:tr>
      <w:tr>
        <w:tblPrEx>
          <w:tblCellMar>
            <w:top w:w="0" w:type="dxa"/>
            <w:left w:w="108" w:type="dxa"/>
            <w:bottom w:w="0" w:type="dxa"/>
            <w:right w:w="108" w:type="dxa"/>
          </w:tblCellMar>
        </w:tblPrEx>
        <w:trPr>
          <w:gridAfter w:val="1"/>
          <w:wAfter w:w="43" w:type="dxa"/>
          <w:trHeight w:val="418" w:hRule="atLeast"/>
          <w:jc w:val="center"/>
        </w:trPr>
        <w:tc>
          <w:tcPr>
            <w:tcW w:w="1428"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eastAsia="宋体"/>
                <w:color w:val="000000"/>
                <w:sz w:val="20"/>
              </w:rPr>
            </w:pPr>
            <w:r>
              <w:rPr>
                <w:rFonts w:hint="eastAsia" w:eastAsia="宋体"/>
                <w:color w:val="000000"/>
                <w:sz w:val="20"/>
              </w:rPr>
              <w:t>部门       （单位）</w:t>
            </w:r>
          </w:p>
        </w:tc>
        <w:tc>
          <w:tcPr>
            <w:tcW w:w="513" w:type="dxa"/>
            <w:vMerge w:val="restart"/>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总计</w:t>
            </w:r>
          </w:p>
        </w:tc>
        <w:tc>
          <w:tcPr>
            <w:tcW w:w="4063" w:type="dxa"/>
            <w:gridSpan w:val="12"/>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lang w:eastAsia="zh-CN"/>
              </w:rPr>
            </w:pPr>
            <w:r>
              <w:rPr>
                <w:rFonts w:hint="eastAsia" w:eastAsia="宋体"/>
                <w:color w:val="000000"/>
                <w:sz w:val="20"/>
                <w:lang w:eastAsia="zh-CN"/>
              </w:rPr>
              <w:t>当年预算</w:t>
            </w:r>
          </w:p>
        </w:tc>
        <w:tc>
          <w:tcPr>
            <w:tcW w:w="2924" w:type="dxa"/>
            <w:gridSpan w:val="11"/>
            <w:tcBorders>
              <w:top w:val="single" w:color="000000" w:sz="4" w:space="0"/>
              <w:left w:val="single" w:color="000000" w:sz="4" w:space="0"/>
              <w:bottom w:val="single" w:color="000000" w:sz="4" w:space="0"/>
              <w:right w:val="single" w:color="000000" w:sz="4" w:space="0"/>
            </w:tcBorders>
            <w:noWrap w:val="0"/>
            <w:vAlign w:val="center"/>
          </w:tcPr>
          <w:p>
            <w:pPr>
              <w:shd w:val="solid" w:color="FFFFFF" w:fill="auto"/>
              <w:autoSpaceDN w:val="0"/>
              <w:jc w:val="center"/>
              <w:textAlignment w:val="center"/>
              <w:rPr>
                <w:rFonts w:hint="eastAsia" w:eastAsia="宋体"/>
                <w:color w:val="000000"/>
                <w:sz w:val="20"/>
              </w:rPr>
            </w:pPr>
            <w:r>
              <w:rPr>
                <w:rFonts w:hint="eastAsia" w:eastAsia="宋体"/>
                <w:color w:val="000000"/>
                <w:sz w:val="20"/>
              </w:rPr>
              <w:t>上年结转结余</w:t>
            </w:r>
          </w:p>
        </w:tc>
      </w:tr>
      <w:tr>
        <w:tblPrEx>
          <w:tblCellMar>
            <w:top w:w="0" w:type="dxa"/>
            <w:left w:w="108" w:type="dxa"/>
            <w:bottom w:w="0" w:type="dxa"/>
            <w:right w:w="108" w:type="dxa"/>
          </w:tblCellMar>
        </w:tblPrEx>
        <w:trPr>
          <w:trHeight w:val="1157" w:hRule="atLeast"/>
          <w:jc w:val="center"/>
        </w:trPr>
        <w:tc>
          <w:tcPr>
            <w:tcW w:w="142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0"/>
            <w:vAlign w:val="center"/>
          </w:tcPr>
          <w:p>
            <w:pPr>
              <w:rPr>
                <w:rFonts w:eastAsia="宋体"/>
                <w:sz w:val="20"/>
              </w:rPr>
            </w:pPr>
          </w:p>
        </w:tc>
        <w:tc>
          <w:tcPr>
            <w:tcW w:w="513" w:type="dxa"/>
            <w:vMerge w:val="continue"/>
            <w:tcBorders>
              <w:left w:val="single" w:color="000000" w:sz="4" w:space="0"/>
              <w:bottom w:val="single" w:color="000000" w:sz="4" w:space="0"/>
              <w:right w:val="single" w:color="000000" w:sz="4" w:space="0"/>
            </w:tcBorders>
            <w:shd w:val="clear" w:color="auto" w:fill="auto"/>
            <w:noWrap w:val="0"/>
            <w:vAlign w:val="center"/>
          </w:tcPr>
          <w:p>
            <w:pPr>
              <w:autoSpaceDN w:val="0"/>
              <w:jc w:val="center"/>
              <w:rPr>
                <w:rFonts w:eastAsia="宋体"/>
                <w:sz w:val="20"/>
              </w:rPr>
            </w:pPr>
          </w:p>
        </w:tc>
        <w:tc>
          <w:tcPr>
            <w:tcW w:w="47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小计</w:t>
            </w:r>
          </w:p>
        </w:tc>
        <w:tc>
          <w:tcPr>
            <w:tcW w:w="4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一般公</w:t>
            </w:r>
          </w:p>
          <w:p>
            <w:pPr>
              <w:autoSpaceDN w:val="0"/>
              <w:jc w:val="center"/>
              <w:rPr>
                <w:rFonts w:hint="eastAsia" w:eastAsia="宋体"/>
                <w:sz w:val="20"/>
              </w:rPr>
            </w:pPr>
            <w:r>
              <w:rPr>
                <w:rFonts w:hint="eastAsia" w:eastAsia="宋体"/>
                <w:sz w:val="20"/>
              </w:rPr>
              <w:t>共预算</w:t>
            </w:r>
          </w:p>
        </w:tc>
        <w:tc>
          <w:tcPr>
            <w:tcW w:w="23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政府性基</w:t>
            </w:r>
          </w:p>
          <w:p>
            <w:pPr>
              <w:autoSpaceDN w:val="0"/>
              <w:jc w:val="center"/>
              <w:rPr>
                <w:rFonts w:hint="eastAsia" w:eastAsia="宋体"/>
                <w:sz w:val="20"/>
              </w:rPr>
            </w:pPr>
            <w:r>
              <w:rPr>
                <w:rFonts w:hint="eastAsia" w:eastAsia="宋体"/>
                <w:sz w:val="20"/>
              </w:rPr>
              <w:t>金预算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国有资本</w:t>
            </w:r>
          </w:p>
          <w:p>
            <w:pPr>
              <w:autoSpaceDN w:val="0"/>
              <w:jc w:val="center"/>
              <w:rPr>
                <w:rFonts w:hint="eastAsia" w:eastAsia="宋体"/>
                <w:sz w:val="20"/>
              </w:rPr>
            </w:pPr>
            <w:r>
              <w:rPr>
                <w:rFonts w:hint="eastAsia" w:eastAsia="宋体"/>
                <w:sz w:val="20"/>
              </w:rPr>
              <w:t>经营预算</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财政专户</w:t>
            </w:r>
          </w:p>
          <w:p>
            <w:pPr>
              <w:autoSpaceDN w:val="0"/>
              <w:jc w:val="center"/>
              <w:rPr>
                <w:rFonts w:hint="eastAsia" w:eastAsia="宋体"/>
                <w:sz w:val="20"/>
              </w:rPr>
            </w:pPr>
            <w:r>
              <w:rPr>
                <w:rFonts w:hint="eastAsia" w:eastAsia="宋体"/>
                <w:sz w:val="20"/>
              </w:rPr>
              <w:t>管理资金</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rPr>
            </w:pPr>
            <w:r>
              <w:rPr>
                <w:rFonts w:hint="eastAsia" w:eastAsia="宋体"/>
                <w:sz w:val="20"/>
              </w:rPr>
              <w:t>事业收入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事业单位</w:t>
            </w:r>
          </w:p>
          <w:p>
            <w:pPr>
              <w:autoSpaceDN w:val="0"/>
              <w:jc w:val="center"/>
              <w:rPr>
                <w:rFonts w:hint="eastAsia" w:eastAsia="宋体"/>
                <w:sz w:val="20"/>
              </w:rPr>
            </w:pPr>
            <w:r>
              <w:rPr>
                <w:rFonts w:hint="eastAsia" w:eastAsia="宋体"/>
                <w:sz w:val="20"/>
              </w:rPr>
              <w:t>经营收入</w:t>
            </w: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上级</w:t>
            </w:r>
          </w:p>
          <w:p>
            <w:pPr>
              <w:autoSpaceDN w:val="0"/>
              <w:jc w:val="center"/>
              <w:rPr>
                <w:rFonts w:hint="eastAsia" w:eastAsia="宋体"/>
                <w:sz w:val="20"/>
                <w:lang w:eastAsia="zh-CN"/>
              </w:rPr>
            </w:pPr>
            <w:r>
              <w:rPr>
                <w:rFonts w:hint="eastAsia" w:eastAsia="宋体"/>
                <w:sz w:val="20"/>
              </w:rPr>
              <w:t>补助</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附属单位</w:t>
            </w:r>
          </w:p>
          <w:p>
            <w:pPr>
              <w:autoSpaceDN w:val="0"/>
              <w:jc w:val="center"/>
              <w:rPr>
                <w:rFonts w:hint="eastAsia" w:eastAsia="宋体"/>
                <w:sz w:val="20"/>
              </w:rPr>
            </w:pPr>
            <w:r>
              <w:rPr>
                <w:rFonts w:hint="eastAsia" w:eastAsia="宋体"/>
                <w:sz w:val="20"/>
              </w:rPr>
              <w:t>上缴收入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rPr>
                <w:rFonts w:hint="eastAsia" w:eastAsia="宋体"/>
                <w:sz w:val="20"/>
                <w:lang w:eastAsia="zh-CN"/>
              </w:rPr>
            </w:pPr>
            <w:r>
              <w:rPr>
                <w:rFonts w:hint="eastAsia" w:eastAsia="宋体"/>
                <w:sz w:val="20"/>
              </w:rPr>
              <w:t>其他</w:t>
            </w:r>
          </w:p>
          <w:p>
            <w:pPr>
              <w:autoSpaceDN w:val="0"/>
              <w:jc w:val="center"/>
              <w:rPr>
                <w:rFonts w:hint="eastAsia" w:eastAsia="宋体"/>
                <w:sz w:val="20"/>
              </w:rPr>
            </w:pPr>
            <w:r>
              <w:rPr>
                <w:rFonts w:hint="eastAsia" w:eastAsia="宋体"/>
                <w:sz w:val="20"/>
              </w:rPr>
              <w:t>收入</w:t>
            </w: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widowControl/>
              <w:jc w:val="center"/>
              <w:textAlignment w:val="center"/>
              <w:rPr>
                <w:rFonts w:eastAsia="宋体"/>
                <w:sz w:val="20"/>
              </w:rPr>
            </w:pPr>
            <w:r>
              <w:rPr>
                <w:rFonts w:hint="eastAsia" w:ascii="华文细黑" w:hAnsi="华文细黑" w:eastAsia="华文细黑" w:cs="华文细黑"/>
                <w:color w:val="000000"/>
                <w:kern w:val="0"/>
                <w:sz w:val="16"/>
                <w:szCs w:val="16"/>
                <w:lang w:bidi="ar"/>
              </w:rPr>
              <w:t>小计</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一般公共预算拨款结转</w:t>
            </w:r>
          </w:p>
        </w:tc>
        <w:tc>
          <w:tcPr>
            <w:tcW w:w="416" w:type="dxa"/>
            <w:gridSpan w:val="2"/>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政府性基金预算拨款结转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国有资本经营预算拨款结转</w:t>
            </w:r>
          </w:p>
        </w:tc>
        <w:tc>
          <w:tcPr>
            <w:tcW w:w="416" w:type="dxa"/>
            <w:tcBorders>
              <w:top w:val="single" w:color="000000" w:sz="4" w:space="0"/>
              <w:left w:val="single" w:color="000000" w:sz="4" w:space="0"/>
              <w:bottom w:val="single" w:color="000000" w:sz="4" w:space="0"/>
              <w:right w:val="single" w:color="auto" w:sz="4" w:space="0"/>
            </w:tcBorders>
            <w:shd w:val="clear" w:color="auto" w:fill="FFFFFF"/>
            <w:noWrap w:val="0"/>
            <w:vAlign w:val="center"/>
          </w:tcPr>
          <w:p>
            <w:pPr>
              <w:autoSpaceDN w:val="0"/>
              <w:jc w:val="center"/>
              <w:rPr>
                <w:rFonts w:hint="eastAsia" w:eastAsia="宋体"/>
                <w:sz w:val="20"/>
              </w:rPr>
            </w:pPr>
            <w:r>
              <w:rPr>
                <w:rFonts w:hint="eastAsia" w:eastAsia="宋体"/>
                <w:sz w:val="20"/>
              </w:rPr>
              <w:t>财政专户管理资金结转结余</w:t>
            </w:r>
          </w:p>
        </w:tc>
        <w:tc>
          <w:tcPr>
            <w:tcW w:w="416"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pPr>
              <w:autoSpaceDN w:val="0"/>
              <w:jc w:val="center"/>
              <w:rPr>
                <w:rFonts w:hint="eastAsia" w:eastAsia="宋体"/>
                <w:sz w:val="20"/>
              </w:rPr>
            </w:pPr>
            <w:r>
              <w:rPr>
                <w:rFonts w:hint="eastAsia" w:eastAsia="宋体"/>
                <w:sz w:val="20"/>
              </w:rPr>
              <w:t>单位资金结转结余</w:t>
            </w:r>
          </w:p>
        </w:tc>
        <w:tc>
          <w:tcPr>
            <w:tcW w:w="428"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rPr>
                <w:rFonts w:hint="eastAsia" w:eastAsia="宋体"/>
                <w:sz w:val="20"/>
                <w:lang w:eastAsia="zh-CN"/>
              </w:rPr>
            </w:pPr>
            <w:r>
              <w:rPr>
                <w:rFonts w:hint="eastAsia" w:eastAsia="宋体"/>
                <w:sz w:val="20"/>
              </w:rPr>
              <w:t>用事业基</w:t>
            </w:r>
          </w:p>
          <w:p>
            <w:pPr>
              <w:autoSpaceDN w:val="0"/>
              <w:jc w:val="center"/>
              <w:rPr>
                <w:rFonts w:hint="eastAsia" w:eastAsia="宋体"/>
                <w:sz w:val="20"/>
                <w:lang w:eastAsia="zh-CN"/>
              </w:rPr>
            </w:pPr>
            <w:r>
              <w:rPr>
                <w:rFonts w:hint="eastAsia" w:eastAsia="宋体"/>
                <w:sz w:val="20"/>
              </w:rPr>
              <w:t>金弥补收</w:t>
            </w:r>
          </w:p>
          <w:p>
            <w:pPr>
              <w:autoSpaceDN w:val="0"/>
              <w:jc w:val="center"/>
              <w:rPr>
                <w:rFonts w:hint="eastAsia" w:eastAsia="宋体"/>
                <w:sz w:val="20"/>
              </w:rPr>
            </w:pPr>
            <w:r>
              <w:rPr>
                <w:rFonts w:hint="eastAsia" w:eastAsia="宋体"/>
                <w:sz w:val="20"/>
              </w:rPr>
              <w:t>支差额</w:t>
            </w:r>
          </w:p>
        </w:tc>
      </w:tr>
      <w:tr>
        <w:tblPrEx>
          <w:tblCellMar>
            <w:top w:w="0" w:type="dxa"/>
            <w:left w:w="108" w:type="dxa"/>
            <w:bottom w:w="0" w:type="dxa"/>
            <w:right w:w="108" w:type="dxa"/>
          </w:tblCellMar>
        </w:tblPrEx>
        <w:trPr>
          <w:trHeight w:val="523" w:hRule="atLeast"/>
          <w:jc w:val="center"/>
        </w:trPr>
        <w:tc>
          <w:tcPr>
            <w:tcW w:w="1428" w:type="dxa"/>
            <w:gridSpan w:val="2"/>
            <w:tcBorders>
              <w:left w:val="single" w:color="000000" w:sz="4" w:space="0"/>
              <w:right w:val="single" w:color="000000" w:sz="4" w:space="0"/>
            </w:tcBorders>
            <w:noWrap w:val="0"/>
            <w:vAlign w:val="center"/>
          </w:tcPr>
          <w:p>
            <w:pPr>
              <w:widowControl/>
              <w:jc w:val="left"/>
              <w:rPr>
                <w:rFonts w:eastAsia="宋体"/>
                <w:color w:val="000000"/>
                <w:sz w:val="16"/>
                <w:szCs w:val="16"/>
              </w:rPr>
            </w:pPr>
            <w:r>
              <w:rPr>
                <w:rFonts w:hint="eastAsia" w:eastAsia="宋体"/>
                <w:color w:val="000000"/>
                <w:sz w:val="16"/>
                <w:szCs w:val="16"/>
              </w:rPr>
              <w:t>中国共产主义青年团通榆县委员会</w:t>
            </w:r>
          </w:p>
        </w:tc>
        <w:tc>
          <w:tcPr>
            <w:tcW w:w="513"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16"/>
                <w:szCs w:val="16"/>
                <w:lang w:val="en-US" w:eastAsia="zh-CN"/>
              </w:rPr>
            </w:pPr>
            <w:r>
              <w:rPr>
                <w:rFonts w:hint="eastAsia" w:eastAsia="宋体"/>
                <w:color w:val="000000"/>
                <w:sz w:val="16"/>
                <w:szCs w:val="16"/>
                <w:lang w:val="en-US" w:eastAsia="zh-CN"/>
              </w:rPr>
              <w:t>87.58</w:t>
            </w:r>
          </w:p>
        </w:tc>
        <w:tc>
          <w:tcPr>
            <w:tcW w:w="478"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16"/>
                <w:szCs w:val="16"/>
                <w:lang w:val="en-US" w:eastAsia="zh-CN"/>
              </w:rPr>
            </w:pPr>
            <w:r>
              <w:rPr>
                <w:rFonts w:hint="eastAsia" w:eastAsia="宋体"/>
                <w:color w:val="000000"/>
                <w:sz w:val="16"/>
                <w:szCs w:val="16"/>
                <w:lang w:val="en-US" w:eastAsia="zh-CN"/>
              </w:rPr>
              <w:t>87.58</w:t>
            </w:r>
          </w:p>
        </w:tc>
        <w:tc>
          <w:tcPr>
            <w:tcW w:w="480"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hint="default" w:eastAsia="宋体"/>
                <w:color w:val="000000"/>
                <w:sz w:val="16"/>
                <w:szCs w:val="16"/>
                <w:lang w:val="en-US" w:eastAsia="zh-CN"/>
              </w:rPr>
            </w:pPr>
            <w:r>
              <w:rPr>
                <w:rFonts w:hint="eastAsia" w:eastAsia="宋体"/>
                <w:color w:val="000000"/>
                <w:sz w:val="16"/>
                <w:szCs w:val="16"/>
                <w:lang w:val="en-US" w:eastAsia="zh-CN"/>
              </w:rPr>
              <w:t>87.58</w:t>
            </w:r>
          </w:p>
        </w:tc>
        <w:tc>
          <w:tcPr>
            <w:tcW w:w="236" w:type="dxa"/>
            <w:tcBorders>
              <w:top w:val="single" w:color="000000" w:sz="4" w:space="0"/>
              <w:left w:val="single" w:color="000000" w:sz="4" w:space="0"/>
              <w:right w:val="single" w:color="000000" w:sz="4" w:space="0"/>
            </w:tcBorders>
            <w:noWrap w:val="0"/>
            <w:vAlign w:val="center"/>
          </w:tcPr>
          <w:p>
            <w:pPr>
              <w:shd w:val="solid" w:color="FFFFFF" w:fill="auto"/>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bottom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gridSpan w:val="2"/>
            <w:tcBorders>
              <w:top w:val="single" w:color="000000" w:sz="4" w:space="0"/>
              <w:left w:val="single" w:color="000000" w:sz="4" w:space="0"/>
              <w:right w:val="single" w:color="000000" w:sz="4" w:space="0"/>
            </w:tcBorders>
            <w:noWrap w:val="0"/>
            <w:vAlign w:val="top"/>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16" w:type="dxa"/>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c>
          <w:tcPr>
            <w:tcW w:w="428" w:type="dxa"/>
            <w:gridSpan w:val="2"/>
            <w:tcBorders>
              <w:top w:val="single" w:color="000000" w:sz="4" w:space="0"/>
              <w:left w:val="single" w:color="000000" w:sz="4" w:space="0"/>
              <w:right w:val="single" w:color="000000" w:sz="4" w:space="0"/>
            </w:tcBorders>
            <w:noWrap w:val="0"/>
            <w:vAlign w:val="center"/>
          </w:tcPr>
          <w:p>
            <w:pPr>
              <w:autoSpaceDN w:val="0"/>
              <w:jc w:val="center"/>
              <w:textAlignment w:val="center"/>
              <w:rPr>
                <w:rFonts w:eastAsia="宋体"/>
                <w:color w:val="000000"/>
                <w:sz w:val="20"/>
              </w:rPr>
            </w:pPr>
          </w:p>
        </w:tc>
      </w:tr>
      <w:tr>
        <w:tblPrEx>
          <w:tblCellMar>
            <w:top w:w="0" w:type="dxa"/>
            <w:left w:w="108" w:type="dxa"/>
            <w:bottom w:w="0" w:type="dxa"/>
            <w:right w:w="108" w:type="dxa"/>
          </w:tblCellMar>
        </w:tblPrEx>
        <w:trPr>
          <w:trHeight w:val="48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1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7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3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56"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1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7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3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1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7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3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7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1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7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3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1"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left"/>
              <w:rPr>
                <w:rFonts w:eastAsia="宋体"/>
                <w:color w:val="000000"/>
                <w:sz w:val="20"/>
                <w:shd w:val="clear" w:color="auto" w:fill="FFFFFF"/>
              </w:rPr>
            </w:pPr>
          </w:p>
        </w:tc>
        <w:tc>
          <w:tcPr>
            <w:tcW w:w="51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7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3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85"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widowControl/>
              <w:jc w:val="center"/>
              <w:rPr>
                <w:rFonts w:eastAsia="宋体"/>
                <w:color w:val="000000"/>
                <w:sz w:val="20"/>
                <w:shd w:val="clear" w:color="auto" w:fill="FFFFFF"/>
              </w:rPr>
            </w:pPr>
          </w:p>
        </w:tc>
        <w:tc>
          <w:tcPr>
            <w:tcW w:w="51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7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23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rFonts w:eastAsia="宋体"/>
                <w:color w:val="000000"/>
                <w:sz w:val="20"/>
                <w:shd w:val="clear" w:color="auto" w:fill="FFFFFF"/>
              </w:rPr>
            </w:pPr>
          </w:p>
        </w:tc>
      </w:tr>
      <w:tr>
        <w:tblPrEx>
          <w:tblCellMar>
            <w:top w:w="0" w:type="dxa"/>
            <w:left w:w="108" w:type="dxa"/>
            <w:bottom w:w="0" w:type="dxa"/>
            <w:right w:w="108" w:type="dxa"/>
          </w:tblCellMar>
        </w:tblPrEx>
        <w:trPr>
          <w:trHeight w:val="460"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left"/>
              <w:textAlignment w:val="center"/>
              <w:rPr>
                <w:rFonts w:eastAsia="华文细黑"/>
                <w:color w:val="000000"/>
                <w:sz w:val="20"/>
                <w:shd w:val="clear" w:color="auto" w:fill="FFFFFF"/>
              </w:rPr>
            </w:pPr>
          </w:p>
        </w:tc>
        <w:tc>
          <w:tcPr>
            <w:tcW w:w="51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7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23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r>
        <w:tblPrEx>
          <w:tblCellMar>
            <w:top w:w="0" w:type="dxa"/>
            <w:left w:w="108" w:type="dxa"/>
            <w:bottom w:w="0" w:type="dxa"/>
            <w:right w:w="108" w:type="dxa"/>
          </w:tblCellMar>
        </w:tblPrEx>
        <w:trPr>
          <w:trHeight w:val="438" w:hRule="atLeast"/>
          <w:jc w:val="center"/>
        </w:trPr>
        <w:tc>
          <w:tcPr>
            <w:tcW w:w="1428" w:type="dxa"/>
            <w:gridSpan w:val="2"/>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center"/>
              <w:textAlignment w:val="center"/>
              <w:rPr>
                <w:rFonts w:eastAsia="华文细黑"/>
                <w:color w:val="000000"/>
                <w:sz w:val="20"/>
                <w:shd w:val="clear" w:color="auto" w:fill="FFFFFF"/>
              </w:rPr>
            </w:pPr>
            <w:r>
              <w:rPr>
                <w:rFonts w:eastAsia="宋体"/>
                <w:kern w:val="0"/>
                <w:sz w:val="20"/>
              </w:rPr>
              <w:t>合计</w:t>
            </w:r>
          </w:p>
        </w:tc>
        <w:tc>
          <w:tcPr>
            <w:tcW w:w="513"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16"/>
                <w:szCs w:val="16"/>
                <w:lang w:val="en-US" w:eastAsia="zh-CN" w:bidi="ar-SA"/>
              </w:rPr>
            </w:pPr>
            <w:r>
              <w:rPr>
                <w:rFonts w:hint="eastAsia" w:eastAsia="宋体"/>
                <w:color w:val="000000"/>
                <w:sz w:val="16"/>
                <w:szCs w:val="16"/>
                <w:lang w:val="en-US" w:eastAsia="zh-CN"/>
              </w:rPr>
              <w:t>87.58</w:t>
            </w:r>
          </w:p>
        </w:tc>
        <w:tc>
          <w:tcPr>
            <w:tcW w:w="478"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16"/>
                <w:szCs w:val="16"/>
                <w:lang w:val="en-US" w:eastAsia="zh-CN" w:bidi="ar-SA"/>
              </w:rPr>
            </w:pPr>
            <w:r>
              <w:rPr>
                <w:rFonts w:hint="eastAsia" w:eastAsia="宋体"/>
                <w:color w:val="000000"/>
                <w:sz w:val="16"/>
                <w:szCs w:val="16"/>
                <w:lang w:val="en-US" w:eastAsia="zh-CN"/>
              </w:rPr>
              <w:t>87.58</w:t>
            </w:r>
          </w:p>
        </w:tc>
        <w:tc>
          <w:tcPr>
            <w:tcW w:w="480"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autoSpaceDN w:val="0"/>
              <w:jc w:val="center"/>
              <w:textAlignment w:val="center"/>
              <w:rPr>
                <w:rFonts w:hint="default" w:ascii="Times New Roman" w:hAnsi="Times New Roman" w:eastAsia="宋体" w:cs="Times New Roman"/>
                <w:color w:val="000000"/>
                <w:kern w:val="2"/>
                <w:sz w:val="16"/>
                <w:szCs w:val="16"/>
                <w:lang w:val="en-US" w:eastAsia="zh-CN" w:bidi="ar-SA"/>
              </w:rPr>
            </w:pPr>
            <w:r>
              <w:rPr>
                <w:rFonts w:hint="eastAsia" w:eastAsia="宋体"/>
                <w:color w:val="000000"/>
                <w:sz w:val="16"/>
                <w:szCs w:val="16"/>
                <w:lang w:val="en-US" w:eastAsia="zh-CN"/>
              </w:rPr>
              <w:t>87.58</w:t>
            </w:r>
          </w:p>
        </w:tc>
        <w:tc>
          <w:tcPr>
            <w:tcW w:w="236" w:type="dxa"/>
            <w:tcBorders>
              <w:top w:val="single" w:color="000000" w:sz="4" w:space="0"/>
              <w:left w:val="single" w:color="000000" w:sz="4" w:space="0"/>
              <w:bottom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top"/>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16" w:type="dxa"/>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c>
          <w:tcPr>
            <w:tcW w:w="428" w:type="dxa"/>
            <w:gridSpan w:val="2"/>
            <w:tcBorders>
              <w:top w:val="single" w:color="000000" w:sz="4" w:space="0"/>
              <w:left w:val="single" w:color="000000" w:sz="4" w:space="0"/>
              <w:bottom w:val="single" w:color="000000" w:sz="4" w:space="0"/>
              <w:right w:val="single" w:color="000000" w:sz="4" w:space="0"/>
            </w:tcBorders>
            <w:shd w:val="solid" w:color="FFFFFF" w:fill="auto"/>
            <w:noWrap w:val="0"/>
            <w:vAlign w:val="center"/>
          </w:tcPr>
          <w:p>
            <w:pPr>
              <w:shd w:val="solid" w:color="FFFFFF" w:fill="auto"/>
              <w:autoSpaceDN w:val="0"/>
              <w:jc w:val="right"/>
              <w:textAlignment w:val="center"/>
              <w:rPr>
                <w:color w:val="000000"/>
                <w:sz w:val="20"/>
                <w:shd w:val="clear" w:color="auto" w:fill="FFFFFF"/>
              </w:rPr>
            </w:pPr>
          </w:p>
        </w:tc>
      </w:tr>
    </w:tbl>
    <w:p>
      <w:pPr>
        <w:ind w:firstLine="640" w:firstLineChars="200"/>
        <w:rPr>
          <w:rFonts w:eastAsia="楷体"/>
        </w:rPr>
      </w:pPr>
      <w:r>
        <w:rPr>
          <w:rFonts w:hAnsi="楷体" w:eastAsia="楷体"/>
        </w:rPr>
        <w:br w:type="page"/>
      </w:r>
    </w:p>
    <w:tbl>
      <w:tblPr>
        <w:tblStyle w:val="10"/>
        <w:tblW w:w="10405" w:type="dxa"/>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36"/>
                <w:szCs w:val="36"/>
              </w:rPr>
            </w:pPr>
            <w:r>
              <w:rPr>
                <w:rFonts w:eastAsia="方正小标宋简体"/>
                <w:kern w:val="0"/>
                <w:sz w:val="36"/>
                <w:szCs w:val="36"/>
              </w:rPr>
              <w:t>支出</w:t>
            </w:r>
            <w:r>
              <w:rPr>
                <w:rFonts w:hint="eastAsia" w:eastAsia="方正小标宋简体"/>
                <w:kern w:val="0"/>
                <w:sz w:val="36"/>
                <w:szCs w:val="36"/>
              </w:rPr>
              <w:t>总</w:t>
            </w:r>
            <w:r>
              <w:rPr>
                <w:rFonts w:eastAsia="方正小标宋简体"/>
                <w:kern w:val="0"/>
                <w:sz w:val="36"/>
                <w:szCs w:val="36"/>
              </w:rPr>
              <w:t>表</w:t>
            </w:r>
          </w:p>
          <w:tbl>
            <w:tblPr>
              <w:tblStyle w:val="10"/>
              <w:tblW w:w="9843" w:type="dxa"/>
              <w:tblInd w:w="445" w:type="dxa"/>
              <w:tblLayout w:type="fixed"/>
              <w:tblCellMar>
                <w:top w:w="15" w:type="dxa"/>
                <w:left w:w="15" w:type="dxa"/>
                <w:bottom w:w="15" w:type="dxa"/>
                <w:right w:w="15" w:type="dxa"/>
              </w:tblCellMar>
            </w:tblPr>
            <w:tblGrid>
              <w:gridCol w:w="2150"/>
              <w:gridCol w:w="1267"/>
              <w:gridCol w:w="1306"/>
              <w:gridCol w:w="1090"/>
              <w:gridCol w:w="1297"/>
              <w:gridCol w:w="1267"/>
              <w:gridCol w:w="30"/>
              <w:gridCol w:w="1297"/>
              <w:gridCol w:w="139"/>
            </w:tblGrid>
            <w:tr>
              <w:tblPrEx>
                <w:tblCellMar>
                  <w:top w:w="15" w:type="dxa"/>
                  <w:left w:w="15" w:type="dxa"/>
                  <w:bottom w:w="15" w:type="dxa"/>
                  <w:right w:w="15" w:type="dxa"/>
                </w:tblCellMar>
              </w:tblPrEx>
              <w:trPr>
                <w:gridAfter w:val="1"/>
                <w:wAfter w:w="139" w:type="dxa"/>
                <w:trHeight w:val="390" w:hRule="atLeast"/>
              </w:trPr>
              <w:tc>
                <w:tcPr>
                  <w:tcW w:w="5813" w:type="dxa"/>
                  <w:gridSpan w:val="4"/>
                  <w:tcBorders>
                    <w:bottom w:val="single" w:color="000000" w:sz="4" w:space="0"/>
                  </w:tcBorders>
                  <w:noWrap w:val="0"/>
                  <w:vAlign w:val="center"/>
                </w:tcPr>
                <w:p>
                  <w:pPr>
                    <w:widowControl/>
                    <w:jc w:val="lef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p>
              </w:tc>
              <w:tc>
                <w:tcPr>
                  <w:tcW w:w="1297" w:type="dxa"/>
                  <w:gridSpan w:val="2"/>
                  <w:tcBorders>
                    <w:bottom w:val="single" w:color="000000" w:sz="4" w:space="0"/>
                  </w:tcBorders>
                  <w:noWrap w:val="0"/>
                  <w:vAlign w:val="center"/>
                </w:tcPr>
                <w:p>
                  <w:pPr>
                    <w:widowControl/>
                    <w:jc w:val="right"/>
                    <w:rPr>
                      <w:rFonts w:eastAsia="华文细黑"/>
                      <w:color w:val="000000"/>
                      <w:kern w:val="0"/>
                      <w:sz w:val="20"/>
                    </w:rPr>
                  </w:pPr>
                </w:p>
              </w:tc>
              <w:tc>
                <w:tcPr>
                  <w:tcW w:w="1297" w:type="dxa"/>
                  <w:tcBorders>
                    <w:bottom w:val="single" w:color="000000" w:sz="4" w:space="0"/>
                  </w:tcBorders>
                  <w:noWrap w:val="0"/>
                  <w:vAlign w:val="center"/>
                </w:tcPr>
                <w:p>
                  <w:pPr>
                    <w:widowControl/>
                    <w:jc w:val="right"/>
                    <w:rPr>
                      <w:rFonts w:eastAsia="华文细黑"/>
                      <w:color w:val="000000"/>
                      <w:kern w:val="0"/>
                      <w:sz w:val="20"/>
                    </w:rPr>
                  </w:pPr>
                  <w:r>
                    <w:rPr>
                      <w:rFonts w:eastAsia="华文细黑"/>
                      <w:color w:val="000000"/>
                      <w:kern w:val="0"/>
                      <w:sz w:val="20"/>
                    </w:rPr>
                    <w:t>单位：万元</w:t>
                  </w:r>
                </w:p>
              </w:tc>
            </w:tr>
            <w:tr>
              <w:tblPrEx>
                <w:tblCellMar>
                  <w:top w:w="15" w:type="dxa"/>
                  <w:left w:w="15" w:type="dxa"/>
                  <w:bottom w:w="15" w:type="dxa"/>
                  <w:right w:w="15" w:type="dxa"/>
                </w:tblCellMar>
              </w:tblPrEx>
              <w:trPr>
                <w:trHeight w:val="1420" w:hRule="atLeast"/>
              </w:trPr>
              <w:tc>
                <w:tcPr>
                  <w:tcW w:w="2150"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eastAsia="宋体"/>
                      <w:color w:val="000000"/>
                      <w:sz w:val="20"/>
                    </w:rPr>
                  </w:pPr>
                  <w:r>
                    <w:rPr>
                      <w:rFonts w:eastAsia="宋体"/>
                      <w:color w:val="000000"/>
                      <w:sz w:val="20"/>
                    </w:rPr>
                    <w:t>功能分类</w:t>
                  </w:r>
                </w:p>
                <w:p>
                  <w:pPr>
                    <w:widowControl/>
                    <w:jc w:val="center"/>
                    <w:rPr>
                      <w:rFonts w:eastAsia="华文细黑"/>
                      <w:color w:val="000000"/>
                      <w:kern w:val="0"/>
                      <w:sz w:val="20"/>
                    </w:rPr>
                  </w:pPr>
                  <w:r>
                    <w:rPr>
                      <w:rFonts w:eastAsia="宋体"/>
                      <w:color w:val="000000"/>
                      <w:sz w:val="20"/>
                    </w:rPr>
                    <w:t>科目名称</w:t>
                  </w:r>
                </w:p>
              </w:tc>
              <w:tc>
                <w:tcPr>
                  <w:tcW w:w="1267" w:type="dxa"/>
                  <w:tcBorders>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总计</w:t>
                  </w:r>
                </w:p>
              </w:tc>
              <w:tc>
                <w:tcPr>
                  <w:tcW w:w="130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ascii="Times New Roman" w:hAnsi="Times New Roman" w:eastAsia="宋体" w:cs="Times New Roman"/>
                      <w:color w:val="000000"/>
                      <w:sz w:val="20"/>
                    </w:rPr>
                  </w:pP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基本</w:t>
                  </w:r>
                </w:p>
                <w:p>
                  <w:pPr>
                    <w:widowControl/>
                    <w:jc w:val="center"/>
                    <w:rPr>
                      <w:rFonts w:ascii="Times New Roman" w:hAnsi="Times New Roman" w:eastAsia="宋体" w:cs="Times New Roman"/>
                      <w:color w:val="000000"/>
                      <w:sz w:val="20"/>
                    </w:rPr>
                  </w:pPr>
                  <w:r>
                    <w:rPr>
                      <w:rFonts w:ascii="Times New Roman" w:hAnsi="Times New Roman" w:eastAsia="宋体" w:cs="Times New Roman"/>
                      <w:color w:val="000000"/>
                      <w:sz w:val="20"/>
                    </w:rPr>
                    <w:t>支出</w:t>
                  </w:r>
                </w:p>
                <w:p>
                  <w:pPr>
                    <w:widowControl/>
                    <w:jc w:val="center"/>
                    <w:rPr>
                      <w:rFonts w:eastAsia="华文细黑"/>
                      <w:color w:val="000000"/>
                      <w:kern w:val="0"/>
                      <w:sz w:val="20"/>
                    </w:rPr>
                  </w:pPr>
                </w:p>
              </w:tc>
              <w:tc>
                <w:tcPr>
                  <w:tcW w:w="1090"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ascii="Times New Roman" w:hAnsi="Times New Roman" w:eastAsia="宋体" w:cs="Times New Roman"/>
                      <w:color w:val="000000"/>
                      <w:sz w:val="20"/>
                    </w:rPr>
                    <w:t>项目                                                               支出</w:t>
                  </w:r>
                </w:p>
              </w:tc>
              <w:tc>
                <w:tcPr>
                  <w:tcW w:w="129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Times New Roman" w:hAnsi="Times New Roman" w:eastAsia="宋体" w:cs="Times New Roman"/>
                      <w:color w:val="000000"/>
                      <w:sz w:val="20"/>
                    </w:rPr>
                  </w:pPr>
                  <w:r>
                    <w:rPr>
                      <w:rFonts w:hint="eastAsia" w:ascii="Times New Roman" w:hAnsi="Times New Roman" w:eastAsia="宋体" w:cs="Times New Roman"/>
                      <w:color w:val="000000"/>
                      <w:sz w:val="20"/>
                    </w:rPr>
                    <w:t>事业单位</w:t>
                  </w:r>
                </w:p>
                <w:p>
                  <w:pPr>
                    <w:widowControl/>
                    <w:jc w:val="center"/>
                    <w:rPr>
                      <w:rFonts w:hint="eastAsia" w:eastAsia="华文细黑"/>
                      <w:color w:val="000000"/>
                      <w:kern w:val="0"/>
                      <w:sz w:val="20"/>
                    </w:rPr>
                  </w:pPr>
                  <w:r>
                    <w:rPr>
                      <w:rFonts w:hint="eastAsia" w:ascii="Times New Roman" w:hAnsi="Times New Roman" w:eastAsia="宋体" w:cs="Times New Roman"/>
                      <w:color w:val="000000"/>
                      <w:sz w:val="20"/>
                    </w:rPr>
                    <w:t>经营支出</w:t>
                  </w:r>
                </w:p>
              </w:tc>
              <w:tc>
                <w:tcPr>
                  <w:tcW w:w="1267"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上缴                                            上级                                                         支出</w:t>
                  </w:r>
                </w:p>
              </w:tc>
              <w:tc>
                <w:tcPr>
                  <w:tcW w:w="1466" w:type="dxa"/>
                  <w:gridSpan w:val="3"/>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hint="eastAsia" w:ascii="Times New Roman" w:hAnsi="Times New Roman" w:eastAsia="宋体" w:cs="Times New Roman"/>
                      <w:color w:val="000000"/>
                      <w:sz w:val="20"/>
                    </w:rPr>
                    <w:t>对附属                                           单位补                                      助支出</w:t>
                  </w:r>
                </w:p>
              </w:tc>
            </w:tr>
            <w:tr>
              <w:tblPrEx>
                <w:tblCellMar>
                  <w:top w:w="15" w:type="dxa"/>
                  <w:left w:w="15" w:type="dxa"/>
                  <w:bottom w:w="15" w:type="dxa"/>
                  <w:right w:w="15" w:type="dxa"/>
                </w:tblCellMar>
              </w:tblPrEx>
              <w:trPr>
                <w:trHeight w:val="423"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11"/>
                      <w:szCs w:val="11"/>
                    </w:rPr>
                  </w:pPr>
                  <w:r>
                    <w:rPr>
                      <w:rFonts w:hint="default" w:ascii="Verdana" w:hAnsi="Verdana" w:eastAsia="宋体" w:cs="Verdana"/>
                      <w:i w:val="0"/>
                      <w:iCs w:val="0"/>
                      <w:color w:val="000000"/>
                      <w:kern w:val="0"/>
                      <w:sz w:val="16"/>
                      <w:szCs w:val="16"/>
                      <w:u w:val="none"/>
                      <w:lang w:val="en-US" w:eastAsia="zh-CN" w:bidi="ar"/>
                    </w:rPr>
                    <w:t>一般公共服务支出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eastAsia="宋体"/>
                      <w:color w:val="000000"/>
                      <w:kern w:val="0"/>
                      <w:sz w:val="11"/>
                      <w:szCs w:val="11"/>
                      <w:lang w:val="en-US" w:eastAsia="zh-CN"/>
                    </w:rPr>
                  </w:pPr>
                  <w:r>
                    <w:rPr>
                      <w:rFonts w:hint="default" w:ascii="Arial" w:hAnsi="Arial" w:eastAsia="宋体" w:cs="Arial"/>
                      <w:i w:val="0"/>
                      <w:iCs w:val="0"/>
                      <w:color w:val="000000"/>
                      <w:kern w:val="0"/>
                      <w:sz w:val="20"/>
                      <w:szCs w:val="20"/>
                      <w:u w:val="none"/>
                      <w:lang w:val="en-US" w:eastAsia="zh-CN" w:bidi="ar"/>
                    </w:rPr>
                    <w:t xml:space="preserve">70.06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eastAsia="宋体"/>
                      <w:color w:val="000000"/>
                      <w:kern w:val="0"/>
                      <w:sz w:val="11"/>
                      <w:szCs w:val="11"/>
                      <w:lang w:val="en-US" w:eastAsia="zh-CN"/>
                    </w:rPr>
                  </w:pPr>
                  <w:r>
                    <w:rPr>
                      <w:rFonts w:hint="default" w:ascii="Arial" w:hAnsi="Arial" w:eastAsia="宋体" w:cs="Arial"/>
                      <w:i w:val="0"/>
                      <w:iCs w:val="0"/>
                      <w:color w:val="000000"/>
                      <w:kern w:val="0"/>
                      <w:sz w:val="20"/>
                      <w:szCs w:val="20"/>
                      <w:u w:val="none"/>
                      <w:lang w:val="en-US" w:eastAsia="zh-CN" w:bidi="ar"/>
                    </w:rPr>
                    <w:t xml:space="preserve">56.56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 xml:space="preserve">13.50 </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Times New Roman" w:hAnsi="Times New Roman" w:eastAsia="宋体" w:cs="Times New Roman"/>
                      <w:color w:val="000000"/>
                      <w:kern w:val="0"/>
                      <w:sz w:val="11"/>
                      <w:szCs w:val="11"/>
                    </w:rPr>
                  </w:pPr>
                  <w:r>
                    <w:rPr>
                      <w:rFonts w:hint="default" w:ascii="Verdana" w:hAnsi="Verdana" w:eastAsia="宋体" w:cs="Verdana"/>
                      <w:i w:val="0"/>
                      <w:iCs w:val="0"/>
                      <w:color w:val="000000"/>
                      <w:kern w:val="0"/>
                      <w:sz w:val="16"/>
                      <w:szCs w:val="16"/>
                      <w:u w:val="none"/>
                      <w:lang w:val="en-US" w:eastAsia="zh-CN" w:bidi="ar"/>
                    </w:rPr>
                    <w:t>　群众团体事务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ascii="Times New Roman" w:hAnsi="Times New Roman" w:eastAsia="宋体" w:cs="Times New Roman"/>
                      <w:color w:val="000000"/>
                      <w:kern w:val="0"/>
                      <w:sz w:val="11"/>
                      <w:szCs w:val="11"/>
                    </w:rPr>
                  </w:pPr>
                  <w:r>
                    <w:rPr>
                      <w:rFonts w:hint="default" w:ascii="Arial" w:hAnsi="Arial" w:eastAsia="宋体" w:cs="Arial"/>
                      <w:i w:val="0"/>
                      <w:iCs w:val="0"/>
                      <w:color w:val="000000"/>
                      <w:kern w:val="0"/>
                      <w:sz w:val="20"/>
                      <w:szCs w:val="20"/>
                      <w:u w:val="none"/>
                      <w:lang w:val="en-US" w:eastAsia="zh-CN" w:bidi="ar"/>
                    </w:rPr>
                    <w:t xml:space="preserve">70.06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ascii="Times New Roman" w:hAnsi="Times New Roman" w:eastAsia="宋体" w:cs="Times New Roman"/>
                      <w:color w:val="000000"/>
                      <w:kern w:val="0"/>
                      <w:sz w:val="11"/>
                      <w:szCs w:val="11"/>
                    </w:rPr>
                  </w:pPr>
                  <w:r>
                    <w:rPr>
                      <w:rFonts w:hint="default" w:ascii="Arial" w:hAnsi="Arial" w:eastAsia="宋体" w:cs="Arial"/>
                      <w:i w:val="0"/>
                      <w:iCs w:val="0"/>
                      <w:color w:val="000000"/>
                      <w:kern w:val="0"/>
                      <w:sz w:val="20"/>
                      <w:szCs w:val="20"/>
                      <w:u w:val="none"/>
                      <w:lang w:val="en-US" w:eastAsia="zh-CN" w:bidi="ar"/>
                    </w:rPr>
                    <w:t xml:space="preserve">56.56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 xml:space="preserve">13.50 </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Times New Roman" w:hAnsi="Times New Roman" w:eastAsia="宋体" w:cs="Times New Roman"/>
                      <w:color w:val="000000"/>
                      <w:kern w:val="0"/>
                      <w:sz w:val="11"/>
                      <w:szCs w:val="11"/>
                    </w:rPr>
                  </w:pPr>
                  <w:r>
                    <w:rPr>
                      <w:rFonts w:hint="default" w:ascii="Verdana" w:hAnsi="Verdana" w:eastAsia="宋体" w:cs="Verdana"/>
                      <w:i w:val="0"/>
                      <w:iCs w:val="0"/>
                      <w:color w:val="000000"/>
                      <w:kern w:val="0"/>
                      <w:sz w:val="16"/>
                      <w:szCs w:val="16"/>
                      <w:u w:val="none"/>
                      <w:lang w:val="en-US" w:eastAsia="zh-CN" w:bidi="ar"/>
                    </w:rPr>
                    <w:t>　　行政运行</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ascii="Times New Roman" w:hAnsi="Times New Roman" w:eastAsia="宋体" w:cs="Times New Roman"/>
                      <w:color w:val="000000"/>
                      <w:kern w:val="0"/>
                      <w:sz w:val="11"/>
                      <w:szCs w:val="11"/>
                    </w:rPr>
                  </w:pPr>
                  <w:r>
                    <w:rPr>
                      <w:rFonts w:hint="default" w:ascii="Arial" w:hAnsi="Arial" w:eastAsia="宋体" w:cs="Arial"/>
                      <w:i w:val="0"/>
                      <w:iCs w:val="0"/>
                      <w:color w:val="000000"/>
                      <w:kern w:val="0"/>
                      <w:sz w:val="20"/>
                      <w:szCs w:val="20"/>
                      <w:u w:val="none"/>
                      <w:lang w:val="en-US" w:eastAsia="zh-CN" w:bidi="ar"/>
                    </w:rPr>
                    <w:t xml:space="preserve">70.06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ascii="Times New Roman" w:hAnsi="Times New Roman" w:eastAsia="宋体" w:cs="Times New Roman"/>
                      <w:color w:val="000000"/>
                      <w:kern w:val="0"/>
                      <w:sz w:val="11"/>
                      <w:szCs w:val="11"/>
                      <w:lang w:val="en-US"/>
                    </w:rPr>
                  </w:pPr>
                  <w:r>
                    <w:rPr>
                      <w:rFonts w:hint="default" w:ascii="Arial" w:hAnsi="Arial" w:eastAsia="宋体" w:cs="Arial"/>
                      <w:i w:val="0"/>
                      <w:iCs w:val="0"/>
                      <w:color w:val="000000"/>
                      <w:kern w:val="0"/>
                      <w:sz w:val="20"/>
                      <w:szCs w:val="20"/>
                      <w:u w:val="none"/>
                      <w:lang w:val="en-US" w:eastAsia="zh-CN" w:bidi="ar"/>
                    </w:rPr>
                    <w:t xml:space="preserve">56.56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 xml:space="preserve">13.50 </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ascii="Times New Roman" w:hAnsi="Times New Roman" w:eastAsia="宋体" w:cs="Times New Roman"/>
                      <w:color w:val="000000"/>
                      <w:kern w:val="0"/>
                      <w:sz w:val="11"/>
                      <w:szCs w:val="11"/>
                    </w:rPr>
                  </w:pPr>
                  <w:r>
                    <w:rPr>
                      <w:rFonts w:hint="default" w:ascii="Verdana" w:hAnsi="Verdana" w:eastAsia="宋体" w:cs="Verdana"/>
                      <w:i w:val="0"/>
                      <w:iCs w:val="0"/>
                      <w:color w:val="000000"/>
                      <w:kern w:val="0"/>
                      <w:sz w:val="16"/>
                      <w:szCs w:val="16"/>
                      <w:u w:val="none"/>
                      <w:lang w:val="en-US" w:eastAsia="zh-CN" w:bidi="ar"/>
                    </w:rPr>
                    <w:t>社会保障和就业支出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ascii="Times New Roman" w:hAnsi="Times New Roman" w:eastAsia="宋体" w:cs="Times New Roman"/>
                      <w:color w:val="000000"/>
                      <w:kern w:val="0"/>
                      <w:sz w:val="11"/>
                      <w:szCs w:val="11"/>
                    </w:rPr>
                  </w:pPr>
                  <w:r>
                    <w:rPr>
                      <w:rFonts w:hint="default" w:ascii="Arial" w:hAnsi="Arial" w:eastAsia="宋体" w:cs="Arial"/>
                      <w:i w:val="0"/>
                      <w:iCs w:val="0"/>
                      <w:color w:val="000000"/>
                      <w:kern w:val="0"/>
                      <w:sz w:val="20"/>
                      <w:szCs w:val="20"/>
                      <w:u w:val="none"/>
                      <w:lang w:val="en-US" w:eastAsia="zh-CN" w:bidi="ar"/>
                    </w:rPr>
                    <w:t xml:space="preserve">9.01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ascii="Times New Roman" w:hAnsi="Times New Roman" w:eastAsia="宋体" w:cs="Times New Roman"/>
                      <w:color w:val="000000"/>
                      <w:kern w:val="0"/>
                      <w:sz w:val="11"/>
                      <w:szCs w:val="11"/>
                    </w:rPr>
                  </w:pPr>
                  <w:r>
                    <w:rPr>
                      <w:rFonts w:hint="default" w:ascii="Arial" w:hAnsi="Arial" w:eastAsia="宋体" w:cs="Arial"/>
                      <w:i w:val="0"/>
                      <w:iCs w:val="0"/>
                      <w:color w:val="000000"/>
                      <w:kern w:val="0"/>
                      <w:sz w:val="20"/>
                      <w:szCs w:val="20"/>
                      <w:u w:val="none"/>
                      <w:lang w:val="en-US" w:eastAsia="zh-CN" w:bidi="ar"/>
                    </w:rPr>
                    <w:t xml:space="preserve">9.01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11"/>
                      <w:szCs w:val="11"/>
                      <w:lang w:val="en-US" w:eastAsia="zh-CN" w:bidi="ar-SA"/>
                    </w:rPr>
                  </w:pPr>
                  <w:r>
                    <w:rPr>
                      <w:rFonts w:hint="default" w:ascii="Verdana" w:hAnsi="Verdana" w:eastAsia="宋体" w:cs="Verdana"/>
                      <w:i w:val="0"/>
                      <w:iCs w:val="0"/>
                      <w:color w:val="000000"/>
                      <w:kern w:val="0"/>
                      <w:sz w:val="16"/>
                      <w:szCs w:val="16"/>
                      <w:u w:val="none"/>
                      <w:lang w:val="en-US" w:eastAsia="zh-CN" w:bidi="ar"/>
                    </w:rPr>
                    <w:t>　行政事业单位养老支出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eastAsia" w:ascii="Times New Roman" w:hAnsi="Times New Roman" w:eastAsia="宋体" w:cs="Times New Roman"/>
                      <w:color w:val="000000"/>
                      <w:kern w:val="0"/>
                      <w:sz w:val="11"/>
                      <w:szCs w:val="11"/>
                      <w:lang w:val="en-US" w:eastAsia="zh-CN" w:bidi="ar-SA"/>
                    </w:rPr>
                  </w:pPr>
                  <w:r>
                    <w:rPr>
                      <w:rFonts w:hint="default" w:ascii="Arial" w:hAnsi="Arial" w:eastAsia="宋体" w:cs="Arial"/>
                      <w:i w:val="0"/>
                      <w:iCs w:val="0"/>
                      <w:color w:val="000000"/>
                      <w:kern w:val="0"/>
                      <w:sz w:val="20"/>
                      <w:szCs w:val="20"/>
                      <w:u w:val="none"/>
                      <w:lang w:val="en-US" w:eastAsia="zh-CN" w:bidi="ar"/>
                    </w:rPr>
                    <w:t xml:space="preserve">9.01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eastAsia" w:ascii="Times New Roman" w:hAnsi="Times New Roman" w:eastAsia="宋体" w:cs="Times New Roman"/>
                      <w:color w:val="000000"/>
                      <w:kern w:val="0"/>
                      <w:sz w:val="11"/>
                      <w:szCs w:val="11"/>
                      <w:lang w:val="en-US" w:eastAsia="zh-CN" w:bidi="ar-SA"/>
                    </w:rPr>
                  </w:pPr>
                  <w:r>
                    <w:rPr>
                      <w:rFonts w:hint="default" w:ascii="Arial" w:hAnsi="Arial" w:eastAsia="宋体" w:cs="Arial"/>
                      <w:i w:val="0"/>
                      <w:iCs w:val="0"/>
                      <w:color w:val="000000"/>
                      <w:kern w:val="0"/>
                      <w:sz w:val="20"/>
                      <w:szCs w:val="20"/>
                      <w:u w:val="none"/>
                      <w:lang w:val="en-US" w:eastAsia="zh-CN" w:bidi="ar"/>
                    </w:rPr>
                    <w:t xml:space="preserve">9.01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11"/>
                      <w:szCs w:val="11"/>
                      <w:lang w:val="en-US" w:eastAsia="zh-CN" w:bidi="ar-SA"/>
                    </w:rPr>
                  </w:pPr>
                  <w:r>
                    <w:rPr>
                      <w:rFonts w:hint="default" w:ascii="Verdana" w:hAnsi="Verdana" w:eastAsia="宋体" w:cs="Verdana"/>
                      <w:i w:val="0"/>
                      <w:iCs w:val="0"/>
                      <w:color w:val="000000"/>
                      <w:kern w:val="0"/>
                      <w:sz w:val="16"/>
                      <w:szCs w:val="16"/>
                      <w:u w:val="none"/>
                      <w:lang w:val="en-US" w:eastAsia="zh-CN" w:bidi="ar"/>
                    </w:rPr>
                    <w:t>　　机关事业单位基本养老保险缴费支出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eastAsia" w:ascii="Times New Roman" w:hAnsi="Times New Roman" w:eastAsia="宋体" w:cs="Times New Roman"/>
                      <w:color w:val="000000"/>
                      <w:kern w:val="0"/>
                      <w:sz w:val="11"/>
                      <w:szCs w:val="11"/>
                      <w:lang w:val="en-US" w:eastAsia="zh-CN" w:bidi="ar-SA"/>
                    </w:rPr>
                  </w:pPr>
                  <w:r>
                    <w:rPr>
                      <w:rFonts w:hint="default" w:ascii="Arial" w:hAnsi="Arial" w:eastAsia="宋体" w:cs="Arial"/>
                      <w:i w:val="0"/>
                      <w:iCs w:val="0"/>
                      <w:color w:val="000000"/>
                      <w:kern w:val="0"/>
                      <w:sz w:val="20"/>
                      <w:szCs w:val="20"/>
                      <w:u w:val="none"/>
                      <w:lang w:val="en-US" w:eastAsia="zh-CN" w:bidi="ar"/>
                    </w:rPr>
                    <w:t xml:space="preserve">7.77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eastAsia" w:ascii="Times New Roman" w:hAnsi="Times New Roman" w:eastAsia="宋体" w:cs="Times New Roman"/>
                      <w:color w:val="000000"/>
                      <w:kern w:val="0"/>
                      <w:sz w:val="11"/>
                      <w:szCs w:val="11"/>
                      <w:lang w:val="en-US" w:eastAsia="zh-CN" w:bidi="ar-SA"/>
                    </w:rPr>
                  </w:pPr>
                  <w:r>
                    <w:rPr>
                      <w:rFonts w:hint="default" w:ascii="Arial" w:hAnsi="Arial" w:eastAsia="宋体" w:cs="Arial"/>
                      <w:i w:val="0"/>
                      <w:iCs w:val="0"/>
                      <w:color w:val="000000"/>
                      <w:kern w:val="0"/>
                      <w:sz w:val="20"/>
                      <w:szCs w:val="20"/>
                      <w:u w:val="none"/>
                      <w:lang w:val="en-US" w:eastAsia="zh-CN" w:bidi="ar"/>
                    </w:rPr>
                    <w:t xml:space="preserve">7.77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hint="default" w:ascii="Times New Roman" w:hAnsi="Times New Roman" w:eastAsia="宋体" w:cs="Times New Roman"/>
                      <w:color w:val="000000"/>
                      <w:kern w:val="0"/>
                      <w:sz w:val="11"/>
                      <w:szCs w:val="11"/>
                      <w:lang w:val="en-US" w:eastAsia="zh-CN" w:bidi="ar-SA"/>
                    </w:rPr>
                  </w:pPr>
                  <w:r>
                    <w:rPr>
                      <w:rFonts w:hint="default" w:ascii="Verdana" w:hAnsi="Verdana" w:eastAsia="宋体" w:cs="Verdana"/>
                      <w:i w:val="0"/>
                      <w:iCs w:val="0"/>
                      <w:color w:val="000000"/>
                      <w:kern w:val="0"/>
                      <w:sz w:val="16"/>
                      <w:szCs w:val="16"/>
                      <w:u w:val="none"/>
                      <w:lang w:val="en-US" w:eastAsia="zh-CN" w:bidi="ar"/>
                    </w:rPr>
                    <w:t>　　机关事业单位职业年金缴费支出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eastAsia" w:ascii="Times New Roman" w:hAnsi="Times New Roman" w:eastAsia="宋体" w:cs="Times New Roman"/>
                      <w:color w:val="000000"/>
                      <w:kern w:val="0"/>
                      <w:sz w:val="11"/>
                      <w:szCs w:val="11"/>
                      <w:lang w:val="en-US" w:eastAsia="zh-CN" w:bidi="ar-SA"/>
                    </w:rPr>
                  </w:pPr>
                  <w:r>
                    <w:rPr>
                      <w:rFonts w:hint="default" w:ascii="Arial" w:hAnsi="Arial" w:eastAsia="宋体" w:cs="Arial"/>
                      <w:i w:val="0"/>
                      <w:iCs w:val="0"/>
                      <w:color w:val="000000"/>
                      <w:kern w:val="0"/>
                      <w:sz w:val="20"/>
                      <w:szCs w:val="20"/>
                      <w:u w:val="none"/>
                      <w:lang w:val="en-US" w:eastAsia="zh-CN" w:bidi="ar"/>
                    </w:rPr>
                    <w:t xml:space="preserve">3.82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eastAsia" w:ascii="Times New Roman" w:hAnsi="Times New Roman" w:eastAsia="宋体" w:cs="Times New Roman"/>
                      <w:color w:val="000000"/>
                      <w:kern w:val="0"/>
                      <w:sz w:val="11"/>
                      <w:szCs w:val="11"/>
                      <w:lang w:val="en-US" w:eastAsia="zh-CN" w:bidi="ar-SA"/>
                    </w:rPr>
                  </w:pPr>
                  <w:r>
                    <w:rPr>
                      <w:rFonts w:hint="default" w:ascii="Arial" w:hAnsi="Arial" w:eastAsia="宋体" w:cs="Arial"/>
                      <w:i w:val="0"/>
                      <w:iCs w:val="0"/>
                      <w:color w:val="000000"/>
                      <w:kern w:val="0"/>
                      <w:sz w:val="20"/>
                      <w:szCs w:val="20"/>
                      <w:u w:val="none"/>
                      <w:lang w:val="en-US" w:eastAsia="zh-CN" w:bidi="ar"/>
                    </w:rPr>
                    <w:t xml:space="preserve">3.82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160" w:firstLineChars="100"/>
                    <w:jc w:val="left"/>
                    <w:textAlignment w:val="center"/>
                    <w:rPr>
                      <w:rFonts w:hint="default" w:ascii="Verdana" w:hAnsi="Verdana" w:eastAsia="宋体" w:cs="Verdana"/>
                      <w:i w:val="0"/>
                      <w:iCs w:val="0"/>
                      <w:color w:val="000000"/>
                      <w:kern w:val="0"/>
                      <w:sz w:val="16"/>
                      <w:szCs w:val="16"/>
                      <w:u w:val="none"/>
                      <w:lang w:val="en-US" w:eastAsia="zh-CN" w:bidi="ar"/>
                    </w:rPr>
                  </w:pPr>
                  <w:r>
                    <w:rPr>
                      <w:rFonts w:hint="default" w:ascii="Verdana" w:hAnsi="Verdana" w:eastAsia="宋体" w:cs="Verdana"/>
                      <w:i w:val="0"/>
                      <w:iCs w:val="0"/>
                      <w:color w:val="000000"/>
                      <w:kern w:val="0"/>
                      <w:sz w:val="16"/>
                      <w:szCs w:val="16"/>
                      <w:u w:val="none"/>
                      <w:lang w:val="en-US" w:eastAsia="zh-CN" w:bidi="ar"/>
                    </w:rPr>
                    <w:t>卫生健康支出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ascii="Verdana" w:hAnsi="Verdana" w:eastAsia="宋体" w:cs="Verdana"/>
                      <w:i w:val="0"/>
                      <w:iCs w:val="0"/>
                      <w:color w:val="000000"/>
                      <w:kern w:val="0"/>
                      <w:sz w:val="16"/>
                      <w:szCs w:val="16"/>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3.11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eastAsia" w:ascii="Verdana" w:hAnsi="Verdana" w:eastAsia="宋体" w:cs="Verdana"/>
                      <w:i w:val="0"/>
                      <w:iCs w:val="0"/>
                      <w:color w:val="000000"/>
                      <w:kern w:val="0"/>
                      <w:sz w:val="16"/>
                      <w:szCs w:val="16"/>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3.11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320" w:firstLineChars="200"/>
                    <w:jc w:val="left"/>
                    <w:textAlignment w:val="center"/>
                    <w:rPr>
                      <w:rFonts w:hint="default" w:ascii="Verdana" w:hAnsi="Verdana" w:eastAsia="宋体" w:cs="Verdana"/>
                      <w:i w:val="0"/>
                      <w:iCs w:val="0"/>
                      <w:color w:val="000000"/>
                      <w:kern w:val="0"/>
                      <w:sz w:val="16"/>
                      <w:szCs w:val="16"/>
                      <w:u w:val="none"/>
                      <w:lang w:val="en-US" w:eastAsia="zh-CN" w:bidi="ar"/>
                    </w:rPr>
                  </w:pPr>
                  <w:r>
                    <w:rPr>
                      <w:rFonts w:hint="default" w:ascii="Verdana" w:hAnsi="Verdana" w:eastAsia="宋体" w:cs="Verdana"/>
                      <w:i w:val="0"/>
                      <w:iCs w:val="0"/>
                      <w:color w:val="000000"/>
                      <w:kern w:val="0"/>
                      <w:sz w:val="16"/>
                      <w:szCs w:val="16"/>
                      <w:u w:val="none"/>
                      <w:lang w:val="en-US" w:eastAsia="zh-CN" w:bidi="ar"/>
                    </w:rPr>
                    <w:t>行政事业单位医疗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ascii="Verdana" w:hAnsi="Verdana" w:eastAsia="宋体" w:cs="Verdana"/>
                      <w:i w:val="0"/>
                      <w:iCs w:val="0"/>
                      <w:color w:val="000000"/>
                      <w:kern w:val="0"/>
                      <w:sz w:val="16"/>
                      <w:szCs w:val="16"/>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21.85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eastAsia" w:ascii="Verdana" w:hAnsi="Verdana" w:eastAsia="宋体" w:cs="Verdana"/>
                      <w:i w:val="0"/>
                      <w:iCs w:val="0"/>
                      <w:color w:val="000000"/>
                      <w:kern w:val="0"/>
                      <w:sz w:val="16"/>
                      <w:szCs w:val="16"/>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21.85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480" w:firstLineChars="300"/>
                    <w:jc w:val="left"/>
                    <w:textAlignment w:val="center"/>
                    <w:rPr>
                      <w:rFonts w:hint="default" w:ascii="Verdana" w:hAnsi="Verdana" w:eastAsia="宋体" w:cs="Verdana"/>
                      <w:i w:val="0"/>
                      <w:iCs w:val="0"/>
                      <w:color w:val="000000"/>
                      <w:kern w:val="0"/>
                      <w:sz w:val="16"/>
                      <w:szCs w:val="16"/>
                      <w:u w:val="none"/>
                      <w:lang w:val="en-US" w:eastAsia="zh-CN" w:bidi="ar"/>
                    </w:rPr>
                  </w:pPr>
                  <w:r>
                    <w:rPr>
                      <w:rFonts w:hint="default" w:ascii="Verdana" w:hAnsi="Verdana" w:eastAsia="宋体" w:cs="Verdana"/>
                      <w:i w:val="0"/>
                      <w:iCs w:val="0"/>
                      <w:color w:val="000000"/>
                      <w:kern w:val="0"/>
                      <w:sz w:val="16"/>
                      <w:szCs w:val="16"/>
                      <w:u w:val="none"/>
                      <w:lang w:val="en-US" w:eastAsia="zh-CN" w:bidi="ar"/>
                    </w:rPr>
                    <w:t>行政单位医疗</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ascii="Verdana" w:hAnsi="Verdana" w:eastAsia="宋体" w:cs="Verdana"/>
                      <w:i w:val="0"/>
                      <w:iCs w:val="0"/>
                      <w:color w:val="000000"/>
                      <w:kern w:val="0"/>
                      <w:sz w:val="16"/>
                      <w:szCs w:val="16"/>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3.08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eastAsia" w:ascii="Verdana" w:hAnsi="Verdana" w:eastAsia="宋体" w:cs="Verdana"/>
                      <w:i w:val="0"/>
                      <w:iCs w:val="0"/>
                      <w:color w:val="000000"/>
                      <w:kern w:val="0"/>
                      <w:sz w:val="16"/>
                      <w:szCs w:val="16"/>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3.08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640" w:firstLineChars="400"/>
                    <w:jc w:val="left"/>
                    <w:textAlignment w:val="center"/>
                    <w:rPr>
                      <w:rFonts w:hint="default" w:ascii="Verdana" w:hAnsi="Verdana" w:eastAsia="宋体" w:cs="Verdana"/>
                      <w:i w:val="0"/>
                      <w:iCs w:val="0"/>
                      <w:color w:val="000000"/>
                      <w:kern w:val="0"/>
                      <w:sz w:val="16"/>
                      <w:szCs w:val="16"/>
                      <w:u w:val="none"/>
                      <w:lang w:val="en-US" w:eastAsia="zh-CN" w:bidi="ar"/>
                    </w:rPr>
                  </w:pPr>
                  <w:r>
                    <w:rPr>
                      <w:rFonts w:hint="default" w:ascii="Verdana" w:hAnsi="Verdana" w:eastAsia="宋体" w:cs="Verdana"/>
                      <w:i w:val="0"/>
                      <w:iCs w:val="0"/>
                      <w:color w:val="000000"/>
                      <w:kern w:val="0"/>
                      <w:sz w:val="16"/>
                      <w:szCs w:val="16"/>
                      <w:u w:val="none"/>
                      <w:lang w:val="en-US" w:eastAsia="zh-CN" w:bidi="ar"/>
                    </w:rPr>
                    <w:t>其他行政事业单位医疗支出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ascii="Verdana" w:hAnsi="Verdana" w:eastAsia="宋体" w:cs="Verdana"/>
                      <w:i w:val="0"/>
                      <w:iCs w:val="0"/>
                      <w:color w:val="000000"/>
                      <w:kern w:val="0"/>
                      <w:sz w:val="16"/>
                      <w:szCs w:val="16"/>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0.06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eastAsia" w:ascii="Verdana" w:hAnsi="Verdana" w:eastAsia="宋体" w:cs="Verdana"/>
                      <w:i w:val="0"/>
                      <w:iCs w:val="0"/>
                      <w:color w:val="000000"/>
                      <w:kern w:val="0"/>
                      <w:sz w:val="16"/>
                      <w:szCs w:val="16"/>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0.06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160" w:firstLineChars="100"/>
                    <w:jc w:val="left"/>
                    <w:textAlignment w:val="center"/>
                    <w:rPr>
                      <w:rFonts w:hint="default" w:ascii="Verdana" w:hAnsi="Verdana" w:eastAsia="宋体" w:cs="Verdana"/>
                      <w:i w:val="0"/>
                      <w:iCs w:val="0"/>
                      <w:color w:val="000000"/>
                      <w:kern w:val="0"/>
                      <w:sz w:val="16"/>
                      <w:szCs w:val="16"/>
                      <w:u w:val="none"/>
                      <w:lang w:val="en-US" w:eastAsia="zh-CN" w:bidi="ar"/>
                    </w:rPr>
                  </w:pPr>
                  <w:r>
                    <w:rPr>
                      <w:rFonts w:hint="default" w:ascii="Verdana" w:hAnsi="Verdana" w:eastAsia="宋体" w:cs="Verdana"/>
                      <w:i w:val="0"/>
                      <w:iCs w:val="0"/>
                      <w:color w:val="000000"/>
                      <w:kern w:val="0"/>
                      <w:sz w:val="16"/>
                      <w:szCs w:val="16"/>
                      <w:u w:val="none"/>
                      <w:lang w:val="en-US" w:eastAsia="zh-CN" w:bidi="ar"/>
                    </w:rPr>
                    <w:t>住房保障支出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ascii="Verdana" w:hAnsi="Verdana" w:eastAsia="宋体" w:cs="Verdana"/>
                      <w:i w:val="0"/>
                      <w:iCs w:val="0"/>
                      <w:color w:val="000000"/>
                      <w:kern w:val="0"/>
                      <w:sz w:val="16"/>
                      <w:szCs w:val="16"/>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5.40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eastAsia" w:ascii="Verdana" w:hAnsi="Verdana" w:eastAsia="宋体" w:cs="Verdana"/>
                      <w:i w:val="0"/>
                      <w:iCs w:val="0"/>
                      <w:color w:val="000000"/>
                      <w:kern w:val="0"/>
                      <w:sz w:val="16"/>
                      <w:szCs w:val="16"/>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5.40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320" w:firstLineChars="200"/>
                    <w:jc w:val="left"/>
                    <w:textAlignment w:val="center"/>
                    <w:rPr>
                      <w:rFonts w:hint="default" w:ascii="Verdana" w:hAnsi="Verdana" w:eastAsia="宋体" w:cs="Verdana"/>
                      <w:i w:val="0"/>
                      <w:iCs w:val="0"/>
                      <w:color w:val="000000"/>
                      <w:kern w:val="0"/>
                      <w:sz w:val="16"/>
                      <w:szCs w:val="16"/>
                      <w:u w:val="none"/>
                      <w:lang w:val="en-US" w:eastAsia="zh-CN" w:bidi="ar"/>
                    </w:rPr>
                  </w:pPr>
                  <w:r>
                    <w:rPr>
                      <w:rFonts w:hint="default" w:ascii="Verdana" w:hAnsi="Verdana" w:eastAsia="宋体" w:cs="Verdana"/>
                      <w:i w:val="0"/>
                      <w:iCs w:val="0"/>
                      <w:color w:val="000000"/>
                      <w:kern w:val="0"/>
                      <w:sz w:val="16"/>
                      <w:szCs w:val="16"/>
                      <w:u w:val="none"/>
                      <w:lang w:val="en-US" w:eastAsia="zh-CN" w:bidi="ar"/>
                    </w:rPr>
                    <w:t>住房改革支出</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eastAsia" w:ascii="Verdana" w:hAnsi="Verdana" w:eastAsia="宋体" w:cs="Verdana"/>
                      <w:i w:val="0"/>
                      <w:iCs w:val="0"/>
                      <w:color w:val="000000"/>
                      <w:kern w:val="0"/>
                      <w:sz w:val="16"/>
                      <w:szCs w:val="16"/>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5.40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eastAsia" w:ascii="Verdana" w:hAnsi="Verdana" w:eastAsia="宋体" w:cs="Verdana"/>
                      <w:i w:val="0"/>
                      <w:iCs w:val="0"/>
                      <w:color w:val="000000"/>
                      <w:kern w:val="0"/>
                      <w:sz w:val="16"/>
                      <w:szCs w:val="16"/>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5.40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480" w:firstLineChars="300"/>
                    <w:jc w:val="left"/>
                    <w:textAlignment w:val="center"/>
                    <w:rPr>
                      <w:rFonts w:hint="default" w:ascii="Verdana" w:hAnsi="Verdana" w:eastAsia="宋体" w:cs="Verdana"/>
                      <w:i w:val="0"/>
                      <w:iCs w:val="0"/>
                      <w:color w:val="000000"/>
                      <w:kern w:val="0"/>
                      <w:sz w:val="16"/>
                      <w:szCs w:val="16"/>
                      <w:u w:val="none"/>
                      <w:lang w:val="en-US" w:eastAsia="zh-CN" w:bidi="ar"/>
                    </w:rPr>
                  </w:pPr>
                  <w:r>
                    <w:rPr>
                      <w:rFonts w:hint="default" w:ascii="Verdana" w:hAnsi="Verdana" w:eastAsia="宋体" w:cs="Verdana"/>
                      <w:i w:val="0"/>
                      <w:iCs w:val="0"/>
                      <w:color w:val="000000"/>
                      <w:kern w:val="0"/>
                      <w:sz w:val="16"/>
                      <w:szCs w:val="16"/>
                      <w:u w:val="none"/>
                      <w:lang w:val="en-US" w:eastAsia="zh-CN" w:bidi="ar"/>
                    </w:rPr>
                    <w:t>住房公积金</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eastAsia" w:ascii="Verdana" w:hAnsi="Verdana" w:eastAsia="宋体" w:cs="Verdana"/>
                      <w:i w:val="0"/>
                      <w:iCs w:val="0"/>
                      <w:color w:val="000000"/>
                      <w:kern w:val="0"/>
                      <w:sz w:val="16"/>
                      <w:szCs w:val="16"/>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5.40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eastAsia" w:ascii="Verdana" w:hAnsi="Verdana" w:eastAsia="宋体" w:cs="Verdana"/>
                      <w:i w:val="0"/>
                      <w:iCs w:val="0"/>
                      <w:color w:val="000000"/>
                      <w:kern w:val="0"/>
                      <w:sz w:val="16"/>
                      <w:szCs w:val="16"/>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5.40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rPr>
                      <w:rFonts w:eastAsia="宋体"/>
                      <w:color w:val="000000"/>
                      <w:kern w:val="0"/>
                      <w:sz w:val="20"/>
                    </w:rPr>
                  </w:pP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150"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 xml:space="preserve">87.58 </w:t>
                  </w:r>
                </w:p>
              </w:tc>
              <w:tc>
                <w:tcPr>
                  <w:tcW w:w="1306"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 xml:space="preserve">74.08 </w:t>
                  </w:r>
                </w:p>
              </w:tc>
              <w:tc>
                <w:tcPr>
                  <w:tcW w:w="1090"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 xml:space="preserve">13.50 </w:t>
                  </w:r>
                </w:p>
              </w:tc>
              <w:tc>
                <w:tcPr>
                  <w:tcW w:w="129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c>
                <w:tcPr>
                  <w:tcW w:w="1466" w:type="dxa"/>
                  <w:gridSpan w:val="3"/>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eastAsia="宋体"/>
                      <w:color w:val="000000"/>
                      <w:kern w:val="0"/>
                      <w:sz w:val="20"/>
                    </w:rPr>
                  </w:pPr>
                </w:p>
              </w:tc>
            </w:tr>
          </w:tbl>
          <w:p>
            <w:pPr>
              <w:widowControl/>
              <w:jc w:val="center"/>
              <w:rPr>
                <w:rFonts w:eastAsia="方正小标宋简体"/>
                <w:kern w:val="0"/>
                <w:sz w:val="44"/>
                <w:szCs w:val="44"/>
              </w:rPr>
            </w:pPr>
          </w:p>
        </w:tc>
      </w:tr>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44"/>
                <w:szCs w:val="44"/>
              </w:rPr>
            </w:pPr>
          </w:p>
        </w:tc>
      </w:tr>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jc w:val="center"/>
              <w:rPr>
                <w:rFonts w:eastAsia="方正小标宋简体"/>
                <w:kern w:val="0"/>
                <w:sz w:val="44"/>
                <w:szCs w:val="44"/>
              </w:rPr>
            </w:pPr>
          </w:p>
        </w:tc>
      </w:tr>
    </w:tbl>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p>
      <w:pPr>
        <w:ind w:firstLine="640" w:firstLineChars="200"/>
        <w:rPr>
          <w:rFonts w:hAnsi="楷体" w:eastAsia="楷体"/>
        </w:rPr>
      </w:pPr>
    </w:p>
    <w:tbl>
      <w:tblPr>
        <w:tblStyle w:val="10"/>
        <w:tblW w:w="0" w:type="auto"/>
        <w:jc w:val="center"/>
        <w:tblLayout w:type="fixed"/>
        <w:tblCellMar>
          <w:top w:w="0" w:type="dxa"/>
          <w:left w:w="108" w:type="dxa"/>
          <w:bottom w:w="0" w:type="dxa"/>
          <w:right w:w="108" w:type="dxa"/>
        </w:tblCellMar>
      </w:tblPr>
      <w:tblGrid>
        <w:gridCol w:w="10123"/>
      </w:tblGrid>
      <w:tr>
        <w:tblPrEx>
          <w:tblCellMar>
            <w:top w:w="0" w:type="dxa"/>
            <w:left w:w="108" w:type="dxa"/>
            <w:bottom w:w="0" w:type="dxa"/>
            <w:right w:w="108" w:type="dxa"/>
          </w:tblCellMar>
        </w:tblPrEx>
        <w:trPr>
          <w:trHeight w:val="873" w:hRule="atLeast"/>
          <w:jc w:val="center"/>
        </w:trPr>
        <w:tc>
          <w:tcPr>
            <w:tcW w:w="10123" w:type="dxa"/>
            <w:tcBorders>
              <w:top w:val="nil"/>
              <w:left w:val="nil"/>
              <w:bottom w:val="nil"/>
              <w:right w:val="nil"/>
            </w:tcBorders>
            <w:noWrap w:val="0"/>
            <w:vAlign w:val="bottom"/>
          </w:tcPr>
          <w:p>
            <w:pPr>
              <w:jc w:val="center"/>
              <w:rPr>
                <w:rFonts w:eastAsia="方正小标宋简体"/>
                <w:kern w:val="0"/>
                <w:sz w:val="36"/>
                <w:szCs w:val="36"/>
              </w:rPr>
            </w:pPr>
          </w:p>
          <w:tbl>
            <w:tblPr>
              <w:tblStyle w:val="10"/>
              <w:tblpPr w:leftFromText="180" w:rightFromText="180" w:vertAnchor="page" w:horzAnchor="page" w:tblpX="114" w:tblpY="657"/>
              <w:tblOverlap w:val="never"/>
              <w:tblW w:w="0" w:type="auto"/>
              <w:tblInd w:w="0" w:type="dxa"/>
              <w:tblLayout w:type="fixed"/>
              <w:tblCellMar>
                <w:top w:w="0" w:type="dxa"/>
                <w:left w:w="108" w:type="dxa"/>
                <w:bottom w:w="0" w:type="dxa"/>
                <w:right w:w="108" w:type="dxa"/>
              </w:tblCellMar>
            </w:tblPr>
            <w:tblGrid>
              <w:gridCol w:w="1892"/>
              <w:gridCol w:w="963"/>
              <w:gridCol w:w="688"/>
              <w:gridCol w:w="688"/>
              <w:gridCol w:w="1721"/>
              <w:gridCol w:w="864"/>
              <w:gridCol w:w="744"/>
              <w:gridCol w:w="744"/>
              <w:gridCol w:w="804"/>
              <w:gridCol w:w="772"/>
            </w:tblGrid>
            <w:tr>
              <w:tblPrEx>
                <w:tblCellMar>
                  <w:top w:w="0" w:type="dxa"/>
                  <w:left w:w="108" w:type="dxa"/>
                  <w:bottom w:w="0" w:type="dxa"/>
                  <w:right w:w="108" w:type="dxa"/>
                </w:tblCellMar>
              </w:tblPrEx>
              <w:trPr>
                <w:trHeight w:val="663" w:hRule="atLeast"/>
              </w:trPr>
              <w:tc>
                <w:tcPr>
                  <w:tcW w:w="9880" w:type="dxa"/>
                  <w:gridSpan w:val="10"/>
                  <w:tcBorders>
                    <w:top w:val="nil"/>
                    <w:left w:val="nil"/>
                    <w:bottom w:val="nil"/>
                    <w:right w:val="nil"/>
                  </w:tcBorders>
                  <w:noWrap w:val="0"/>
                  <w:vAlign w:val="center"/>
                </w:tcPr>
                <w:p>
                  <w:pPr>
                    <w:jc w:val="center"/>
                    <w:rPr>
                      <w:rFonts w:eastAsia="方正小标宋简体"/>
                      <w:kern w:val="0"/>
                      <w:sz w:val="44"/>
                      <w:szCs w:val="44"/>
                    </w:rPr>
                  </w:pPr>
                  <w:r>
                    <w:rPr>
                      <w:rFonts w:eastAsia="方正小标宋简体"/>
                      <w:kern w:val="0"/>
                      <w:sz w:val="36"/>
                      <w:szCs w:val="36"/>
                    </w:rPr>
                    <w:t>财政拨款收支预算表</w:t>
                  </w:r>
                </w:p>
              </w:tc>
            </w:tr>
            <w:tr>
              <w:tblPrEx>
                <w:tblCellMar>
                  <w:top w:w="0" w:type="dxa"/>
                  <w:left w:w="108" w:type="dxa"/>
                  <w:bottom w:w="0" w:type="dxa"/>
                  <w:right w:w="108" w:type="dxa"/>
                </w:tblCellMar>
              </w:tblPrEx>
              <w:trPr>
                <w:trHeight w:val="583" w:hRule="atLeast"/>
              </w:trPr>
              <w:tc>
                <w:tcPr>
                  <w:tcW w:w="9880" w:type="dxa"/>
                  <w:gridSpan w:val="10"/>
                  <w:tcBorders>
                    <w:top w:val="nil"/>
                    <w:left w:val="nil"/>
                    <w:bottom w:val="nil"/>
                    <w:right w:val="nil"/>
                  </w:tcBorders>
                  <w:noWrap w:val="0"/>
                  <w:vAlign w:val="bottom"/>
                </w:tcPr>
                <w:p>
                  <w:pPr>
                    <w:widowControl/>
                    <w:jc w:val="right"/>
                    <w:rPr>
                      <w:rFonts w:eastAsia="华文细黑"/>
                      <w:color w:val="000000"/>
                      <w:kern w:val="0"/>
                      <w:sz w:val="20"/>
                    </w:rPr>
                  </w:pPr>
                  <w:r>
                    <w:rPr>
                      <w:rFonts w:hint="eastAsia" w:eastAsia="华文细黑"/>
                      <w:color w:val="000000"/>
                      <w:kern w:val="0"/>
                      <w:sz w:val="20"/>
                    </w:rPr>
                    <w:t xml:space="preserve"> </w:t>
                  </w:r>
                  <w:r>
                    <w:rPr>
                      <w:rFonts w:eastAsia="华文细黑"/>
                      <w:color w:val="000000"/>
                      <w:kern w:val="0"/>
                      <w:sz w:val="20"/>
                    </w:rPr>
                    <w:t>单位：万元</w:t>
                  </w:r>
                </w:p>
              </w:tc>
            </w:tr>
            <w:tr>
              <w:tblPrEx>
                <w:tblCellMar>
                  <w:top w:w="0" w:type="dxa"/>
                  <w:left w:w="108" w:type="dxa"/>
                  <w:bottom w:w="0" w:type="dxa"/>
                  <w:right w:w="108" w:type="dxa"/>
                </w:tblCellMar>
              </w:tblPrEx>
              <w:trPr>
                <w:trHeight w:val="521" w:hRule="atLeast"/>
              </w:trPr>
              <w:tc>
                <w:tcPr>
                  <w:tcW w:w="4231" w:type="dxa"/>
                  <w:gridSpan w:val="4"/>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收      入</w:t>
                  </w:r>
                </w:p>
              </w:tc>
              <w:tc>
                <w:tcPr>
                  <w:tcW w:w="5649" w:type="dxa"/>
                  <w:gridSpan w:val="6"/>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支      出</w:t>
                  </w:r>
                </w:p>
              </w:tc>
            </w:tr>
            <w:tr>
              <w:tblPrEx>
                <w:tblCellMar>
                  <w:top w:w="0" w:type="dxa"/>
                  <w:left w:w="108" w:type="dxa"/>
                  <w:bottom w:w="0" w:type="dxa"/>
                  <w:right w:w="108" w:type="dxa"/>
                </w:tblCellMar>
              </w:tblPrEx>
              <w:trPr>
                <w:trHeight w:val="528" w:hRule="atLeast"/>
              </w:trPr>
              <w:tc>
                <w:tcPr>
                  <w:tcW w:w="1892"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963"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val="en-US"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688"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1721"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项  目</w:t>
                  </w:r>
                </w:p>
              </w:tc>
              <w:tc>
                <w:tcPr>
                  <w:tcW w:w="864" w:type="dxa"/>
                  <w:vMerge w:val="restart"/>
                  <w:tcBorders>
                    <w:top w:val="single" w:color="auto" w:sz="4" w:space="0"/>
                    <w:left w:val="single" w:color="auto" w:sz="4" w:space="0"/>
                    <w:right w:val="single" w:color="auto" w:sz="4" w:space="0"/>
                  </w:tcBorders>
                  <w:noWrap w:val="0"/>
                  <w:vAlign w:val="center"/>
                </w:tcPr>
                <w:p>
                  <w:pPr>
                    <w:widowControl/>
                    <w:jc w:val="center"/>
                    <w:rPr>
                      <w:rFonts w:hint="eastAsia" w:ascii="宋体" w:hAnsi="宋体" w:eastAsia="宋体" w:cs="宋体"/>
                      <w:kern w:val="0"/>
                      <w:sz w:val="20"/>
                      <w:lang w:eastAsia="zh-CN"/>
                    </w:rPr>
                  </w:pPr>
                  <w:r>
                    <w:rPr>
                      <w:rFonts w:hint="eastAsia" w:ascii="宋体" w:hAnsi="宋体" w:eastAsia="宋体" w:cs="宋体"/>
                      <w:kern w:val="0"/>
                      <w:sz w:val="20"/>
                      <w:lang w:eastAsia="zh-CN"/>
                    </w:rPr>
                    <w:t>2024</w:t>
                  </w:r>
                  <w:r>
                    <w:rPr>
                      <w:rFonts w:hint="eastAsia" w:ascii="宋体" w:hAnsi="宋体" w:eastAsia="宋体" w:cs="宋体"/>
                      <w:kern w:val="0"/>
                      <w:sz w:val="20"/>
                    </w:rPr>
                    <w:t>年预算</w:t>
                  </w:r>
                  <w:r>
                    <w:rPr>
                      <w:rFonts w:hint="eastAsia" w:ascii="宋体" w:hAnsi="宋体" w:eastAsia="宋体" w:cs="宋体"/>
                      <w:kern w:val="0"/>
                      <w:sz w:val="20"/>
                      <w:lang w:eastAsia="zh-CN"/>
                    </w:rPr>
                    <w:t>数</w:t>
                  </w:r>
                </w:p>
              </w:tc>
              <w:tc>
                <w:tcPr>
                  <w:tcW w:w="1488"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一般公共预算</w:t>
                  </w:r>
                </w:p>
              </w:tc>
              <w:tc>
                <w:tcPr>
                  <w:tcW w:w="1576"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政府性基金预算</w:t>
                  </w:r>
                </w:p>
              </w:tc>
            </w:tr>
            <w:tr>
              <w:tblPrEx>
                <w:tblCellMar>
                  <w:top w:w="0" w:type="dxa"/>
                  <w:left w:w="108" w:type="dxa"/>
                  <w:bottom w:w="0" w:type="dxa"/>
                  <w:right w:w="108" w:type="dxa"/>
                </w:tblCellMar>
              </w:tblPrEx>
              <w:trPr>
                <w:trHeight w:val="955" w:hRule="atLeast"/>
              </w:trPr>
              <w:tc>
                <w:tcPr>
                  <w:tcW w:w="1892"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963"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688"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1721"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864" w:type="dxa"/>
                  <w:vMerge w:val="continue"/>
                  <w:tcBorders>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上年结转</w:t>
                  </w:r>
                </w:p>
              </w:tc>
              <w:tc>
                <w:tcPr>
                  <w:tcW w:w="80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当年预算</w:t>
                  </w:r>
                </w:p>
              </w:tc>
              <w:tc>
                <w:tcPr>
                  <w:tcW w:w="77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kern w:val="0"/>
                      <w:sz w:val="20"/>
                    </w:rPr>
                  </w:pPr>
                  <w:r>
                    <w:rPr>
                      <w:rFonts w:hint="eastAsia" w:ascii="宋体" w:hAnsi="宋体" w:eastAsia="宋体" w:cs="宋体"/>
                      <w:kern w:val="0"/>
                      <w:sz w:val="20"/>
                    </w:rPr>
                    <w:t>上年</w:t>
                  </w:r>
                  <w:r>
                    <w:rPr>
                      <w:rFonts w:hint="eastAsia" w:ascii="宋体" w:hAnsi="宋体" w:eastAsia="宋体" w:cs="宋体"/>
                      <w:kern w:val="0"/>
                      <w:sz w:val="20"/>
                      <w:lang w:val="en-US" w:eastAsia="zh-CN"/>
                    </w:rPr>
                    <w:t xml:space="preserve">  </w:t>
                  </w:r>
                  <w:r>
                    <w:rPr>
                      <w:rFonts w:hint="eastAsia" w:ascii="宋体" w:hAnsi="宋体" w:eastAsia="宋体" w:cs="宋体"/>
                      <w:kern w:val="0"/>
                      <w:sz w:val="20"/>
                    </w:rPr>
                    <w:t>结转</w:t>
                  </w:r>
                </w:p>
              </w:tc>
            </w:tr>
            <w:tr>
              <w:tblPrEx>
                <w:tblCellMar>
                  <w:top w:w="0" w:type="dxa"/>
                  <w:left w:w="108" w:type="dxa"/>
                  <w:bottom w:w="0" w:type="dxa"/>
                  <w:right w:w="108" w:type="dxa"/>
                </w:tblCellMar>
              </w:tblPrEx>
              <w:trPr>
                <w:trHeight w:val="52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一、本年收入</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87.58</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87.58</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eastAsia" w:eastAsia="宋体"/>
                      <w:kern w:val="0"/>
                      <w:sz w:val="20"/>
                      <w:lang w:val="en-US" w:eastAsia="zh-CN"/>
                    </w:rPr>
                    <w:t>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一、一般公共服务支出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70.06</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color w:val="000000"/>
                      <w:kern w:val="0"/>
                      <w:sz w:val="20"/>
                      <w:lang w:val="en-US" w:eastAsia="zh-CN"/>
                    </w:rPr>
                    <w:t>70.06</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r>
                    <w:rPr>
                      <w:rFonts w:hint="eastAsia" w:eastAsia="宋体"/>
                      <w:kern w:val="0"/>
                      <w:sz w:val="20"/>
                      <w:lang w:val="en-US" w:eastAsia="zh-CN"/>
                    </w:rPr>
                    <w:t>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87.58</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87.58</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eastAsia" w:eastAsia="宋体"/>
                      <w:kern w:val="0"/>
                      <w:sz w:val="20"/>
                      <w:lang w:val="en-US" w:eastAsia="zh-CN"/>
                    </w:rPr>
                    <w:t>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二、公共安全支出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三、教育支出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hint="eastAsia" w:eastAsia="宋体"/>
                      <w:color w:val="000000"/>
                      <w:kern w:val="0"/>
                      <w:sz w:val="20"/>
                    </w:rPr>
                    <w:t>　　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四、科学技术支出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autoSpaceDN w:val="0"/>
                    <w:jc w:val="center"/>
                    <w:textAlignment w:val="center"/>
                    <w:rPr>
                      <w:rFonts w:ascii="Times New Roman" w:hAnsi="Times New Roman" w:eastAsia="宋体" w:cs="Times New Roman"/>
                      <w:color w:val="000000"/>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五、文化体育与传媒支出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shd w:val="solid" w:color="FFFFFF" w:fill="auto"/>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六、社会保障和就业支出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s="Times New Roman"/>
                      <w:color w:val="000000"/>
                      <w:kern w:val="0"/>
                      <w:sz w:val="20"/>
                      <w:lang w:val="en-US" w:eastAsia="zh-CN" w:bidi="ar-SA"/>
                    </w:rPr>
                    <w:t>9.01</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9.01</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p>
                  <w:pPr>
                    <w:widowControl/>
                    <w:jc w:val="right"/>
                    <w:rPr>
                      <w:rFonts w:hint="eastAsia" w:eastAsia="宋体"/>
                      <w:kern w:val="0"/>
                      <w:sz w:val="20"/>
                      <w:lang w:val="en-US" w:eastAsia="zh-CN"/>
                    </w:rPr>
                  </w:pPr>
                  <w:r>
                    <w:rPr>
                      <w:rFonts w:hint="eastAsia" w:eastAsia="宋体"/>
                      <w:kern w:val="0"/>
                      <w:sz w:val="20"/>
                      <w:lang w:val="en-US" w:eastAsia="zh-CN"/>
                    </w:rPr>
                    <w:t>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七、医疗卫生和计划生育支出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3.11</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kern w:val="0"/>
                      <w:sz w:val="20"/>
                      <w:lang w:val="en-US" w:eastAsia="zh-CN" w:bidi="ar-SA"/>
                    </w:rPr>
                  </w:pPr>
                  <w:r>
                    <w:rPr>
                      <w:rFonts w:hint="eastAsia" w:eastAsia="宋体" w:cs="Times New Roman"/>
                      <w:kern w:val="0"/>
                      <w:sz w:val="20"/>
                      <w:lang w:val="en-US" w:eastAsia="zh-CN" w:bidi="ar-SA"/>
                    </w:rPr>
                    <w:t>3.11</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ascii="Times New Roman" w:hAnsi="Times New Roman" w:eastAsia="宋体" w:cs="Times New Roman"/>
                      <w:kern w:val="0"/>
                      <w:sz w:val="20"/>
                      <w:lang w:val="en-US" w:eastAsia="zh-CN" w:bidi="ar-SA"/>
                    </w:rPr>
                  </w:pPr>
                </w:p>
                <w:p>
                  <w:pPr>
                    <w:widowControl/>
                    <w:jc w:val="right"/>
                    <w:rPr>
                      <w:rFonts w:hint="eastAsia" w:eastAsia="宋体"/>
                      <w:kern w:val="0"/>
                      <w:sz w:val="20"/>
                      <w:lang w:val="en-US" w:eastAsia="zh-CN"/>
                    </w:rPr>
                  </w:pPr>
                  <w:r>
                    <w:rPr>
                      <w:rFonts w:hint="eastAsia" w:ascii="Times New Roman" w:hAnsi="Times New Roman" w:eastAsia="宋体" w:cs="Times New Roman"/>
                      <w:kern w:val="0"/>
                      <w:sz w:val="20"/>
                      <w:lang w:val="en-US" w:eastAsia="zh-CN" w:bidi="ar-SA"/>
                    </w:rPr>
                    <w:t>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八、节能环保支出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ascii="Times New Roman" w:hAnsi="Times New Roman" w:eastAsia="宋体" w:cs="Times New Roman"/>
                      <w:color w:val="000000"/>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jc w:val="center"/>
                    <w:rPr>
                      <w:rFonts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九、城乡社区事务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十、农林水事务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Times New Roman" w:hAnsi="Times New Roman" w:eastAsia="宋体" w:cs="Times New Roman"/>
                      <w:kern w:val="0"/>
                      <w:sz w:val="20"/>
                      <w:lang w:val="en-US" w:eastAsia="zh-CN" w:bidi="ar-SA"/>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十一、交通运输</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十二、资源勘探电力信息等事务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十三、商业服务业等事务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十四、金融监管等事务支出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十五、国土资源气象等事务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十六、住房保障支出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p>
                <w:p>
                  <w:pPr>
                    <w:widowControl/>
                    <w:jc w:val="right"/>
                    <w:rPr>
                      <w:rFonts w:hint="default" w:eastAsia="宋体"/>
                      <w:kern w:val="0"/>
                      <w:sz w:val="20"/>
                      <w:lang w:val="en-US" w:eastAsia="zh-CN"/>
                    </w:rPr>
                  </w:pPr>
                  <w:r>
                    <w:rPr>
                      <w:rFonts w:hint="eastAsia" w:eastAsia="宋体"/>
                      <w:kern w:val="0"/>
                      <w:sz w:val="20"/>
                      <w:lang w:val="en-US" w:eastAsia="zh-CN"/>
                    </w:rPr>
                    <w:t>5.40</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p>
                  <w:pPr>
                    <w:widowControl/>
                    <w:jc w:val="right"/>
                    <w:rPr>
                      <w:rFonts w:hint="default" w:eastAsia="宋体"/>
                      <w:kern w:val="0"/>
                      <w:sz w:val="20"/>
                      <w:lang w:val="en-US" w:eastAsia="zh-CN"/>
                    </w:rPr>
                  </w:pPr>
                  <w:r>
                    <w:rPr>
                      <w:rFonts w:hint="eastAsia" w:eastAsia="宋体"/>
                      <w:kern w:val="0"/>
                      <w:sz w:val="20"/>
                      <w:lang w:val="en-US" w:eastAsia="zh-CN"/>
                    </w:rPr>
                    <w:t>5.40</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hint="eastAsia" w:eastAsia="宋体"/>
                      <w:kern w:val="0"/>
                      <w:sz w:val="20"/>
                      <w:lang w:val="en-US" w:eastAsia="zh-CN"/>
                    </w:rPr>
                  </w:pPr>
                </w:p>
                <w:p>
                  <w:pPr>
                    <w:widowControl/>
                    <w:jc w:val="right"/>
                    <w:rPr>
                      <w:rFonts w:hint="eastAsia" w:eastAsia="宋体"/>
                      <w:kern w:val="0"/>
                      <w:sz w:val="20"/>
                      <w:lang w:val="en-US" w:eastAsia="zh-CN"/>
                    </w:rPr>
                  </w:pPr>
                  <w:r>
                    <w:rPr>
                      <w:rFonts w:hint="eastAsia" w:eastAsia="宋体"/>
                      <w:kern w:val="0"/>
                      <w:sz w:val="20"/>
                      <w:lang w:val="en-US" w:eastAsia="zh-CN"/>
                    </w:rPr>
                    <w:t>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十七、粮油物资管理事务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十八、储备事务支出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十九、国债还本付息支出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rPr>
                      <w:rFonts w:eastAsia="宋体"/>
                      <w:sz w:val="20"/>
                    </w:rPr>
                  </w:pP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b w:val="0"/>
                      <w:bCs/>
                      <w:kern w:val="0"/>
                      <w:sz w:val="20"/>
                      <w:lang w:val="en-US" w:eastAsia="zh-CN" w:bidi="ar-SA"/>
                    </w:rPr>
                  </w:pPr>
                  <w:r>
                    <w:rPr>
                      <w:rFonts w:hint="eastAsia" w:ascii="宋体" w:hAnsi="宋体" w:eastAsia="宋体" w:cs="宋体"/>
                      <w:b w:val="0"/>
                      <w:bCs/>
                      <w:kern w:val="0"/>
                      <w:sz w:val="20"/>
                    </w:rPr>
                    <w:t>二十、其他支出</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jc w:val="center"/>
                    <w:rPr>
                      <w:rFonts w:eastAsia="宋体"/>
                      <w:sz w:val="20"/>
                    </w:rPr>
                  </w:pPr>
                  <w:r>
                    <w:rPr>
                      <w:rFonts w:eastAsia="宋体"/>
                      <w:b/>
                      <w:bCs/>
                      <w:kern w:val="0"/>
                      <w:sz w:val="20"/>
                    </w:rPr>
                    <w:t>本年收入合计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87.58</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87.58</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0</w:t>
                  </w: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b/>
                      <w:bCs/>
                      <w:kern w:val="0"/>
                      <w:sz w:val="20"/>
                    </w:rPr>
                    <w:t>本年支出合计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87.58</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87.58</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eastAsia" w:eastAsia="宋体"/>
                      <w:kern w:val="0"/>
                      <w:sz w:val="20"/>
                      <w:lang w:val="en-US" w:eastAsia="zh-CN"/>
                    </w:rPr>
                    <w:t>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436"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bCs/>
                      <w:kern w:val="0"/>
                      <w:sz w:val="20"/>
                    </w:rPr>
                  </w:pPr>
                  <w:r>
                    <w:rPr>
                      <w:rFonts w:hint="eastAsia" w:eastAsia="宋体"/>
                      <w:bCs/>
                      <w:kern w:val="0"/>
                      <w:sz w:val="20"/>
                    </w:rPr>
                    <w:t>财政拨款结转</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rPr>
                      <w:rFonts w:eastAsia="宋体"/>
                      <w:b/>
                      <w:bCs/>
                      <w:kern w:val="0"/>
                      <w:sz w:val="20"/>
                    </w:rPr>
                  </w:pPr>
                  <w:r>
                    <w:rPr>
                      <w:rFonts w:eastAsia="宋体"/>
                      <w:kern w:val="0"/>
                      <w:sz w:val="20"/>
                    </w:rPr>
                    <w:t>结转下年</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一般公共预算拨款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eastAsia="宋体"/>
                      <w:sz w:val="20"/>
                    </w:rPr>
                    <w:t>政府性基金预算拨款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jc w:val="right"/>
                    <w:rPr>
                      <w:rFonts w:eastAsia="宋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eastAsia="宋体"/>
                      <w:kern w:val="0"/>
                      <w:sz w:val="20"/>
                    </w:rPr>
                  </w:pPr>
                  <w:r>
                    <w:rPr>
                      <w:rFonts w:eastAsia="宋体"/>
                      <w:kern w:val="0"/>
                      <w:sz w:val="20"/>
                    </w:rPr>
                    <w:t>　</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r>
              <w:tblPrEx>
                <w:tblCellMar>
                  <w:top w:w="0" w:type="dxa"/>
                  <w:left w:w="108" w:type="dxa"/>
                  <w:bottom w:w="0" w:type="dxa"/>
                  <w:right w:w="108" w:type="dxa"/>
                </w:tblCellMar>
              </w:tblPrEx>
              <w:trPr>
                <w:trHeight w:val="528"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r>
                    <w:rPr>
                      <w:rFonts w:hint="eastAsia" w:eastAsia="宋体"/>
                      <w:sz w:val="20"/>
                    </w:rPr>
                    <w:t>国有资本经营预算拨款</w:t>
                  </w:r>
                </w:p>
              </w:tc>
              <w:tc>
                <w:tcPr>
                  <w:tcW w:w="963"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688"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864" w:type="dxa"/>
                  <w:tcBorders>
                    <w:top w:val="single" w:color="auto" w:sz="4" w:space="0"/>
                    <w:left w:val="single" w:color="auto" w:sz="4" w:space="0"/>
                    <w:bottom w:val="single" w:color="auto" w:sz="4" w:space="0"/>
                    <w:right w:val="single" w:color="auto" w:sz="4" w:space="0"/>
                  </w:tcBorders>
                  <w:noWrap w:val="0"/>
                  <w:vAlign w:val="center"/>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4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804"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ind w:firstLine="200" w:firstLineChars="100"/>
                    <w:rPr>
                      <w:rFonts w:eastAsia="宋体"/>
                      <w:sz w:val="20"/>
                    </w:rPr>
                  </w:pPr>
                </w:p>
              </w:tc>
            </w:tr>
            <w:tr>
              <w:tblPrEx>
                <w:tblCellMar>
                  <w:top w:w="0" w:type="dxa"/>
                  <w:left w:w="108" w:type="dxa"/>
                  <w:bottom w:w="0" w:type="dxa"/>
                  <w:right w:w="108" w:type="dxa"/>
                </w:tblCellMar>
              </w:tblPrEx>
              <w:trPr>
                <w:trHeight w:val="471" w:hRule="atLeast"/>
              </w:trPr>
              <w:tc>
                <w:tcPr>
                  <w:tcW w:w="1892"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收入总计</w:t>
                  </w:r>
                </w:p>
              </w:tc>
              <w:tc>
                <w:tcPr>
                  <w:tcW w:w="963"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ascii="Times New Roman" w:hAnsi="Times New Roman" w:eastAsia="宋体" w:cs="Times New Roman"/>
                      <w:kern w:val="0"/>
                      <w:sz w:val="20"/>
                      <w:lang w:val="en-US" w:eastAsia="zh-CN" w:bidi="ar-SA"/>
                    </w:rPr>
                  </w:pPr>
                  <w:r>
                    <w:rPr>
                      <w:rFonts w:hint="eastAsia" w:eastAsia="宋体"/>
                      <w:kern w:val="0"/>
                      <w:sz w:val="20"/>
                      <w:lang w:val="en-US" w:eastAsia="zh-CN"/>
                    </w:rPr>
                    <w:t>87.58</w:t>
                  </w:r>
                  <w:r>
                    <w:rPr>
                      <w:rFonts w:eastAsia="宋体"/>
                      <w:kern w:val="0"/>
                      <w:sz w:val="20"/>
                    </w:rPr>
                    <w:t>　</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ascii="Times New Roman" w:hAnsi="Times New Roman" w:eastAsia="宋体" w:cs="Times New Roman"/>
                      <w:kern w:val="0"/>
                      <w:sz w:val="20"/>
                      <w:lang w:val="en-US" w:eastAsia="zh-CN" w:bidi="ar-SA"/>
                    </w:rPr>
                  </w:pPr>
                  <w:r>
                    <w:rPr>
                      <w:rFonts w:hint="eastAsia" w:eastAsia="宋体"/>
                      <w:kern w:val="0"/>
                      <w:sz w:val="20"/>
                      <w:lang w:val="en-US" w:eastAsia="zh-CN"/>
                    </w:rPr>
                    <w:t>87.58</w:t>
                  </w:r>
                </w:p>
              </w:tc>
              <w:tc>
                <w:tcPr>
                  <w:tcW w:w="688"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黑体"/>
                      <w:kern w:val="0"/>
                      <w:sz w:val="20"/>
                    </w:rPr>
                  </w:pPr>
                </w:p>
              </w:tc>
              <w:tc>
                <w:tcPr>
                  <w:tcW w:w="1721"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黑体"/>
                      <w:b/>
                      <w:bCs/>
                      <w:kern w:val="0"/>
                      <w:sz w:val="20"/>
                    </w:rPr>
                  </w:pPr>
                  <w:r>
                    <w:rPr>
                      <w:rFonts w:eastAsia="黑体"/>
                      <w:b/>
                      <w:bCs/>
                      <w:kern w:val="0"/>
                      <w:sz w:val="20"/>
                    </w:rPr>
                    <w:t>支出总计</w:t>
                  </w:r>
                </w:p>
              </w:tc>
              <w:tc>
                <w:tcPr>
                  <w:tcW w:w="86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eastAsia="宋体"/>
                      <w:kern w:val="0"/>
                      <w:sz w:val="20"/>
                    </w:rPr>
                  </w:pPr>
                  <w:r>
                    <w:rPr>
                      <w:rFonts w:hint="eastAsia" w:eastAsia="宋体"/>
                      <w:kern w:val="0"/>
                      <w:sz w:val="20"/>
                      <w:lang w:val="en-US" w:eastAsia="zh-CN"/>
                    </w:rPr>
                    <w:t>87.58</w:t>
                  </w:r>
                  <w:r>
                    <w:rPr>
                      <w:rFonts w:eastAsia="宋体"/>
                      <w:kern w:val="0"/>
                      <w:sz w:val="20"/>
                    </w:rPr>
                    <w:t>　</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default" w:eastAsia="宋体"/>
                      <w:kern w:val="0"/>
                      <w:sz w:val="20"/>
                      <w:lang w:val="en-US" w:eastAsia="zh-CN"/>
                    </w:rPr>
                  </w:pPr>
                  <w:r>
                    <w:rPr>
                      <w:rFonts w:hint="eastAsia" w:eastAsia="宋体"/>
                      <w:kern w:val="0"/>
                      <w:sz w:val="20"/>
                      <w:lang w:val="en-US" w:eastAsia="zh-CN"/>
                    </w:rPr>
                    <w:t>87.58</w:t>
                  </w:r>
                </w:p>
              </w:tc>
              <w:tc>
                <w:tcPr>
                  <w:tcW w:w="744" w:type="dxa"/>
                  <w:tcBorders>
                    <w:top w:val="single" w:color="auto" w:sz="4" w:space="0"/>
                    <w:left w:val="single" w:color="auto" w:sz="4" w:space="0"/>
                    <w:bottom w:val="single" w:color="auto" w:sz="4" w:space="0"/>
                    <w:right w:val="single" w:color="auto" w:sz="4" w:space="0"/>
                  </w:tcBorders>
                  <w:noWrap w:val="0"/>
                  <w:vAlign w:val="center"/>
                </w:tcPr>
                <w:p>
                  <w:pPr>
                    <w:widowControl/>
                    <w:jc w:val="right"/>
                    <w:rPr>
                      <w:rFonts w:hint="eastAsia" w:eastAsia="宋体"/>
                      <w:kern w:val="0"/>
                      <w:sz w:val="20"/>
                      <w:lang w:val="en-US" w:eastAsia="zh-CN"/>
                    </w:rPr>
                  </w:pPr>
                  <w:r>
                    <w:rPr>
                      <w:rFonts w:hint="eastAsia" w:eastAsia="宋体"/>
                      <w:kern w:val="0"/>
                      <w:sz w:val="20"/>
                      <w:lang w:val="en-US" w:eastAsia="zh-CN"/>
                    </w:rPr>
                    <w:t>0</w:t>
                  </w:r>
                </w:p>
              </w:tc>
              <w:tc>
                <w:tcPr>
                  <w:tcW w:w="804"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c>
                <w:tcPr>
                  <w:tcW w:w="772" w:type="dxa"/>
                  <w:tcBorders>
                    <w:top w:val="single" w:color="auto" w:sz="4" w:space="0"/>
                    <w:left w:val="single" w:color="auto" w:sz="4" w:space="0"/>
                    <w:bottom w:val="single" w:color="auto" w:sz="4" w:space="0"/>
                    <w:right w:val="single" w:color="auto" w:sz="4" w:space="0"/>
                  </w:tcBorders>
                  <w:noWrap w:val="0"/>
                  <w:vAlign w:val="top"/>
                </w:tcPr>
                <w:p>
                  <w:pPr>
                    <w:widowControl/>
                    <w:jc w:val="right"/>
                    <w:rPr>
                      <w:rFonts w:eastAsia="宋体"/>
                      <w:kern w:val="0"/>
                      <w:sz w:val="20"/>
                    </w:rPr>
                  </w:pPr>
                </w:p>
              </w:tc>
            </w:tr>
          </w:tbl>
          <w:p>
            <w:pPr>
              <w:widowControl/>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10"/>
        <w:tblW w:w="0" w:type="auto"/>
        <w:jc w:val="center"/>
        <w:tblLayout w:type="fixed"/>
        <w:tblCellMar>
          <w:top w:w="0" w:type="dxa"/>
          <w:left w:w="108" w:type="dxa"/>
          <w:bottom w:w="0" w:type="dxa"/>
          <w:right w:w="108" w:type="dxa"/>
        </w:tblCellMar>
      </w:tblPr>
      <w:tblGrid>
        <w:gridCol w:w="10405"/>
      </w:tblGrid>
      <w:tr>
        <w:tblPrEx>
          <w:tblCellMar>
            <w:top w:w="0" w:type="dxa"/>
            <w:left w:w="108" w:type="dxa"/>
            <w:bottom w:w="0" w:type="dxa"/>
            <w:right w:w="108" w:type="dxa"/>
          </w:tblCellMar>
        </w:tblPrEx>
        <w:trPr>
          <w:trHeight w:val="615" w:hRule="atLeast"/>
          <w:jc w:val="center"/>
        </w:trPr>
        <w:tc>
          <w:tcPr>
            <w:tcW w:w="10405" w:type="dxa"/>
            <w:tcBorders>
              <w:top w:val="nil"/>
              <w:left w:val="nil"/>
              <w:bottom w:val="nil"/>
              <w:right w:val="nil"/>
            </w:tcBorders>
            <w:noWrap w:val="0"/>
            <w:vAlign w:val="bottom"/>
          </w:tcPr>
          <w:p>
            <w:pPr>
              <w:widowControl/>
              <w:rPr>
                <w:rFonts w:eastAsia="方正小标宋简体"/>
                <w:kern w:val="0"/>
                <w:sz w:val="44"/>
                <w:szCs w:val="44"/>
              </w:rPr>
            </w:pPr>
          </w:p>
          <w:tbl>
            <w:tblPr>
              <w:tblStyle w:val="10"/>
              <w:tblW w:w="0" w:type="auto"/>
              <w:tblInd w:w="871" w:type="dxa"/>
              <w:tblLayout w:type="fixed"/>
              <w:tblCellMar>
                <w:top w:w="15" w:type="dxa"/>
                <w:left w:w="15" w:type="dxa"/>
                <w:bottom w:w="15" w:type="dxa"/>
                <w:right w:w="15" w:type="dxa"/>
              </w:tblCellMar>
            </w:tblPr>
            <w:tblGrid>
              <w:gridCol w:w="2552"/>
              <w:gridCol w:w="1134"/>
              <w:gridCol w:w="1134"/>
              <w:gridCol w:w="1134"/>
              <w:gridCol w:w="1134"/>
              <w:gridCol w:w="1701"/>
            </w:tblGrid>
            <w:tr>
              <w:tblPrEx>
                <w:tblCellMar>
                  <w:top w:w="15" w:type="dxa"/>
                  <w:left w:w="15" w:type="dxa"/>
                  <w:bottom w:w="15" w:type="dxa"/>
                  <w:right w:w="15" w:type="dxa"/>
                </w:tblCellMar>
              </w:tblPrEx>
              <w:trPr>
                <w:trHeight w:val="390" w:hRule="atLeast"/>
              </w:trPr>
              <w:tc>
                <w:tcPr>
                  <w:tcW w:w="8789" w:type="dxa"/>
                  <w:gridSpan w:val="6"/>
                  <w:tcBorders>
                    <w:bottom w:val="single" w:color="000000" w:sz="4" w:space="0"/>
                  </w:tcBorders>
                  <w:noWrap w:val="0"/>
                  <w:vAlign w:val="center"/>
                </w:tcPr>
                <w:p>
                  <w:pPr>
                    <w:widowControl/>
                    <w:jc w:val="center"/>
                    <w:rPr>
                      <w:rFonts w:eastAsia="华文细黑"/>
                      <w:color w:val="000000"/>
                      <w:kern w:val="0"/>
                      <w:sz w:val="36"/>
                      <w:szCs w:val="36"/>
                    </w:rPr>
                  </w:pPr>
                  <w:r>
                    <w:rPr>
                      <w:rFonts w:eastAsia="方正小标宋简体"/>
                      <w:kern w:val="0"/>
                      <w:sz w:val="36"/>
                      <w:szCs w:val="36"/>
                    </w:rPr>
                    <w:t>一般公共预算</w:t>
                  </w:r>
                  <w:r>
                    <w:rPr>
                      <w:rFonts w:hint="eastAsia" w:eastAsia="方正小标宋简体"/>
                      <w:kern w:val="0"/>
                      <w:sz w:val="36"/>
                      <w:szCs w:val="36"/>
                    </w:rPr>
                    <w:t>支出</w:t>
                  </w:r>
                  <w:r>
                    <w:rPr>
                      <w:rFonts w:eastAsia="方正小标宋简体"/>
                      <w:kern w:val="0"/>
                      <w:sz w:val="36"/>
                      <w:szCs w:val="36"/>
                    </w:rPr>
                    <w:t>表</w:t>
                  </w:r>
                </w:p>
                <w:p>
                  <w:pPr>
                    <w:widowControl/>
                    <w:jc w:val="right"/>
                    <w:rPr>
                      <w:rFonts w:eastAsia="华文细黑"/>
                      <w:color w:val="000000"/>
                      <w:kern w:val="0"/>
                      <w:sz w:val="20"/>
                    </w:rPr>
                  </w:pP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科目名称</w:t>
                  </w:r>
                </w:p>
              </w:tc>
              <w:tc>
                <w:tcPr>
                  <w:tcW w:w="1134"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总计</w:t>
                  </w:r>
                </w:p>
              </w:tc>
              <w:tc>
                <w:tcPr>
                  <w:tcW w:w="3402" w:type="dxa"/>
                  <w:gridSpan w:val="3"/>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                                                               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3402" w:type="dxa"/>
                  <w:gridSpan w:val="3"/>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blPrEx>
                <w:tblCellMar>
                  <w:top w:w="15" w:type="dxa"/>
                  <w:left w:w="15" w:type="dxa"/>
                  <w:bottom w:w="15" w:type="dxa"/>
                  <w:right w:w="15" w:type="dxa"/>
                </w:tblCellMar>
              </w:tblPrEx>
              <w:trPr>
                <w:trHeight w:val="630"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vMerge w:val="continue"/>
                  <w:tcBorders>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人员经费</w:t>
                  </w:r>
                </w:p>
              </w:tc>
              <w:tc>
                <w:tcPr>
                  <w:tcW w:w="113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eastAsia="华文细黑"/>
                      <w:color w:val="000000"/>
                      <w:kern w:val="0"/>
                      <w:sz w:val="20"/>
                    </w:rPr>
                  </w:pPr>
                  <w:r>
                    <w:rPr>
                      <w:rFonts w:eastAsia="华文细黑"/>
                      <w:color w:val="000000"/>
                      <w:kern w:val="0"/>
                      <w:sz w:val="20"/>
                    </w:rPr>
                    <w:t>公用经费</w:t>
                  </w: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eastAsia="华文细黑"/>
                      <w:color w:val="000000"/>
                      <w:kern w:val="0"/>
                      <w:sz w:val="20"/>
                    </w:rPr>
                  </w:pPr>
                </w:p>
              </w:tc>
            </w:tr>
            <w:tr>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华文细黑"/>
                      <w:color w:val="000000"/>
                      <w:kern w:val="0"/>
                      <w:sz w:val="20"/>
                    </w:rPr>
                  </w:pPr>
                  <w:r>
                    <w:rPr>
                      <w:rFonts w:hint="default" w:ascii="Verdana" w:hAnsi="Verdana" w:eastAsia="宋体" w:cs="Verdana"/>
                      <w:i w:val="0"/>
                      <w:iCs w:val="0"/>
                      <w:color w:val="000000"/>
                      <w:kern w:val="0"/>
                      <w:sz w:val="16"/>
                      <w:szCs w:val="16"/>
                      <w:u w:val="none"/>
                      <w:lang w:val="en-US" w:eastAsia="zh-CN" w:bidi="ar"/>
                    </w:rPr>
                    <w:t>一般公共服务支出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ascii="Times New Roman" w:hAnsi="Times New Roman" w:eastAsia="宋体" w:cs="Times New Roman"/>
                      <w:color w:val="000000"/>
                      <w:kern w:val="0"/>
                      <w:sz w:val="11"/>
                      <w:szCs w:val="11"/>
                      <w:lang w:val="en-US" w:eastAsia="zh-CN" w:bidi="ar-SA"/>
                    </w:rPr>
                  </w:pPr>
                  <w:r>
                    <w:rPr>
                      <w:rFonts w:hint="default" w:ascii="Arial" w:hAnsi="Arial" w:eastAsia="宋体" w:cs="Arial"/>
                      <w:i w:val="0"/>
                      <w:iCs w:val="0"/>
                      <w:color w:val="000000"/>
                      <w:kern w:val="0"/>
                      <w:sz w:val="20"/>
                      <w:szCs w:val="20"/>
                      <w:u w:val="none"/>
                      <w:lang w:val="en-US" w:eastAsia="zh-CN" w:bidi="ar"/>
                    </w:rPr>
                    <w:t xml:space="preserve">70.06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ascii="Times New Roman" w:hAnsi="Times New Roman" w:eastAsia="宋体" w:cs="Times New Roman"/>
                      <w:color w:val="000000"/>
                      <w:kern w:val="0"/>
                      <w:sz w:val="11"/>
                      <w:szCs w:val="11"/>
                      <w:lang w:val="en-US" w:eastAsia="zh-CN" w:bidi="ar-SA"/>
                    </w:rPr>
                  </w:pPr>
                  <w:r>
                    <w:rPr>
                      <w:rFonts w:hint="default" w:ascii="Arial" w:hAnsi="Arial" w:eastAsia="宋体" w:cs="Arial"/>
                      <w:i w:val="0"/>
                      <w:iCs w:val="0"/>
                      <w:color w:val="000000"/>
                      <w:kern w:val="0"/>
                      <w:sz w:val="20"/>
                      <w:szCs w:val="20"/>
                      <w:u w:val="none"/>
                      <w:lang w:val="en-US" w:eastAsia="zh-CN" w:bidi="ar"/>
                    </w:rPr>
                    <w:t xml:space="preserve">56.56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 xml:space="preserve">47.14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ascii="Times New Roman" w:hAnsi="Times New Roman" w:eastAsia="宋体" w:cs="Times New Roman"/>
                      <w:color w:val="000000"/>
                      <w:kern w:val="0"/>
                      <w:sz w:val="11"/>
                      <w:szCs w:val="11"/>
                      <w:lang w:val="en-US" w:eastAsia="zh-CN" w:bidi="ar-SA"/>
                    </w:rPr>
                  </w:pPr>
                  <w:r>
                    <w:rPr>
                      <w:rFonts w:hint="default" w:ascii="Arial" w:hAnsi="Arial" w:eastAsia="宋体" w:cs="Arial"/>
                      <w:i w:val="0"/>
                      <w:iCs w:val="0"/>
                      <w:color w:val="000000"/>
                      <w:kern w:val="0"/>
                      <w:sz w:val="20"/>
                      <w:szCs w:val="20"/>
                      <w:u w:val="none"/>
                      <w:lang w:val="en-US" w:eastAsia="zh-CN" w:bidi="ar"/>
                    </w:rPr>
                    <w:t xml:space="preserve">9.42 </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 xml:space="preserve">13.50 </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Verdana" w:hAnsi="Verdana" w:eastAsia="宋体" w:cs="Verdana"/>
                      <w:i w:val="0"/>
                      <w:iCs w:val="0"/>
                      <w:color w:val="000000"/>
                      <w:kern w:val="0"/>
                      <w:sz w:val="16"/>
                      <w:szCs w:val="16"/>
                      <w:u w:val="none"/>
                      <w:lang w:val="en-US" w:eastAsia="zh-CN" w:bidi="ar"/>
                    </w:rPr>
                    <w:t>　群众团体事务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ascii="Times New Roman" w:hAnsi="Times New Roman" w:eastAsia="宋体" w:cs="Times New Roman"/>
                      <w:color w:val="000000"/>
                      <w:kern w:val="0"/>
                      <w:sz w:val="11"/>
                      <w:szCs w:val="11"/>
                      <w:lang w:val="en-US" w:eastAsia="zh-CN" w:bidi="ar-SA"/>
                    </w:rPr>
                  </w:pPr>
                  <w:r>
                    <w:rPr>
                      <w:rFonts w:hint="default" w:ascii="Arial" w:hAnsi="Arial" w:eastAsia="宋体" w:cs="Arial"/>
                      <w:i w:val="0"/>
                      <w:iCs w:val="0"/>
                      <w:color w:val="000000"/>
                      <w:kern w:val="0"/>
                      <w:sz w:val="20"/>
                      <w:szCs w:val="20"/>
                      <w:u w:val="none"/>
                      <w:lang w:val="en-US" w:eastAsia="zh-CN" w:bidi="ar"/>
                    </w:rPr>
                    <w:t xml:space="preserve">70.06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ascii="Times New Roman" w:hAnsi="Times New Roman" w:eastAsia="宋体" w:cs="Times New Roman"/>
                      <w:color w:val="000000"/>
                      <w:kern w:val="0"/>
                      <w:sz w:val="11"/>
                      <w:szCs w:val="11"/>
                      <w:lang w:val="en-US" w:eastAsia="zh-CN" w:bidi="ar-SA"/>
                    </w:rPr>
                  </w:pPr>
                  <w:r>
                    <w:rPr>
                      <w:rFonts w:hint="default" w:ascii="Arial" w:hAnsi="Arial" w:eastAsia="宋体" w:cs="Arial"/>
                      <w:i w:val="0"/>
                      <w:iCs w:val="0"/>
                      <w:color w:val="000000"/>
                      <w:kern w:val="0"/>
                      <w:sz w:val="20"/>
                      <w:szCs w:val="20"/>
                      <w:u w:val="none"/>
                      <w:lang w:val="en-US" w:eastAsia="zh-CN" w:bidi="ar"/>
                    </w:rPr>
                    <w:t xml:space="preserve">56.56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 xml:space="preserve">47.14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ascii="Times New Roman" w:hAnsi="Times New Roman" w:eastAsia="宋体" w:cs="Times New Roman"/>
                      <w:color w:val="000000"/>
                      <w:kern w:val="0"/>
                      <w:sz w:val="11"/>
                      <w:szCs w:val="11"/>
                      <w:lang w:val="en-US" w:eastAsia="zh-CN" w:bidi="ar-SA"/>
                    </w:rPr>
                  </w:pPr>
                  <w:r>
                    <w:rPr>
                      <w:rFonts w:hint="default" w:ascii="Arial" w:hAnsi="Arial" w:eastAsia="宋体" w:cs="Arial"/>
                      <w:i w:val="0"/>
                      <w:iCs w:val="0"/>
                      <w:color w:val="000000"/>
                      <w:kern w:val="0"/>
                      <w:sz w:val="20"/>
                      <w:szCs w:val="20"/>
                      <w:u w:val="none"/>
                      <w:lang w:val="en-US" w:eastAsia="zh-CN" w:bidi="ar"/>
                    </w:rPr>
                    <w:t xml:space="preserve">9.42 </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 xml:space="preserve">13.50 </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Verdana" w:hAnsi="Verdana" w:eastAsia="宋体" w:cs="Verdana"/>
                      <w:i w:val="0"/>
                      <w:iCs w:val="0"/>
                      <w:color w:val="000000"/>
                      <w:kern w:val="0"/>
                      <w:sz w:val="16"/>
                      <w:szCs w:val="16"/>
                      <w:u w:val="none"/>
                      <w:lang w:val="en-US" w:eastAsia="zh-CN" w:bidi="ar"/>
                    </w:rPr>
                    <w:t>　　行政运行</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ascii="Times New Roman" w:hAnsi="Times New Roman" w:eastAsia="宋体" w:cs="Times New Roman"/>
                      <w:color w:val="000000"/>
                      <w:kern w:val="0"/>
                      <w:sz w:val="11"/>
                      <w:szCs w:val="11"/>
                      <w:lang w:val="en-US" w:eastAsia="zh-CN" w:bidi="ar-SA"/>
                    </w:rPr>
                  </w:pPr>
                  <w:r>
                    <w:rPr>
                      <w:rFonts w:hint="default" w:ascii="Arial" w:hAnsi="Arial" w:eastAsia="宋体" w:cs="Arial"/>
                      <w:i w:val="0"/>
                      <w:iCs w:val="0"/>
                      <w:color w:val="000000"/>
                      <w:kern w:val="0"/>
                      <w:sz w:val="20"/>
                      <w:szCs w:val="20"/>
                      <w:u w:val="none"/>
                      <w:lang w:val="en-US" w:eastAsia="zh-CN" w:bidi="ar"/>
                    </w:rPr>
                    <w:t xml:space="preserve">70.06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ascii="Times New Roman" w:hAnsi="Times New Roman" w:eastAsia="宋体" w:cs="Times New Roman"/>
                      <w:color w:val="000000"/>
                      <w:kern w:val="0"/>
                      <w:sz w:val="11"/>
                      <w:szCs w:val="11"/>
                      <w:lang w:val="en-US" w:eastAsia="zh-CN" w:bidi="ar-SA"/>
                    </w:rPr>
                  </w:pPr>
                  <w:r>
                    <w:rPr>
                      <w:rFonts w:hint="default" w:ascii="Arial" w:hAnsi="Arial" w:eastAsia="宋体" w:cs="Arial"/>
                      <w:i w:val="0"/>
                      <w:iCs w:val="0"/>
                      <w:color w:val="000000"/>
                      <w:kern w:val="0"/>
                      <w:sz w:val="20"/>
                      <w:szCs w:val="20"/>
                      <w:u w:val="none"/>
                      <w:lang w:val="en-US" w:eastAsia="zh-CN" w:bidi="ar"/>
                    </w:rPr>
                    <w:t xml:space="preserve">56.56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 xml:space="preserve">47.14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ascii="Times New Roman" w:hAnsi="Times New Roman" w:eastAsia="宋体" w:cs="Times New Roman"/>
                      <w:color w:val="000000"/>
                      <w:kern w:val="0"/>
                      <w:sz w:val="11"/>
                      <w:szCs w:val="11"/>
                      <w:lang w:val="en-US" w:eastAsia="zh-CN" w:bidi="ar-SA"/>
                    </w:rPr>
                  </w:pPr>
                  <w:r>
                    <w:rPr>
                      <w:rFonts w:hint="default" w:ascii="Arial" w:hAnsi="Arial" w:eastAsia="宋体" w:cs="Arial"/>
                      <w:i w:val="0"/>
                      <w:iCs w:val="0"/>
                      <w:color w:val="000000"/>
                      <w:kern w:val="0"/>
                      <w:sz w:val="20"/>
                      <w:szCs w:val="20"/>
                      <w:u w:val="none"/>
                      <w:lang w:val="en-US" w:eastAsia="zh-CN" w:bidi="ar"/>
                    </w:rPr>
                    <w:t xml:space="preserve">9.42 </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 xml:space="preserve">13.50 </w:t>
                  </w: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Verdana" w:hAnsi="Verdana" w:eastAsia="宋体" w:cs="Verdana"/>
                      <w:i w:val="0"/>
                      <w:iCs w:val="0"/>
                      <w:color w:val="000000"/>
                      <w:kern w:val="0"/>
                      <w:sz w:val="16"/>
                      <w:szCs w:val="16"/>
                      <w:u w:val="none"/>
                      <w:lang w:val="en-US" w:eastAsia="zh-CN" w:bidi="ar"/>
                    </w:rPr>
                    <w:t>社会保障和就业支出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ascii="Times New Roman" w:hAnsi="Times New Roman" w:eastAsia="宋体" w:cs="Times New Roman"/>
                      <w:color w:val="000000"/>
                      <w:kern w:val="0"/>
                      <w:sz w:val="11"/>
                      <w:szCs w:val="11"/>
                      <w:lang w:val="en-US" w:eastAsia="zh-CN" w:bidi="ar-SA"/>
                    </w:rPr>
                  </w:pPr>
                  <w:r>
                    <w:rPr>
                      <w:rFonts w:hint="default" w:ascii="Arial" w:hAnsi="Arial" w:eastAsia="宋体" w:cs="Arial"/>
                      <w:i w:val="0"/>
                      <w:iCs w:val="0"/>
                      <w:color w:val="000000"/>
                      <w:kern w:val="0"/>
                      <w:sz w:val="20"/>
                      <w:szCs w:val="20"/>
                      <w:u w:val="none"/>
                      <w:lang w:val="en-US" w:eastAsia="zh-CN" w:bidi="ar"/>
                    </w:rPr>
                    <w:t xml:space="preserve">9.01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ascii="Times New Roman" w:hAnsi="Times New Roman" w:eastAsia="宋体" w:cs="Times New Roman"/>
                      <w:color w:val="000000"/>
                      <w:kern w:val="0"/>
                      <w:sz w:val="11"/>
                      <w:szCs w:val="11"/>
                      <w:lang w:val="en-US" w:eastAsia="zh-CN" w:bidi="ar-SA"/>
                    </w:rPr>
                  </w:pPr>
                  <w:r>
                    <w:rPr>
                      <w:rFonts w:hint="default" w:ascii="Arial" w:hAnsi="Arial" w:eastAsia="宋体" w:cs="Arial"/>
                      <w:i w:val="0"/>
                      <w:iCs w:val="0"/>
                      <w:color w:val="000000"/>
                      <w:kern w:val="0"/>
                      <w:sz w:val="20"/>
                      <w:szCs w:val="20"/>
                      <w:u w:val="none"/>
                      <w:lang w:val="en-US" w:eastAsia="zh-CN" w:bidi="ar"/>
                    </w:rPr>
                    <w:t xml:space="preserve">9.01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ascii="Times New Roman" w:hAnsi="Times New Roman" w:eastAsia="宋体" w:cs="Times New Roman"/>
                      <w:color w:val="000000"/>
                      <w:kern w:val="0"/>
                      <w:sz w:val="11"/>
                      <w:szCs w:val="11"/>
                      <w:lang w:val="en-US" w:eastAsia="zh-CN" w:bidi="ar-SA"/>
                    </w:rPr>
                  </w:pPr>
                  <w:r>
                    <w:rPr>
                      <w:rFonts w:hint="default" w:ascii="Arial" w:hAnsi="Arial" w:eastAsia="宋体" w:cs="Arial"/>
                      <w:i w:val="0"/>
                      <w:iCs w:val="0"/>
                      <w:color w:val="000000"/>
                      <w:kern w:val="0"/>
                      <w:sz w:val="20"/>
                      <w:szCs w:val="20"/>
                      <w:u w:val="none"/>
                      <w:lang w:val="en-US" w:eastAsia="zh-CN" w:bidi="ar"/>
                    </w:rPr>
                    <w:t xml:space="preserve">9.01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Verdana" w:hAnsi="Verdana" w:eastAsia="宋体" w:cs="Verdana"/>
                      <w:i w:val="0"/>
                      <w:iCs w:val="0"/>
                      <w:color w:val="000000"/>
                      <w:kern w:val="0"/>
                      <w:sz w:val="16"/>
                      <w:szCs w:val="16"/>
                      <w:u w:val="none"/>
                      <w:lang w:val="en-US" w:eastAsia="zh-CN" w:bidi="ar"/>
                    </w:rPr>
                    <w:t>　行政事业单位养老支出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eastAsia" w:ascii="Times New Roman" w:hAnsi="Times New Roman" w:eastAsia="宋体" w:cs="Times New Roman"/>
                      <w:color w:val="000000"/>
                      <w:kern w:val="0"/>
                      <w:sz w:val="11"/>
                      <w:szCs w:val="11"/>
                      <w:lang w:val="en-US" w:eastAsia="zh-CN" w:bidi="ar-SA"/>
                    </w:rPr>
                  </w:pPr>
                  <w:r>
                    <w:rPr>
                      <w:rFonts w:hint="default" w:ascii="Arial" w:hAnsi="Arial" w:eastAsia="宋体" w:cs="Arial"/>
                      <w:i w:val="0"/>
                      <w:iCs w:val="0"/>
                      <w:color w:val="000000"/>
                      <w:kern w:val="0"/>
                      <w:sz w:val="20"/>
                      <w:szCs w:val="20"/>
                      <w:u w:val="none"/>
                      <w:lang w:val="en-US" w:eastAsia="zh-CN" w:bidi="ar"/>
                    </w:rPr>
                    <w:t xml:space="preserve">9.01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eastAsia" w:ascii="Times New Roman" w:hAnsi="Times New Roman" w:eastAsia="宋体" w:cs="Times New Roman"/>
                      <w:color w:val="000000"/>
                      <w:kern w:val="0"/>
                      <w:sz w:val="11"/>
                      <w:szCs w:val="11"/>
                      <w:lang w:val="en-US" w:eastAsia="zh-CN" w:bidi="ar-SA"/>
                    </w:rPr>
                  </w:pPr>
                  <w:r>
                    <w:rPr>
                      <w:rFonts w:hint="default" w:ascii="Arial" w:hAnsi="Arial" w:eastAsia="宋体" w:cs="Arial"/>
                      <w:i w:val="0"/>
                      <w:iCs w:val="0"/>
                      <w:color w:val="000000"/>
                      <w:kern w:val="0"/>
                      <w:sz w:val="20"/>
                      <w:szCs w:val="20"/>
                      <w:u w:val="none"/>
                      <w:lang w:val="en-US" w:eastAsia="zh-CN" w:bidi="ar"/>
                    </w:rPr>
                    <w:t xml:space="preserve">9.01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eastAsia" w:ascii="Times New Roman" w:hAnsi="Times New Roman" w:eastAsia="宋体" w:cs="Times New Roman"/>
                      <w:color w:val="000000"/>
                      <w:kern w:val="0"/>
                      <w:sz w:val="11"/>
                      <w:szCs w:val="11"/>
                      <w:lang w:val="en-US" w:eastAsia="zh-CN" w:bidi="ar-SA"/>
                    </w:rPr>
                  </w:pPr>
                  <w:r>
                    <w:rPr>
                      <w:rFonts w:hint="default" w:ascii="Arial" w:hAnsi="Arial" w:eastAsia="宋体" w:cs="Arial"/>
                      <w:i w:val="0"/>
                      <w:iCs w:val="0"/>
                      <w:color w:val="000000"/>
                      <w:kern w:val="0"/>
                      <w:sz w:val="20"/>
                      <w:szCs w:val="20"/>
                      <w:u w:val="none"/>
                      <w:lang w:val="en-US" w:eastAsia="zh-CN" w:bidi="ar"/>
                    </w:rPr>
                    <w:t xml:space="preserve">9.01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Verdana" w:hAnsi="Verdana" w:eastAsia="宋体" w:cs="Verdana"/>
                      <w:i w:val="0"/>
                      <w:iCs w:val="0"/>
                      <w:color w:val="000000"/>
                      <w:kern w:val="0"/>
                      <w:sz w:val="16"/>
                      <w:szCs w:val="16"/>
                      <w:u w:val="none"/>
                      <w:lang w:val="en-US" w:eastAsia="zh-CN" w:bidi="ar"/>
                    </w:rPr>
                    <w:t>　　机关事业单位基本养老保险缴费支出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eastAsia" w:ascii="Times New Roman" w:hAnsi="Times New Roman" w:eastAsia="宋体" w:cs="Times New Roman"/>
                      <w:color w:val="000000"/>
                      <w:kern w:val="0"/>
                      <w:sz w:val="11"/>
                      <w:szCs w:val="11"/>
                      <w:lang w:val="en-US" w:eastAsia="zh-CN" w:bidi="ar-SA"/>
                    </w:rPr>
                  </w:pPr>
                  <w:r>
                    <w:rPr>
                      <w:rFonts w:hint="default" w:ascii="Arial" w:hAnsi="Arial" w:eastAsia="宋体" w:cs="Arial"/>
                      <w:i w:val="0"/>
                      <w:iCs w:val="0"/>
                      <w:color w:val="000000"/>
                      <w:kern w:val="0"/>
                      <w:sz w:val="20"/>
                      <w:szCs w:val="20"/>
                      <w:u w:val="none"/>
                      <w:lang w:val="en-US" w:eastAsia="zh-CN" w:bidi="ar"/>
                    </w:rPr>
                    <w:t xml:space="preserve">7.77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eastAsia" w:ascii="Times New Roman" w:hAnsi="Times New Roman" w:eastAsia="宋体" w:cs="Times New Roman"/>
                      <w:color w:val="000000"/>
                      <w:kern w:val="0"/>
                      <w:sz w:val="11"/>
                      <w:szCs w:val="11"/>
                      <w:lang w:val="en-US" w:eastAsia="zh-CN" w:bidi="ar-SA"/>
                    </w:rPr>
                  </w:pPr>
                  <w:r>
                    <w:rPr>
                      <w:rFonts w:hint="default" w:ascii="Arial" w:hAnsi="Arial" w:eastAsia="宋体" w:cs="Arial"/>
                      <w:i w:val="0"/>
                      <w:iCs w:val="0"/>
                      <w:color w:val="000000"/>
                      <w:kern w:val="0"/>
                      <w:sz w:val="20"/>
                      <w:szCs w:val="20"/>
                      <w:u w:val="none"/>
                      <w:lang w:val="en-US" w:eastAsia="zh-CN" w:bidi="ar"/>
                    </w:rPr>
                    <w:t xml:space="preserve">7.77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eastAsia" w:ascii="Times New Roman" w:hAnsi="Times New Roman" w:eastAsia="宋体" w:cs="Times New Roman"/>
                      <w:color w:val="000000"/>
                      <w:kern w:val="0"/>
                      <w:sz w:val="11"/>
                      <w:szCs w:val="11"/>
                      <w:lang w:val="en-US" w:eastAsia="zh-CN" w:bidi="ar-SA"/>
                    </w:rPr>
                  </w:pPr>
                  <w:r>
                    <w:rPr>
                      <w:rFonts w:hint="default" w:ascii="Arial" w:hAnsi="Arial" w:eastAsia="宋体" w:cs="Arial"/>
                      <w:i w:val="0"/>
                      <w:iCs w:val="0"/>
                      <w:color w:val="000000"/>
                      <w:kern w:val="0"/>
                      <w:sz w:val="20"/>
                      <w:szCs w:val="20"/>
                      <w:u w:val="none"/>
                      <w:lang w:val="en-US" w:eastAsia="zh-CN" w:bidi="ar"/>
                    </w:rPr>
                    <w:t xml:space="preserve">7.77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jc w:val="left"/>
                    <w:textAlignment w:val="center"/>
                    <w:rPr>
                      <w:rFonts w:eastAsia="宋体"/>
                      <w:color w:val="000000"/>
                      <w:kern w:val="0"/>
                      <w:sz w:val="20"/>
                    </w:rPr>
                  </w:pPr>
                  <w:r>
                    <w:rPr>
                      <w:rFonts w:hint="default" w:ascii="Verdana" w:hAnsi="Verdana" w:eastAsia="宋体" w:cs="Verdana"/>
                      <w:i w:val="0"/>
                      <w:iCs w:val="0"/>
                      <w:color w:val="000000"/>
                      <w:kern w:val="0"/>
                      <w:sz w:val="16"/>
                      <w:szCs w:val="16"/>
                      <w:u w:val="none"/>
                      <w:lang w:val="en-US" w:eastAsia="zh-CN" w:bidi="ar"/>
                    </w:rPr>
                    <w:t>　　机关事业单位职业年金缴费支出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eastAsia" w:ascii="Times New Roman" w:hAnsi="Times New Roman" w:eastAsia="宋体" w:cs="Times New Roman"/>
                      <w:color w:val="000000"/>
                      <w:kern w:val="0"/>
                      <w:sz w:val="11"/>
                      <w:szCs w:val="11"/>
                      <w:lang w:val="en-US" w:eastAsia="zh-CN" w:bidi="ar-SA"/>
                    </w:rPr>
                  </w:pPr>
                  <w:r>
                    <w:rPr>
                      <w:rFonts w:hint="default" w:ascii="Arial" w:hAnsi="Arial" w:eastAsia="宋体" w:cs="Arial"/>
                      <w:i w:val="0"/>
                      <w:iCs w:val="0"/>
                      <w:color w:val="000000"/>
                      <w:kern w:val="0"/>
                      <w:sz w:val="20"/>
                      <w:szCs w:val="20"/>
                      <w:u w:val="none"/>
                      <w:lang w:val="en-US" w:eastAsia="zh-CN" w:bidi="ar"/>
                    </w:rPr>
                    <w:t xml:space="preserve">3.82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eastAsia" w:ascii="Times New Roman" w:hAnsi="Times New Roman" w:eastAsia="宋体" w:cs="Times New Roman"/>
                      <w:color w:val="000000"/>
                      <w:kern w:val="0"/>
                      <w:sz w:val="11"/>
                      <w:szCs w:val="11"/>
                      <w:lang w:val="en-US" w:eastAsia="zh-CN" w:bidi="ar-SA"/>
                    </w:rPr>
                  </w:pPr>
                  <w:r>
                    <w:rPr>
                      <w:rFonts w:hint="default" w:ascii="Arial" w:hAnsi="Arial" w:eastAsia="宋体" w:cs="Arial"/>
                      <w:i w:val="0"/>
                      <w:iCs w:val="0"/>
                      <w:color w:val="000000"/>
                      <w:kern w:val="0"/>
                      <w:sz w:val="20"/>
                      <w:szCs w:val="20"/>
                      <w:u w:val="none"/>
                      <w:lang w:val="en-US" w:eastAsia="zh-CN" w:bidi="ar"/>
                    </w:rPr>
                    <w:t xml:space="preserve">3.82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eastAsia" w:ascii="Times New Roman" w:hAnsi="Times New Roman" w:eastAsia="宋体" w:cs="Times New Roman"/>
                      <w:color w:val="000000"/>
                      <w:kern w:val="0"/>
                      <w:sz w:val="11"/>
                      <w:szCs w:val="11"/>
                      <w:lang w:val="en-US" w:eastAsia="zh-CN" w:bidi="ar-SA"/>
                    </w:rPr>
                  </w:pPr>
                  <w:r>
                    <w:rPr>
                      <w:rFonts w:hint="default" w:ascii="Arial" w:hAnsi="Arial" w:eastAsia="宋体" w:cs="Arial"/>
                      <w:i w:val="0"/>
                      <w:iCs w:val="0"/>
                      <w:color w:val="000000"/>
                      <w:kern w:val="0"/>
                      <w:sz w:val="20"/>
                      <w:szCs w:val="20"/>
                      <w:u w:val="none"/>
                      <w:lang w:val="en-US" w:eastAsia="zh-CN" w:bidi="ar"/>
                    </w:rPr>
                    <w:t xml:space="preserve">3.82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160" w:firstLineChars="100"/>
                    <w:jc w:val="left"/>
                    <w:textAlignment w:val="center"/>
                    <w:rPr>
                      <w:rFonts w:eastAsia="宋体"/>
                      <w:color w:val="000000"/>
                      <w:kern w:val="0"/>
                      <w:sz w:val="20"/>
                    </w:rPr>
                  </w:pPr>
                  <w:r>
                    <w:rPr>
                      <w:rFonts w:hint="default" w:ascii="Verdana" w:hAnsi="Verdana" w:eastAsia="宋体" w:cs="Verdana"/>
                      <w:i w:val="0"/>
                      <w:iCs w:val="0"/>
                      <w:color w:val="000000"/>
                      <w:kern w:val="0"/>
                      <w:sz w:val="16"/>
                      <w:szCs w:val="16"/>
                      <w:u w:val="none"/>
                      <w:lang w:val="en-US" w:eastAsia="zh-CN" w:bidi="ar"/>
                    </w:rPr>
                    <w:t>卫生健康支出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ascii="Verdana" w:hAnsi="Verdana" w:eastAsia="宋体" w:cs="Verdana"/>
                      <w:i w:val="0"/>
                      <w:iCs w:val="0"/>
                      <w:color w:val="000000"/>
                      <w:kern w:val="0"/>
                      <w:sz w:val="16"/>
                      <w:szCs w:val="16"/>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3.11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ascii="Verdana" w:hAnsi="Verdana" w:eastAsia="宋体" w:cs="Verdana"/>
                      <w:i w:val="0"/>
                      <w:iCs w:val="0"/>
                      <w:color w:val="000000"/>
                      <w:kern w:val="0"/>
                      <w:sz w:val="16"/>
                      <w:szCs w:val="16"/>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3.11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ascii="Verdana" w:hAnsi="Verdana" w:eastAsia="宋体" w:cs="Verdana"/>
                      <w:i w:val="0"/>
                      <w:iCs w:val="0"/>
                      <w:color w:val="000000"/>
                      <w:kern w:val="0"/>
                      <w:sz w:val="16"/>
                      <w:szCs w:val="16"/>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3.11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320" w:firstLineChars="200"/>
                    <w:jc w:val="left"/>
                    <w:textAlignment w:val="center"/>
                    <w:rPr>
                      <w:rFonts w:eastAsia="华文细黑"/>
                      <w:color w:val="000000"/>
                      <w:kern w:val="0"/>
                      <w:sz w:val="20"/>
                    </w:rPr>
                  </w:pPr>
                  <w:r>
                    <w:rPr>
                      <w:rFonts w:hint="default" w:ascii="Verdana" w:hAnsi="Verdana" w:eastAsia="宋体" w:cs="Verdana"/>
                      <w:i w:val="0"/>
                      <w:iCs w:val="0"/>
                      <w:color w:val="000000"/>
                      <w:kern w:val="0"/>
                      <w:sz w:val="16"/>
                      <w:szCs w:val="16"/>
                      <w:u w:val="none"/>
                      <w:lang w:val="en-US" w:eastAsia="zh-CN" w:bidi="ar"/>
                    </w:rPr>
                    <w:t>行政事业单位医疗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ascii="Verdana" w:hAnsi="Verdana" w:eastAsia="宋体" w:cs="Verdana"/>
                      <w:i w:val="0"/>
                      <w:iCs w:val="0"/>
                      <w:color w:val="000000"/>
                      <w:kern w:val="0"/>
                      <w:sz w:val="16"/>
                      <w:szCs w:val="16"/>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21.85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ascii="Verdana" w:hAnsi="Verdana" w:eastAsia="宋体" w:cs="Verdana"/>
                      <w:i w:val="0"/>
                      <w:iCs w:val="0"/>
                      <w:color w:val="000000"/>
                      <w:kern w:val="0"/>
                      <w:sz w:val="16"/>
                      <w:szCs w:val="16"/>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21.85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ascii="Verdana" w:hAnsi="Verdana" w:eastAsia="宋体" w:cs="Verdana"/>
                      <w:i w:val="0"/>
                      <w:iCs w:val="0"/>
                      <w:color w:val="000000"/>
                      <w:kern w:val="0"/>
                      <w:sz w:val="16"/>
                      <w:szCs w:val="16"/>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21.85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480" w:firstLineChars="300"/>
                    <w:jc w:val="left"/>
                    <w:textAlignment w:val="center"/>
                    <w:rPr>
                      <w:rFonts w:eastAsia="宋体"/>
                      <w:color w:val="000000"/>
                      <w:kern w:val="0"/>
                      <w:sz w:val="20"/>
                    </w:rPr>
                  </w:pPr>
                  <w:r>
                    <w:rPr>
                      <w:rFonts w:hint="default" w:ascii="Verdana" w:hAnsi="Verdana" w:eastAsia="宋体" w:cs="Verdana"/>
                      <w:i w:val="0"/>
                      <w:iCs w:val="0"/>
                      <w:color w:val="000000"/>
                      <w:kern w:val="0"/>
                      <w:sz w:val="16"/>
                      <w:szCs w:val="16"/>
                      <w:u w:val="none"/>
                      <w:lang w:val="en-US" w:eastAsia="zh-CN" w:bidi="ar"/>
                    </w:rPr>
                    <w:t>行政单位医疗</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ascii="Verdana" w:hAnsi="Verdana" w:eastAsia="宋体" w:cs="Verdana"/>
                      <w:i w:val="0"/>
                      <w:iCs w:val="0"/>
                      <w:color w:val="000000"/>
                      <w:kern w:val="0"/>
                      <w:sz w:val="16"/>
                      <w:szCs w:val="16"/>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3.08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ascii="Verdana" w:hAnsi="Verdana" w:eastAsia="宋体" w:cs="Verdana"/>
                      <w:i w:val="0"/>
                      <w:iCs w:val="0"/>
                      <w:color w:val="000000"/>
                      <w:kern w:val="0"/>
                      <w:sz w:val="16"/>
                      <w:szCs w:val="16"/>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3.08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ascii="Verdana" w:hAnsi="Verdana" w:eastAsia="宋体" w:cs="Verdana"/>
                      <w:i w:val="0"/>
                      <w:iCs w:val="0"/>
                      <w:color w:val="000000"/>
                      <w:kern w:val="0"/>
                      <w:sz w:val="16"/>
                      <w:szCs w:val="16"/>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3.08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rPr>
                      <w:rFonts w:eastAsia="宋体"/>
                      <w:color w:val="000000"/>
                      <w:kern w:val="0"/>
                      <w:sz w:val="20"/>
                    </w:rPr>
                  </w:pPr>
                </w:p>
              </w:tc>
            </w:tr>
            <w:tr>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640" w:firstLineChars="400"/>
                    <w:jc w:val="left"/>
                    <w:textAlignment w:val="center"/>
                    <w:rPr>
                      <w:rFonts w:eastAsia="宋体"/>
                      <w:color w:val="000000"/>
                      <w:kern w:val="0"/>
                      <w:sz w:val="20"/>
                    </w:rPr>
                  </w:pPr>
                  <w:r>
                    <w:rPr>
                      <w:rFonts w:hint="default" w:ascii="Verdana" w:hAnsi="Verdana" w:eastAsia="宋体" w:cs="Verdana"/>
                      <w:i w:val="0"/>
                      <w:iCs w:val="0"/>
                      <w:color w:val="000000"/>
                      <w:kern w:val="0"/>
                      <w:sz w:val="16"/>
                      <w:szCs w:val="16"/>
                      <w:u w:val="none"/>
                      <w:lang w:val="en-US" w:eastAsia="zh-CN" w:bidi="ar"/>
                    </w:rPr>
                    <w:t>其他行政事业单位医疗支出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ascii="Verdana" w:hAnsi="Verdana" w:eastAsia="宋体" w:cs="Verdana"/>
                      <w:i w:val="0"/>
                      <w:iCs w:val="0"/>
                      <w:color w:val="000000"/>
                      <w:kern w:val="0"/>
                      <w:sz w:val="16"/>
                      <w:szCs w:val="16"/>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0.06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ascii="Verdana" w:hAnsi="Verdana" w:eastAsia="宋体" w:cs="Verdana"/>
                      <w:i w:val="0"/>
                      <w:iCs w:val="0"/>
                      <w:color w:val="000000"/>
                      <w:kern w:val="0"/>
                      <w:sz w:val="16"/>
                      <w:szCs w:val="16"/>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0.06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ascii="Verdana" w:hAnsi="Verdana" w:eastAsia="宋体" w:cs="Verdana"/>
                      <w:i w:val="0"/>
                      <w:iCs w:val="0"/>
                      <w:color w:val="000000"/>
                      <w:kern w:val="0"/>
                      <w:sz w:val="16"/>
                      <w:szCs w:val="16"/>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0.06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160" w:firstLineChars="100"/>
                    <w:jc w:val="left"/>
                    <w:textAlignment w:val="center"/>
                    <w:rPr>
                      <w:rFonts w:eastAsia="宋体"/>
                      <w:color w:val="000000"/>
                      <w:kern w:val="0"/>
                      <w:sz w:val="20"/>
                    </w:rPr>
                  </w:pPr>
                  <w:r>
                    <w:rPr>
                      <w:rFonts w:hint="default" w:ascii="Verdana" w:hAnsi="Verdana" w:eastAsia="宋体" w:cs="Verdana"/>
                      <w:i w:val="0"/>
                      <w:iCs w:val="0"/>
                      <w:color w:val="000000"/>
                      <w:kern w:val="0"/>
                      <w:sz w:val="16"/>
                      <w:szCs w:val="16"/>
                      <w:u w:val="none"/>
                      <w:lang w:val="en-US" w:eastAsia="zh-CN" w:bidi="ar"/>
                    </w:rPr>
                    <w:t>住房保障支出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ascii="Verdana" w:hAnsi="Verdana" w:eastAsia="宋体" w:cs="Verdana"/>
                      <w:i w:val="0"/>
                      <w:iCs w:val="0"/>
                      <w:color w:val="000000"/>
                      <w:kern w:val="0"/>
                      <w:sz w:val="16"/>
                      <w:szCs w:val="16"/>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5.40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ascii="Verdana" w:hAnsi="Verdana" w:eastAsia="宋体" w:cs="Verdana"/>
                      <w:i w:val="0"/>
                      <w:iCs w:val="0"/>
                      <w:color w:val="000000"/>
                      <w:kern w:val="0"/>
                      <w:sz w:val="16"/>
                      <w:szCs w:val="16"/>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5.40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ascii="Verdana" w:hAnsi="Verdana" w:eastAsia="宋体" w:cs="Verdana"/>
                      <w:i w:val="0"/>
                      <w:iCs w:val="0"/>
                      <w:color w:val="000000"/>
                      <w:kern w:val="0"/>
                      <w:sz w:val="16"/>
                      <w:szCs w:val="16"/>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5.40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keepNext w:val="0"/>
                    <w:keepLines w:val="0"/>
                    <w:widowControl/>
                    <w:suppressLineNumbers w:val="0"/>
                    <w:ind w:firstLine="320" w:firstLineChars="200"/>
                    <w:jc w:val="left"/>
                    <w:textAlignment w:val="center"/>
                    <w:rPr>
                      <w:rFonts w:eastAsia="宋体"/>
                      <w:color w:val="000000"/>
                      <w:kern w:val="0"/>
                      <w:sz w:val="20"/>
                    </w:rPr>
                  </w:pPr>
                  <w:r>
                    <w:rPr>
                      <w:rFonts w:hint="default" w:ascii="Verdana" w:hAnsi="Verdana" w:eastAsia="宋体" w:cs="Verdana"/>
                      <w:i w:val="0"/>
                      <w:iCs w:val="0"/>
                      <w:color w:val="000000"/>
                      <w:kern w:val="0"/>
                      <w:sz w:val="16"/>
                      <w:szCs w:val="16"/>
                      <w:u w:val="none"/>
                      <w:lang w:val="en-US" w:eastAsia="zh-CN" w:bidi="ar"/>
                    </w:rPr>
                    <w:t>住房改革支出</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eastAsia" w:ascii="Verdana" w:hAnsi="Verdana" w:eastAsia="宋体" w:cs="Verdana"/>
                      <w:i w:val="0"/>
                      <w:iCs w:val="0"/>
                      <w:color w:val="000000"/>
                      <w:kern w:val="0"/>
                      <w:sz w:val="16"/>
                      <w:szCs w:val="16"/>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5.40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eastAsia" w:ascii="Verdana" w:hAnsi="Verdana" w:eastAsia="宋体" w:cs="Verdana"/>
                      <w:i w:val="0"/>
                      <w:iCs w:val="0"/>
                      <w:color w:val="000000"/>
                      <w:kern w:val="0"/>
                      <w:sz w:val="16"/>
                      <w:szCs w:val="16"/>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5.40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eastAsia" w:ascii="Verdana" w:hAnsi="Verdana" w:eastAsia="宋体" w:cs="Verdana"/>
                      <w:i w:val="0"/>
                      <w:iCs w:val="0"/>
                      <w:color w:val="000000"/>
                      <w:kern w:val="0"/>
                      <w:sz w:val="16"/>
                      <w:szCs w:val="16"/>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5.40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eastAsia="宋体"/>
                      <w:color w:val="000000"/>
                      <w:kern w:val="0"/>
                      <w:sz w:val="20"/>
                    </w:rPr>
                  </w:pP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eastAsia" w:ascii="Verdana" w:hAnsi="Verdana" w:eastAsia="宋体" w:cs="Verdana"/>
                      <w:i w:val="0"/>
                      <w:iCs w:val="0"/>
                      <w:color w:val="000000"/>
                      <w:kern w:val="0"/>
                      <w:sz w:val="16"/>
                      <w:szCs w:val="16"/>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5.40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eastAsia" w:ascii="Verdana" w:hAnsi="Verdana" w:eastAsia="宋体" w:cs="Verdana"/>
                      <w:i w:val="0"/>
                      <w:iCs w:val="0"/>
                      <w:color w:val="000000"/>
                      <w:kern w:val="0"/>
                      <w:sz w:val="16"/>
                      <w:szCs w:val="16"/>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5.40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eastAsia" w:ascii="Verdana" w:hAnsi="Verdana" w:eastAsia="宋体" w:cs="Verdana"/>
                      <w:i w:val="0"/>
                      <w:iCs w:val="0"/>
                      <w:color w:val="000000"/>
                      <w:kern w:val="0"/>
                      <w:sz w:val="16"/>
                      <w:szCs w:val="16"/>
                      <w:u w:val="none"/>
                      <w:lang w:val="en-US" w:eastAsia="zh-CN" w:bidi="ar"/>
                    </w:rPr>
                  </w:pPr>
                  <w:r>
                    <w:rPr>
                      <w:rFonts w:hint="default" w:ascii="Arial" w:hAnsi="Arial" w:eastAsia="宋体" w:cs="Arial"/>
                      <w:i w:val="0"/>
                      <w:iCs w:val="0"/>
                      <w:color w:val="000000"/>
                      <w:kern w:val="0"/>
                      <w:sz w:val="20"/>
                      <w:szCs w:val="20"/>
                      <w:u w:val="none"/>
                      <w:lang w:val="en-US" w:eastAsia="zh-CN" w:bidi="ar"/>
                    </w:rPr>
                    <w:t xml:space="preserve">5.40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rPr>
                      <w:rFonts w:eastAsia="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rPr>
                      <w:rFonts w:eastAsia="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eastAsia="宋体"/>
                      <w:color w:val="000000"/>
                      <w:kern w:val="0"/>
                      <w:sz w:val="20"/>
                    </w:rPr>
                  </w:pPr>
                  <w:r>
                    <w:rPr>
                      <w:rFonts w:eastAsia="华文细黑"/>
                      <w:color w:val="000000"/>
                      <w:kern w:val="0"/>
                      <w:sz w:val="20"/>
                    </w:rPr>
                    <w:t>合计</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 xml:space="preserve">87.58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ascii="Times New Roman" w:hAnsi="Times New Roman" w:eastAsia="宋体" w:cs="Times New Roman"/>
                      <w:color w:val="000000"/>
                      <w:kern w:val="0"/>
                      <w:sz w:val="20"/>
                      <w:lang w:val="en-US" w:eastAsia="zh-CN" w:bidi="ar-SA"/>
                    </w:rPr>
                  </w:pPr>
                  <w:r>
                    <w:rPr>
                      <w:rFonts w:hint="default" w:ascii="Arial" w:hAnsi="Arial" w:eastAsia="宋体" w:cs="Arial"/>
                      <w:i w:val="0"/>
                      <w:iCs w:val="0"/>
                      <w:color w:val="000000"/>
                      <w:kern w:val="0"/>
                      <w:sz w:val="20"/>
                      <w:szCs w:val="20"/>
                      <w:u w:val="none"/>
                      <w:lang w:val="en-US" w:eastAsia="zh-CN" w:bidi="ar"/>
                    </w:rPr>
                    <w:t xml:space="preserve">74.08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 xml:space="preserve">64.66 </w:t>
                  </w:r>
                </w:p>
              </w:tc>
              <w:tc>
                <w:tcPr>
                  <w:tcW w:w="1134"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hint="default" w:eastAsia="宋体"/>
                      <w:color w:val="000000"/>
                      <w:kern w:val="0"/>
                      <w:sz w:val="20"/>
                      <w:lang w:val="en-US" w:eastAsia="zh-CN"/>
                    </w:rPr>
                  </w:pPr>
                  <w:r>
                    <w:rPr>
                      <w:rFonts w:hint="default" w:ascii="Arial" w:hAnsi="Arial" w:eastAsia="宋体" w:cs="Arial"/>
                      <w:i w:val="0"/>
                      <w:iCs w:val="0"/>
                      <w:color w:val="000000"/>
                      <w:kern w:val="0"/>
                      <w:sz w:val="20"/>
                      <w:szCs w:val="20"/>
                      <w:u w:val="none"/>
                      <w:lang w:val="en-US" w:eastAsia="zh-CN" w:bidi="ar"/>
                    </w:rPr>
                    <w:t xml:space="preserve">9.42 </w:t>
                  </w: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bottom"/>
                </w:tcPr>
                <w:p>
                  <w:pPr>
                    <w:keepNext w:val="0"/>
                    <w:keepLines w:val="0"/>
                    <w:widowControl/>
                    <w:suppressLineNumbers w:val="0"/>
                    <w:jc w:val="right"/>
                    <w:textAlignment w:val="bottom"/>
                    <w:rPr>
                      <w:rFonts w:eastAsia="宋体"/>
                      <w:color w:val="000000"/>
                      <w:kern w:val="0"/>
                      <w:sz w:val="20"/>
                    </w:rPr>
                  </w:pPr>
                  <w:r>
                    <w:rPr>
                      <w:rFonts w:hint="default" w:ascii="Arial" w:hAnsi="Arial" w:eastAsia="宋体" w:cs="Arial"/>
                      <w:i w:val="0"/>
                      <w:iCs w:val="0"/>
                      <w:color w:val="000000"/>
                      <w:kern w:val="0"/>
                      <w:sz w:val="20"/>
                      <w:szCs w:val="20"/>
                      <w:u w:val="none"/>
                      <w:lang w:val="en-US" w:eastAsia="zh-CN" w:bidi="ar"/>
                    </w:rPr>
                    <w:t xml:space="preserve">13.50 </w:t>
                  </w:r>
                </w:p>
              </w:tc>
            </w:tr>
          </w:tbl>
          <w:p>
            <w:pPr>
              <w:widowControl/>
              <w:jc w:val="center"/>
              <w:rPr>
                <w:rFonts w:eastAsia="方正小标宋简体"/>
                <w:kern w:val="0"/>
                <w:sz w:val="44"/>
                <w:szCs w:val="44"/>
              </w:rPr>
            </w:pPr>
          </w:p>
        </w:tc>
      </w:tr>
    </w:tbl>
    <w:p>
      <w:pPr>
        <w:ind w:firstLine="640" w:firstLineChars="200"/>
        <w:rPr>
          <w:rFonts w:eastAsia="楷体"/>
        </w:rPr>
      </w:pPr>
      <w:r>
        <w:rPr>
          <w:rFonts w:hAnsi="楷体" w:eastAsia="楷体"/>
        </w:rPr>
        <w:br w:type="page"/>
      </w:r>
    </w:p>
    <w:tbl>
      <w:tblPr>
        <w:tblStyle w:val="10"/>
        <w:tblW w:w="79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060"/>
        <w:gridCol w:w="1635"/>
        <w:gridCol w:w="1785"/>
        <w:gridCol w:w="15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7980" w:type="dxa"/>
            <w:gridSpan w:val="4"/>
            <w:tcBorders>
              <w:top w:val="nil"/>
              <w:left w:val="nil"/>
              <w:bottom w:val="nil"/>
              <w:right w:val="nil"/>
            </w:tcBorders>
            <w:shd w:val="clear" w:color="auto" w:fill="auto"/>
            <w:noWrap/>
            <w:vAlign w:val="bottom"/>
          </w:tcPr>
          <w:p>
            <w:pPr>
              <w:keepNext w:val="0"/>
              <w:keepLines w:val="0"/>
              <w:widowControl/>
              <w:suppressLineNumbers w:val="0"/>
              <w:jc w:val="center"/>
              <w:textAlignment w:val="bottom"/>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本年一般公共预算基本支出表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0" w:type="auto"/>
            <w:gridSpan w:val="2"/>
            <w:tcBorders>
              <w:top w:val="nil"/>
              <w:left w:val="nil"/>
              <w:bottom w:val="nil"/>
              <w:right w:val="nil"/>
            </w:tcBorders>
            <w:shd w:val="clear" w:color="auto" w:fill="auto"/>
            <w:noWrap/>
            <w:vAlign w:val="bottom"/>
          </w:tcPr>
          <w:p>
            <w:pPr>
              <w:keepNext w:val="0"/>
              <w:keepLines w:val="0"/>
              <w:widowControl/>
              <w:suppressLineNumbers w:val="0"/>
              <w:jc w:val="left"/>
              <w:textAlignment w:val="bottom"/>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预算单位：中国共产主义青年团通榆县委员会</w:t>
            </w:r>
          </w:p>
        </w:tc>
        <w:tc>
          <w:tcPr>
            <w:tcW w:w="0" w:type="auto"/>
            <w:gridSpan w:val="2"/>
            <w:tcBorders>
              <w:top w:val="nil"/>
              <w:left w:val="nil"/>
              <w:bottom w:val="nil"/>
              <w:right w:val="nil"/>
            </w:tcBorders>
            <w:shd w:val="clear" w:color="auto" w:fill="auto"/>
            <w:noWrap/>
            <w:vAlign w:val="bottom"/>
          </w:tcPr>
          <w:p>
            <w:pPr>
              <w:keepNext w:val="0"/>
              <w:keepLines w:val="0"/>
              <w:widowControl/>
              <w:suppressLineNumbers w:val="0"/>
              <w:jc w:val="right"/>
              <w:textAlignment w:val="bottom"/>
              <w:rPr>
                <w:rFonts w:hint="eastAsia" w:ascii="宋体" w:hAnsi="宋体" w:eastAsia="宋体" w:cs="宋体"/>
                <w:b/>
                <w:bCs/>
                <w:i w:val="0"/>
                <w:iCs w:val="0"/>
                <w:color w:val="000000"/>
                <w:sz w:val="20"/>
                <w:szCs w:val="20"/>
                <w:u w:val="none"/>
              </w:rPr>
            </w:pPr>
            <w:r>
              <w:rPr>
                <w:rFonts w:hint="eastAsia" w:ascii="宋体" w:hAnsi="宋体" w:eastAsia="宋体" w:cs="宋体"/>
                <w:b/>
                <w:bCs/>
                <w:i w:val="0"/>
                <w:iCs w:val="0"/>
                <w:color w:val="000000"/>
                <w:kern w:val="0"/>
                <w:sz w:val="20"/>
                <w:szCs w:val="20"/>
                <w:u w:val="none"/>
                <w:lang w:val="en-US" w:eastAsia="zh-CN" w:bidi="ar"/>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支出经济分类科目名称</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合计</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人员经费</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b/>
                <w:bCs/>
                <w:i w:val="0"/>
                <w:iCs w:val="0"/>
                <w:color w:val="000000"/>
                <w:sz w:val="20"/>
                <w:szCs w:val="20"/>
                <w:u w:val="none"/>
              </w:rPr>
            </w:pPr>
            <w:r>
              <w:rPr>
                <w:rFonts w:hint="default" w:ascii="Arial" w:hAnsi="Arial" w:eastAsia="宋体" w:cs="Arial"/>
                <w:b/>
                <w:bCs/>
                <w:i w:val="0"/>
                <w:iCs w:val="0"/>
                <w:color w:val="000000"/>
                <w:kern w:val="0"/>
                <w:sz w:val="20"/>
                <w:szCs w:val="20"/>
                <w:u w:val="none"/>
                <w:lang w:val="en-US" w:eastAsia="zh-CN" w:bidi="ar"/>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合计</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74.08</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64.66</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9.42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工资福利支出</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64.66</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64.66</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基本工资</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21.07</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21.07</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津贴补贴</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12.19</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12.19</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奖金</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8.52</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8.52</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机关事业单位基本养老保险缴费</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4.70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4.70</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职业年金缴费</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7.20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7.20</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职工基本医疗保险缴费</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1.73</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1.73</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其他社会保障缴费</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3.05</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3.05</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住房公积金</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0.15</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0.15</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其他工资福利支出</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5.40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5.40</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商品和服务支出</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0.66</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0.66</w:t>
            </w: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办公费</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6.50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7.62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印刷费</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1.13</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邮电费</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0.50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差旅费</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0.06</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0.08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会议费</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0.85</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公务接待费</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0.40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工会经费</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0.21</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0.41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其他交通费用</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0.65</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0.65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资本性支出</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2.70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2.70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30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　办公设备购置</w:t>
            </w:r>
          </w:p>
        </w:tc>
        <w:tc>
          <w:tcPr>
            <w:tcW w:w="163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1.00</w:t>
            </w:r>
          </w:p>
        </w:tc>
        <w:tc>
          <w:tcPr>
            <w:tcW w:w="178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right"/>
              <w:rPr>
                <w:rFonts w:hint="default" w:ascii="Arial" w:hAnsi="Arial" w:cs="Arial"/>
                <w:i w:val="0"/>
                <w:iCs w:val="0"/>
                <w:color w:val="000000"/>
                <w:sz w:val="20"/>
                <w:szCs w:val="20"/>
                <w:u w:val="none"/>
              </w:rPr>
            </w:pPr>
          </w:p>
        </w:tc>
        <w:tc>
          <w:tcPr>
            <w:tcW w:w="150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right"/>
              <w:textAlignment w:val="center"/>
              <w:rPr>
                <w:rFonts w:hint="default" w:ascii="Arial" w:hAnsi="Arial" w:cs="Arial"/>
                <w:i w:val="0"/>
                <w:iCs w:val="0"/>
                <w:color w:val="000000"/>
                <w:sz w:val="20"/>
                <w:szCs w:val="20"/>
                <w:u w:val="none"/>
              </w:rPr>
            </w:pPr>
            <w:r>
              <w:rPr>
                <w:rFonts w:hint="default" w:ascii="Arial" w:hAnsi="Arial" w:eastAsia="宋体" w:cs="Arial"/>
                <w:i w:val="0"/>
                <w:iCs w:val="0"/>
                <w:color w:val="000000"/>
                <w:kern w:val="0"/>
                <w:sz w:val="20"/>
                <w:szCs w:val="20"/>
                <w:u w:val="none"/>
                <w:lang w:val="en-US" w:eastAsia="zh-CN" w:bidi="ar"/>
              </w:rPr>
              <w:t>1.80</w:t>
            </w:r>
          </w:p>
        </w:tc>
      </w:tr>
    </w:tbl>
    <w:p>
      <w:pPr>
        <w:ind w:firstLine="636"/>
        <w:rPr>
          <w:rFonts w:eastAsia="楷体"/>
        </w:rPr>
      </w:pPr>
      <w:r>
        <w:rPr>
          <w:rFonts w:hAnsi="楷体" w:eastAsia="楷体"/>
        </w:rPr>
        <w:br w:type="page"/>
      </w:r>
    </w:p>
    <w:tbl>
      <w:tblPr>
        <w:tblStyle w:val="10"/>
        <w:tblW w:w="9114" w:type="dxa"/>
        <w:jc w:val="center"/>
        <w:tblLayout w:type="fixed"/>
        <w:tblCellMar>
          <w:top w:w="0" w:type="dxa"/>
          <w:left w:w="108" w:type="dxa"/>
          <w:bottom w:w="0" w:type="dxa"/>
          <w:right w:w="108" w:type="dxa"/>
        </w:tblCellMar>
      </w:tblPr>
      <w:tblGrid>
        <w:gridCol w:w="4783"/>
        <w:gridCol w:w="1646"/>
        <w:gridCol w:w="1378"/>
        <w:gridCol w:w="1307"/>
      </w:tblGrid>
      <w:tr>
        <w:tblPrEx>
          <w:tblCellMar>
            <w:top w:w="0" w:type="dxa"/>
            <w:left w:w="108" w:type="dxa"/>
            <w:bottom w:w="0" w:type="dxa"/>
            <w:right w:w="108" w:type="dxa"/>
          </w:tblCellMar>
        </w:tblPrEx>
        <w:trPr>
          <w:trHeight w:val="1200" w:hRule="atLeast"/>
          <w:jc w:val="center"/>
        </w:trPr>
        <w:tc>
          <w:tcPr>
            <w:tcW w:w="9114" w:type="dxa"/>
            <w:gridSpan w:val="4"/>
            <w:tcBorders>
              <w:top w:val="nil"/>
              <w:left w:val="nil"/>
              <w:right w:val="nil"/>
            </w:tcBorders>
            <w:noWrap w:val="0"/>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CellMar>
            <w:top w:w="0" w:type="dxa"/>
            <w:left w:w="108" w:type="dxa"/>
            <w:bottom w:w="0" w:type="dxa"/>
            <w:right w:w="108" w:type="dxa"/>
          </w:tblCellMar>
        </w:tblPrEx>
        <w:trPr>
          <w:trHeight w:val="424" w:hRule="atLeast"/>
          <w:jc w:val="center"/>
        </w:trPr>
        <w:tc>
          <w:tcPr>
            <w:tcW w:w="9114" w:type="dxa"/>
            <w:gridSpan w:val="4"/>
            <w:tcBorders>
              <w:bottom w:val="single" w:color="auto" w:sz="4" w:space="0"/>
            </w:tcBorders>
            <w:noWrap w:val="0"/>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CellMar>
            <w:top w:w="0" w:type="dxa"/>
            <w:left w:w="108" w:type="dxa"/>
            <w:bottom w:w="0" w:type="dxa"/>
            <w:right w:w="108" w:type="dxa"/>
          </w:tblCellMar>
        </w:tblPrEx>
        <w:trPr>
          <w:trHeight w:val="810" w:hRule="atLeast"/>
          <w:jc w:val="center"/>
        </w:trPr>
        <w:tc>
          <w:tcPr>
            <w:tcW w:w="4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1646"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lang w:eastAsia="zh-CN"/>
              </w:rPr>
              <w:t>2024</w:t>
            </w:r>
            <w:r>
              <w:rPr>
                <w:rFonts w:hAnsi="华文细黑" w:eastAsia="华文细黑"/>
                <w:color w:val="000000"/>
                <w:kern w:val="0"/>
                <w:sz w:val="20"/>
              </w:rPr>
              <w:t>年预算数</w:t>
            </w:r>
          </w:p>
        </w:tc>
        <w:tc>
          <w:tcPr>
            <w:tcW w:w="1378"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1307" w:type="dxa"/>
            <w:tcBorders>
              <w:top w:val="single" w:color="auto" w:sz="4" w:space="0"/>
              <w:left w:val="nil"/>
              <w:bottom w:val="single" w:color="auto" w:sz="4" w:space="0"/>
              <w:right w:val="single" w:color="auto" w:sz="4" w:space="0"/>
            </w:tcBorders>
            <w:noWrap w:val="0"/>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CellMar>
            <w:top w:w="0" w:type="dxa"/>
            <w:left w:w="108" w:type="dxa"/>
            <w:bottom w:w="0" w:type="dxa"/>
            <w:right w:w="108" w:type="dxa"/>
          </w:tblCellMar>
        </w:tblPrEx>
        <w:trPr>
          <w:trHeight w:val="489"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center"/>
              <w:rPr>
                <w:rFonts w:eastAsia="宋体"/>
                <w:color w:val="000000"/>
                <w:kern w:val="0"/>
                <w:sz w:val="20"/>
              </w:rPr>
            </w:pPr>
            <w:r>
              <w:rPr>
                <w:rFonts w:eastAsia="宋体"/>
                <w:color w:val="000000"/>
                <w:kern w:val="0"/>
                <w:sz w:val="20"/>
              </w:rPr>
              <w:t>合    计</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0.41</w:t>
            </w:r>
          </w:p>
        </w:tc>
        <w:tc>
          <w:tcPr>
            <w:tcW w:w="1378" w:type="dxa"/>
            <w:tcBorders>
              <w:top w:val="nil"/>
              <w:left w:val="nil"/>
              <w:bottom w:val="single" w:color="auto" w:sz="4" w:space="0"/>
              <w:right w:val="single" w:color="auto" w:sz="4" w:space="0"/>
            </w:tcBorders>
            <w:noWrap w:val="0"/>
            <w:vAlign w:val="center"/>
          </w:tcPr>
          <w:p>
            <w:pPr>
              <w:jc w:val="center"/>
              <w:rPr>
                <w:rFonts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0.41</w:t>
            </w: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hint="eastAsia" w:ascii="Times New Roman" w:hAnsi="Times New Roman" w:eastAsia="宋体" w:cs="Times New Roman"/>
                <w:color w:val="000000"/>
                <w:kern w:val="0"/>
                <w:sz w:val="20"/>
                <w:lang w:val="en-US" w:eastAsia="zh-CN" w:bidi="ar-SA"/>
              </w:rPr>
            </w:pPr>
            <w:r>
              <w:rPr>
                <w:rFonts w:hint="eastAsia" w:eastAsia="宋体"/>
                <w:color w:val="000000"/>
                <w:kern w:val="0"/>
                <w:sz w:val="20"/>
                <w:lang w:val="en-US" w:eastAsia="zh-CN"/>
              </w:rPr>
              <w:t>0</w:t>
            </w:r>
          </w:p>
        </w:tc>
      </w:tr>
      <w:tr>
        <w:tblPrEx>
          <w:tblCellMar>
            <w:top w:w="0" w:type="dxa"/>
            <w:left w:w="108" w:type="dxa"/>
            <w:bottom w:w="0" w:type="dxa"/>
            <w:right w:w="108" w:type="dxa"/>
          </w:tblCellMar>
        </w:tblPrEx>
        <w:trPr>
          <w:trHeight w:val="56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4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1646" w:type="dxa"/>
            <w:tcBorders>
              <w:top w:val="nil"/>
              <w:left w:val="nil"/>
              <w:bottom w:val="single" w:color="auto" w:sz="4" w:space="0"/>
              <w:right w:val="single" w:color="auto" w:sz="4" w:space="0"/>
            </w:tcBorders>
            <w:noWrap w:val="0"/>
            <w:vAlign w:val="center"/>
          </w:tcPr>
          <w:p>
            <w:pPr>
              <w:widowControl/>
              <w:jc w:val="center"/>
              <w:rPr>
                <w:rFonts w:hint="default" w:eastAsia="宋体"/>
                <w:color w:val="000000"/>
                <w:kern w:val="0"/>
                <w:sz w:val="20"/>
                <w:lang w:val="en-US" w:eastAsia="zh-CN"/>
              </w:rPr>
            </w:pPr>
            <w:r>
              <w:rPr>
                <w:rFonts w:hint="eastAsia" w:eastAsia="宋体"/>
                <w:color w:val="000000"/>
                <w:kern w:val="0"/>
                <w:sz w:val="20"/>
                <w:lang w:val="en-US" w:eastAsia="zh-CN"/>
              </w:rPr>
              <w:t>0.41</w:t>
            </w:r>
          </w:p>
        </w:tc>
        <w:tc>
          <w:tcPr>
            <w:tcW w:w="1378" w:type="dxa"/>
            <w:tcBorders>
              <w:top w:val="nil"/>
              <w:left w:val="nil"/>
              <w:bottom w:val="single" w:color="auto" w:sz="4" w:space="0"/>
              <w:right w:val="single" w:color="auto" w:sz="4" w:space="0"/>
            </w:tcBorders>
            <w:noWrap w:val="0"/>
            <w:vAlign w:val="center"/>
          </w:tcPr>
          <w:p>
            <w:pPr>
              <w:jc w:val="center"/>
              <w:rPr>
                <w:rFonts w:hint="default" w:eastAsia="宋体"/>
                <w:color w:val="000000"/>
                <w:kern w:val="0"/>
                <w:sz w:val="20"/>
                <w:lang w:val="en-US"/>
              </w:rPr>
            </w:pPr>
            <w:r>
              <w:rPr>
                <w:rFonts w:hint="eastAsia" w:eastAsia="宋体"/>
                <w:color w:val="000000"/>
                <w:kern w:val="0"/>
                <w:sz w:val="20"/>
                <w:lang w:val="en-US" w:eastAsia="zh-CN"/>
              </w:rPr>
              <w:t>0.41</w:t>
            </w:r>
          </w:p>
        </w:tc>
        <w:tc>
          <w:tcPr>
            <w:tcW w:w="1307" w:type="dxa"/>
            <w:tcBorders>
              <w:top w:val="nil"/>
              <w:left w:val="nil"/>
              <w:bottom w:val="single" w:color="auto" w:sz="4" w:space="0"/>
              <w:right w:val="single" w:color="auto" w:sz="4" w:space="0"/>
            </w:tcBorders>
            <w:noWrap w:val="0"/>
            <w:vAlign w:val="center"/>
          </w:tcPr>
          <w:p>
            <w:pPr>
              <w:jc w:val="center"/>
              <w:rPr>
                <w:rFonts w:hint="eastAsia" w:eastAsia="宋体"/>
                <w:color w:val="000000"/>
                <w:kern w:val="0"/>
                <w:sz w:val="20"/>
                <w:lang w:val="en-US" w:eastAsia="zh-CN"/>
              </w:rPr>
            </w:pPr>
            <w:r>
              <w:rPr>
                <w:rFonts w:hint="eastAsia" w:eastAsia="宋体"/>
                <w:color w:val="000000"/>
                <w:kern w:val="0"/>
                <w:sz w:val="20"/>
                <w:lang w:val="en-US" w:eastAsia="zh-CN"/>
              </w:rPr>
              <w:t>0</w:t>
            </w:r>
          </w:p>
        </w:tc>
      </w:tr>
      <w:tr>
        <w:tblPrEx>
          <w:tblCellMar>
            <w:top w:w="0" w:type="dxa"/>
            <w:left w:w="108" w:type="dxa"/>
            <w:bottom w:w="0" w:type="dxa"/>
            <w:right w:w="108" w:type="dxa"/>
          </w:tblCellMar>
        </w:tblPrEx>
        <w:trPr>
          <w:trHeight w:val="555"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7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557" w:hRule="atLeast"/>
          <w:jc w:val="center"/>
        </w:trPr>
        <w:tc>
          <w:tcPr>
            <w:tcW w:w="4783" w:type="dxa"/>
            <w:tcBorders>
              <w:top w:val="nil"/>
              <w:left w:val="single" w:color="auto" w:sz="4" w:space="0"/>
              <w:bottom w:val="single" w:color="auto" w:sz="4" w:space="0"/>
              <w:right w:val="single" w:color="auto" w:sz="4" w:space="0"/>
            </w:tcBorders>
            <w:noWrap w:val="0"/>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1646" w:type="dxa"/>
            <w:tcBorders>
              <w:top w:val="nil"/>
              <w:left w:val="nil"/>
              <w:bottom w:val="single" w:color="auto" w:sz="4" w:space="0"/>
              <w:right w:val="single" w:color="auto" w:sz="4" w:space="0"/>
            </w:tcBorders>
            <w:noWrap w:val="0"/>
            <w:vAlign w:val="center"/>
          </w:tcPr>
          <w:p>
            <w:pPr>
              <w:widowControl/>
              <w:jc w:val="center"/>
              <w:rPr>
                <w:rFonts w:eastAsia="宋体"/>
                <w:color w:val="000000"/>
                <w:kern w:val="0"/>
                <w:sz w:val="20"/>
              </w:rPr>
            </w:pPr>
          </w:p>
        </w:tc>
        <w:tc>
          <w:tcPr>
            <w:tcW w:w="1378"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r>
              <w:rPr>
                <w:rFonts w:eastAsia="宋体"/>
                <w:color w:val="000000"/>
                <w:kern w:val="0"/>
                <w:sz w:val="20"/>
              </w:rPr>
              <w:t>　</w:t>
            </w:r>
          </w:p>
        </w:tc>
        <w:tc>
          <w:tcPr>
            <w:tcW w:w="1307" w:type="dxa"/>
            <w:tcBorders>
              <w:top w:val="nil"/>
              <w:left w:val="nil"/>
              <w:bottom w:val="single" w:color="auto" w:sz="4" w:space="0"/>
              <w:right w:val="single" w:color="auto" w:sz="4" w:space="0"/>
            </w:tcBorders>
            <w:noWrap w:val="0"/>
            <w:vAlign w:val="center"/>
          </w:tcPr>
          <w:p>
            <w:pPr>
              <w:jc w:val="center"/>
              <w:rPr>
                <w:rFonts w:eastAsia="宋体"/>
                <w:color w:val="000000"/>
                <w:kern w:val="0"/>
                <w:sz w:val="20"/>
              </w:rPr>
            </w:pPr>
          </w:p>
        </w:tc>
      </w:tr>
      <w:tr>
        <w:tblPrEx>
          <w:tblCellMar>
            <w:top w:w="0" w:type="dxa"/>
            <w:left w:w="108" w:type="dxa"/>
            <w:bottom w:w="0" w:type="dxa"/>
            <w:right w:w="108" w:type="dxa"/>
          </w:tblCellMar>
        </w:tblPrEx>
        <w:trPr>
          <w:trHeight w:val="1275" w:hRule="atLeast"/>
          <w:jc w:val="center"/>
        </w:trPr>
        <w:tc>
          <w:tcPr>
            <w:tcW w:w="9114" w:type="dxa"/>
            <w:gridSpan w:val="4"/>
            <w:tcBorders>
              <w:top w:val="single" w:color="auto" w:sz="4" w:space="0"/>
              <w:left w:val="nil"/>
              <w:bottom w:val="nil"/>
              <w:right w:val="nil"/>
            </w:tcBorders>
            <w:noWrap w:val="0"/>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highlight w:val="none"/>
                <w:lang w:eastAsia="zh-CN"/>
              </w:rPr>
            </w:pPr>
            <w:r>
              <w:rPr>
                <w:rFonts w:eastAsia="宋体"/>
                <w:color w:val="000000"/>
                <w:kern w:val="0"/>
                <w:sz w:val="28"/>
                <w:szCs w:val="28"/>
              </w:rPr>
              <w:t xml:space="preserve">     </w:t>
            </w:r>
            <w:r>
              <w:rPr>
                <w:rFonts w:eastAsia="宋体"/>
                <w:color w:val="000000"/>
                <w:kern w:val="0"/>
                <w:sz w:val="28"/>
                <w:szCs w:val="28"/>
                <w:highlight w:val="none"/>
              </w:rPr>
              <w:t xml:space="preserve">  1</w:t>
            </w:r>
            <w:r>
              <w:rPr>
                <w:color w:val="000000"/>
                <w:kern w:val="0"/>
                <w:sz w:val="28"/>
                <w:szCs w:val="28"/>
                <w:highlight w:val="none"/>
              </w:rPr>
              <w:t>、</w:t>
            </w:r>
            <w:r>
              <w:rPr>
                <w:rFonts w:eastAsia="宋体"/>
                <w:color w:val="000000"/>
                <w:kern w:val="0"/>
                <w:sz w:val="28"/>
                <w:szCs w:val="28"/>
                <w:highlight w:val="none"/>
              </w:rPr>
              <w:t>“</w:t>
            </w:r>
            <w:r>
              <w:rPr>
                <w:rFonts w:hint="eastAsia" w:eastAsia="宋体"/>
                <w:color w:val="000000"/>
                <w:kern w:val="0"/>
                <w:sz w:val="28"/>
                <w:szCs w:val="28"/>
                <w:highlight w:val="none"/>
                <w:lang w:eastAsia="zh-CN"/>
              </w:rPr>
              <w:t>2024</w:t>
            </w:r>
            <w:r>
              <w:rPr>
                <w:color w:val="000000"/>
                <w:kern w:val="0"/>
                <w:sz w:val="28"/>
                <w:szCs w:val="28"/>
                <w:highlight w:val="none"/>
              </w:rPr>
              <w:t>年预算数</w:t>
            </w:r>
            <w:r>
              <w:rPr>
                <w:rFonts w:eastAsia="宋体"/>
                <w:color w:val="000000"/>
                <w:kern w:val="0"/>
                <w:sz w:val="28"/>
                <w:szCs w:val="28"/>
                <w:highlight w:val="none"/>
              </w:rPr>
              <w:t>”</w:t>
            </w:r>
            <w:r>
              <w:rPr>
                <w:color w:val="000000"/>
                <w:kern w:val="0"/>
                <w:sz w:val="28"/>
                <w:szCs w:val="28"/>
                <w:highlight w:val="none"/>
              </w:rPr>
              <w:t>的单位范围包括部门本级及所属</w:t>
            </w:r>
            <w:r>
              <w:rPr>
                <w:rFonts w:hint="eastAsia" w:eastAsia="宋体"/>
                <w:color w:val="000000"/>
                <w:kern w:val="0"/>
                <w:sz w:val="28"/>
                <w:szCs w:val="28"/>
                <w:highlight w:val="none"/>
                <w:u w:val="single"/>
                <w:lang w:val="en-US" w:eastAsia="zh-CN"/>
              </w:rPr>
              <w:t>2</w:t>
            </w:r>
            <w:r>
              <w:rPr>
                <w:color w:val="000000"/>
                <w:kern w:val="0"/>
                <w:sz w:val="28"/>
                <w:szCs w:val="28"/>
                <w:highlight w:val="none"/>
              </w:rPr>
              <w:t>个预算单位</w:t>
            </w:r>
            <w:r>
              <w:rPr>
                <w:rFonts w:hint="eastAsia"/>
                <w:color w:val="000000"/>
                <w:kern w:val="0"/>
                <w:sz w:val="28"/>
                <w:szCs w:val="28"/>
                <w:highlight w:val="none"/>
                <w:lang w:eastAsia="zh-CN"/>
              </w:rPr>
              <w:t>，包括中国共产主义青年团通榆县委员会和通榆县青少年事业发展中心</w:t>
            </w:r>
            <w:r>
              <w:rPr>
                <w:color w:val="000000"/>
                <w:kern w:val="0"/>
                <w:sz w:val="28"/>
                <w:szCs w:val="28"/>
                <w:highlight w:val="none"/>
              </w:rPr>
              <w:t>。</w:t>
            </w:r>
            <w:r>
              <w:rPr>
                <w:rFonts w:eastAsia="宋体"/>
                <w:color w:val="000000"/>
                <w:kern w:val="0"/>
                <w:sz w:val="28"/>
                <w:szCs w:val="28"/>
                <w:highlight w:val="none"/>
              </w:rPr>
              <w:t xml:space="preserve">   </w:t>
            </w:r>
          </w:p>
          <w:p>
            <w:pPr>
              <w:widowControl/>
              <w:jc w:val="left"/>
              <w:rPr>
                <w:color w:val="000000"/>
                <w:kern w:val="0"/>
                <w:sz w:val="28"/>
                <w:szCs w:val="28"/>
                <w:highlight w:val="none"/>
              </w:rPr>
            </w:pPr>
            <w:r>
              <w:rPr>
                <w:rFonts w:eastAsia="宋体"/>
                <w:color w:val="000000"/>
                <w:kern w:val="0"/>
                <w:sz w:val="28"/>
                <w:szCs w:val="28"/>
                <w:highlight w:val="none"/>
              </w:rPr>
              <w:t xml:space="preserve">       2</w:t>
            </w:r>
            <w:r>
              <w:rPr>
                <w:color w:val="000000"/>
                <w:kern w:val="0"/>
                <w:sz w:val="28"/>
                <w:szCs w:val="28"/>
                <w:highlight w:val="none"/>
              </w:rPr>
              <w:t>、</w:t>
            </w:r>
            <w:r>
              <w:rPr>
                <w:rFonts w:eastAsia="宋体"/>
                <w:color w:val="000000"/>
                <w:kern w:val="0"/>
                <w:sz w:val="28"/>
                <w:szCs w:val="28"/>
                <w:highlight w:val="none"/>
              </w:rPr>
              <w:t>“</w:t>
            </w:r>
            <w:r>
              <w:rPr>
                <w:rFonts w:hint="eastAsia" w:eastAsia="宋体"/>
                <w:color w:val="000000"/>
                <w:kern w:val="0"/>
                <w:sz w:val="28"/>
                <w:szCs w:val="28"/>
                <w:highlight w:val="none"/>
                <w:lang w:eastAsia="zh-CN"/>
              </w:rPr>
              <w:t>2024</w:t>
            </w:r>
            <w:r>
              <w:rPr>
                <w:color w:val="000000"/>
                <w:kern w:val="0"/>
                <w:sz w:val="28"/>
                <w:szCs w:val="28"/>
                <w:highlight w:val="none"/>
              </w:rPr>
              <w:t>年预算数</w:t>
            </w:r>
            <w:r>
              <w:rPr>
                <w:rFonts w:eastAsia="宋体"/>
                <w:color w:val="000000"/>
                <w:kern w:val="0"/>
                <w:sz w:val="28"/>
                <w:szCs w:val="28"/>
                <w:highlight w:val="none"/>
              </w:rPr>
              <w:t>”</w:t>
            </w:r>
            <w:r>
              <w:rPr>
                <w:color w:val="000000"/>
                <w:kern w:val="0"/>
                <w:sz w:val="28"/>
                <w:szCs w:val="28"/>
                <w:highlight w:val="none"/>
              </w:rPr>
              <w:t>的实有人员</w:t>
            </w:r>
            <w:r>
              <w:rPr>
                <w:rFonts w:hint="eastAsia" w:eastAsia="宋体"/>
                <w:color w:val="000000"/>
                <w:kern w:val="0"/>
                <w:sz w:val="28"/>
                <w:szCs w:val="28"/>
                <w:highlight w:val="none"/>
                <w:u w:val="single"/>
                <w:lang w:val="en-US" w:eastAsia="zh-CN"/>
              </w:rPr>
              <w:t>6</w:t>
            </w:r>
            <w:r>
              <w:rPr>
                <w:color w:val="000000"/>
                <w:kern w:val="0"/>
                <w:sz w:val="28"/>
                <w:szCs w:val="28"/>
                <w:highlight w:val="none"/>
              </w:rPr>
              <w:t>人，其中：在职人员</w:t>
            </w:r>
            <w:r>
              <w:rPr>
                <w:rFonts w:hint="eastAsia" w:eastAsia="宋体"/>
                <w:color w:val="000000"/>
                <w:kern w:val="0"/>
                <w:sz w:val="28"/>
                <w:szCs w:val="28"/>
                <w:highlight w:val="none"/>
                <w:u w:val="single"/>
                <w:lang w:val="en-US" w:eastAsia="zh-CN"/>
              </w:rPr>
              <w:t>6</w:t>
            </w:r>
            <w:r>
              <w:rPr>
                <w:color w:val="000000"/>
                <w:kern w:val="0"/>
                <w:sz w:val="28"/>
                <w:szCs w:val="28"/>
                <w:highlight w:val="none"/>
              </w:rPr>
              <w:t>人，离退休人员</w:t>
            </w:r>
            <w:r>
              <w:rPr>
                <w:rFonts w:hint="eastAsia" w:eastAsia="宋体"/>
                <w:color w:val="000000"/>
                <w:kern w:val="0"/>
                <w:sz w:val="28"/>
                <w:szCs w:val="28"/>
                <w:highlight w:val="none"/>
                <w:u w:val="single"/>
                <w:lang w:val="en-US" w:eastAsia="zh-CN"/>
              </w:rPr>
              <w:t>0</w:t>
            </w:r>
            <w:r>
              <w:rPr>
                <w:color w:val="000000"/>
                <w:kern w:val="0"/>
                <w:sz w:val="28"/>
                <w:szCs w:val="28"/>
                <w:highlight w:val="none"/>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640" w:firstLineChars="200"/>
        <w:rPr>
          <w:rFonts w:eastAsia="楷体"/>
          <w:kern w:val="0"/>
          <w:szCs w:val="32"/>
        </w:rPr>
      </w:pPr>
      <w:r>
        <w:rPr>
          <w:rFonts w:hAnsi="楷体" w:eastAsia="楷体"/>
        </w:rPr>
        <w:br w:type="page"/>
      </w:r>
      <w:r>
        <w:rPr>
          <w:rFonts w:eastAsia="楷体"/>
          <w:kern w:val="0"/>
          <w:szCs w:val="32"/>
        </w:rPr>
        <w:t xml:space="preserve">    </w:t>
      </w:r>
    </w:p>
    <w:tbl>
      <w:tblPr>
        <w:tblStyle w:val="10"/>
        <w:tblpPr w:leftFromText="180" w:rightFromText="180" w:horzAnchor="margin" w:tblpY="321"/>
        <w:tblW w:w="0" w:type="auto"/>
        <w:tblInd w:w="0" w:type="dxa"/>
        <w:tblLayout w:type="fixed"/>
        <w:tblCellMar>
          <w:top w:w="15" w:type="dxa"/>
          <w:left w:w="15" w:type="dxa"/>
          <w:bottom w:w="15" w:type="dxa"/>
          <w:right w:w="15" w:type="dxa"/>
        </w:tblCellMar>
      </w:tblPr>
      <w:tblGrid>
        <w:gridCol w:w="2552"/>
        <w:gridCol w:w="2147"/>
        <w:gridCol w:w="1704"/>
        <w:gridCol w:w="2386"/>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hint="eastAsia" w:eastAsia="方正小标宋简体"/>
                <w:kern w:val="0"/>
                <w:sz w:val="36"/>
                <w:szCs w:val="36"/>
              </w:rPr>
            </w:pPr>
          </w:p>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both"/>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预算单位：中国共产主义青年团通榆县委员会</w:t>
            </w:r>
            <w:r>
              <w:rPr>
                <w:rFonts w:hint="eastAsia" w:ascii="宋体" w:hAnsi="宋体" w:eastAsia="宋体" w:cs="宋体"/>
                <w:color w:val="000000"/>
                <w:kern w:val="0"/>
                <w:sz w:val="20"/>
                <w:szCs w:val="20"/>
                <w:lang w:val="en-US" w:eastAsia="zh-CN"/>
              </w:rPr>
              <w:t xml:space="preserve">                                  </w:t>
            </w:r>
            <w:r>
              <w:rPr>
                <w:rFonts w:hint="eastAsia" w:ascii="宋体" w:hAnsi="宋体" w:eastAsia="宋体" w:cs="宋体"/>
                <w:color w:val="000000"/>
                <w:kern w:val="0"/>
                <w:sz w:val="20"/>
                <w:szCs w:val="20"/>
              </w:rPr>
              <w:t>单位：万元</w:t>
            </w:r>
          </w:p>
        </w:tc>
      </w:tr>
      <w:tr>
        <w:tblPrEx>
          <w:tblCellMar>
            <w:top w:w="15" w:type="dxa"/>
            <w:left w:w="15" w:type="dxa"/>
            <w:bottom w:w="15" w:type="dxa"/>
            <w:right w:w="15" w:type="dxa"/>
          </w:tblCellMar>
        </w:tblPrEx>
        <w:trPr>
          <w:trHeight w:val="1420" w:hRule="atLeast"/>
        </w:trPr>
        <w:tc>
          <w:tcPr>
            <w:tcW w:w="2552" w:type="dxa"/>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47" w:type="dxa"/>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1704"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386" w:type="dxa"/>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szCs w:val="20"/>
              </w:rPr>
            </w:pP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4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1704"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c>
          <w:tcPr>
            <w:tcW w:w="2386"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szCs w:val="20"/>
              </w:rPr>
            </w:pPr>
          </w:p>
        </w:tc>
      </w:tr>
    </w:tbl>
    <w:p>
      <w:pPr>
        <w:spacing w:line="700" w:lineRule="exact"/>
        <w:rPr>
          <w:rFonts w:eastAsia="楷体_GB2312"/>
          <w:kern w:val="0"/>
          <w:szCs w:val="32"/>
        </w:rPr>
      </w:pPr>
      <w:r>
        <w:rPr>
          <w:rFonts w:eastAsia="楷体_GB2312"/>
          <w:kern w:val="0"/>
          <w:szCs w:val="32"/>
        </w:rPr>
        <w:t xml:space="preserve">    </w:t>
      </w:r>
    </w:p>
    <w:p>
      <w:pPr>
        <w:spacing w:line="700" w:lineRule="exact"/>
        <w:rPr>
          <w:rFonts w:eastAsia="楷体_GB2312"/>
          <w:kern w:val="0"/>
          <w:szCs w:val="32"/>
        </w:rPr>
      </w:pPr>
    </w:p>
    <w:p>
      <w:pPr>
        <w:spacing w:line="700" w:lineRule="exact"/>
        <w:rPr>
          <w:rFonts w:eastAsia="楷体_GB2312"/>
          <w:kern w:val="0"/>
          <w:szCs w:val="32"/>
        </w:rPr>
      </w:pPr>
    </w:p>
    <w:p>
      <w:pPr>
        <w:spacing w:line="700" w:lineRule="exact"/>
        <w:rPr>
          <w:rFonts w:eastAsia="楷体_GB2312"/>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ind w:firstLine="640" w:firstLineChars="200"/>
        <w:rPr>
          <w:rFonts w:eastAsia="楷体"/>
          <w:kern w:val="0"/>
          <w:szCs w:val="32"/>
        </w:rPr>
      </w:pPr>
      <w:r>
        <w:rPr>
          <w:rFonts w:eastAsia="楷体"/>
          <w:kern w:val="0"/>
          <w:szCs w:val="32"/>
        </w:rPr>
        <w:t xml:space="preserve"> </w:t>
      </w:r>
    </w:p>
    <w:p>
      <w:pPr>
        <w:spacing w:line="700" w:lineRule="exact"/>
        <w:rPr>
          <w:rFonts w:hint="eastAsia" w:ascii="楷体" w:hAnsi="楷体" w:eastAsia="楷体" w:cs="楷体"/>
          <w:kern w:val="0"/>
          <w:sz w:val="24"/>
          <w:szCs w:val="24"/>
        </w:rPr>
      </w:pPr>
      <w:r>
        <w:rPr>
          <w:rFonts w:eastAsia="楷体_GB2312"/>
          <w:kern w:val="0"/>
          <w:szCs w:val="32"/>
        </w:rPr>
        <w:t xml:space="preserve">   </w:t>
      </w:r>
    </w:p>
    <w:tbl>
      <w:tblPr>
        <w:tblStyle w:val="10"/>
        <w:tblpPr w:leftFromText="180" w:rightFromText="180" w:vertAnchor="page" w:horzAnchor="page" w:tblpX="1260" w:tblpY="232"/>
        <w:tblW w:w="8789" w:type="dxa"/>
        <w:tblInd w:w="0" w:type="dxa"/>
        <w:tblLayout w:type="fixed"/>
        <w:tblCellMar>
          <w:top w:w="15" w:type="dxa"/>
          <w:left w:w="15" w:type="dxa"/>
          <w:bottom w:w="15" w:type="dxa"/>
          <w:right w:w="15" w:type="dxa"/>
        </w:tblCellMar>
      </w:tblPr>
      <w:tblGrid>
        <w:gridCol w:w="2552"/>
        <w:gridCol w:w="2267"/>
        <w:gridCol w:w="2269"/>
        <w:gridCol w:w="1701"/>
      </w:tblGrid>
      <w:tr>
        <w:tblPrEx>
          <w:tblCellMar>
            <w:top w:w="15" w:type="dxa"/>
            <w:left w:w="15" w:type="dxa"/>
            <w:bottom w:w="15" w:type="dxa"/>
            <w:right w:w="15" w:type="dxa"/>
          </w:tblCellMar>
        </w:tblPrEx>
        <w:trPr>
          <w:trHeight w:val="390" w:hRule="atLeast"/>
        </w:trPr>
        <w:tc>
          <w:tcPr>
            <w:tcW w:w="8789" w:type="dxa"/>
            <w:gridSpan w:val="4"/>
            <w:tcBorders>
              <w:bottom w:val="single" w:color="000000" w:sz="4" w:space="0"/>
            </w:tcBorders>
            <w:noWrap w:val="0"/>
            <w:vAlign w:val="center"/>
          </w:tcPr>
          <w:p>
            <w:pPr>
              <w:widowControl/>
              <w:ind w:firstLine="2520" w:firstLineChars="700"/>
              <w:jc w:val="both"/>
              <w:rPr>
                <w:rFonts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CellMar>
            <w:top w:w="15" w:type="dxa"/>
            <w:left w:w="15" w:type="dxa"/>
            <w:bottom w:w="15" w:type="dxa"/>
            <w:right w:w="15" w:type="dxa"/>
          </w:tblCellMar>
        </w:tblPrEx>
        <w:trPr>
          <w:trHeight w:val="390" w:hRule="atLeast"/>
        </w:trPr>
        <w:tc>
          <w:tcPr>
            <w:tcW w:w="2552" w:type="dxa"/>
            <w:vMerge w:val="restart"/>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267" w:type="dxa"/>
            <w:vMerge w:val="restart"/>
            <w:tcBorders>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9"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CellMar>
            <w:top w:w="15" w:type="dxa"/>
            <w:left w:w="15" w:type="dxa"/>
            <w:bottom w:w="15" w:type="dxa"/>
            <w:right w:w="15" w:type="dxa"/>
          </w:tblCellMar>
        </w:tblPrEx>
        <w:trPr>
          <w:trHeight w:val="281" w:hRule="atLeast"/>
        </w:trPr>
        <w:tc>
          <w:tcPr>
            <w:tcW w:w="2552"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7" w:type="dxa"/>
            <w:vMerge w:val="continue"/>
            <w:tcBorders>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2269"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c>
          <w:tcPr>
            <w:tcW w:w="1701" w:type="dxa"/>
            <w:vMerge w:val="continue"/>
            <w:tcBorders>
              <w:top w:val="single" w:color="000000" w:sz="4" w:space="0"/>
              <w:left w:val="single" w:color="000000" w:sz="4" w:space="0"/>
              <w:bottom w:val="single" w:color="000000" w:sz="4" w:space="0"/>
              <w:right w:val="single" w:color="000000" w:sz="4" w:space="0"/>
            </w:tcBorders>
            <w:noWrap w:val="0"/>
            <w:vAlign w:val="center"/>
          </w:tcPr>
          <w:p>
            <w:pPr>
              <w:widowControl/>
              <w:jc w:val="lef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630" w:hRule="atLeast"/>
        </w:trPr>
        <w:tc>
          <w:tcPr>
            <w:tcW w:w="2552"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9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ind w:firstLine="100" w:firstLineChars="50"/>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left"/>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right"/>
              <w:rPr>
                <w:rFonts w:hint="eastAsia" w:ascii="宋体" w:hAnsi="宋体" w:eastAsia="宋体" w:cs="宋体"/>
                <w:color w:val="000000"/>
                <w:kern w:val="0"/>
                <w:sz w:val="20"/>
              </w:rPr>
            </w:pPr>
          </w:p>
        </w:tc>
      </w:tr>
      <w:tr>
        <w:tblPrEx>
          <w:tblCellMar>
            <w:top w:w="15" w:type="dxa"/>
            <w:left w:w="15" w:type="dxa"/>
            <w:bottom w:w="15" w:type="dxa"/>
            <w:right w:w="15" w:type="dxa"/>
          </w:tblCellMar>
        </w:tblPrEx>
        <w:trPr>
          <w:trHeight w:val="330" w:hRule="atLeast"/>
        </w:trPr>
        <w:tc>
          <w:tcPr>
            <w:tcW w:w="2552" w:type="dxa"/>
            <w:tcBorders>
              <w:top w:val="single" w:color="000000" w:sz="4" w:space="0"/>
              <w:left w:val="single" w:color="000000" w:sz="4" w:space="0"/>
              <w:bottom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67"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2269"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c>
          <w:tcPr>
            <w:tcW w:w="1701" w:type="dxa"/>
            <w:tcBorders>
              <w:top w:val="single" w:color="000000" w:sz="4" w:space="0"/>
              <w:left w:val="single" w:color="000000" w:sz="4" w:space="0"/>
              <w:bottom w:val="single" w:color="000000" w:sz="4" w:space="0"/>
              <w:right w:val="single" w:color="000000" w:sz="4" w:space="0"/>
            </w:tcBorders>
            <w:shd w:val="clear" w:color="000000" w:fill="FFFFFF"/>
            <w:noWrap w:val="0"/>
            <w:vAlign w:val="center"/>
          </w:tcPr>
          <w:p>
            <w:pPr>
              <w:widowControl/>
              <w:jc w:val="center"/>
              <w:rPr>
                <w:rFonts w:hint="eastAsia" w:ascii="宋体" w:hAnsi="宋体" w:eastAsia="宋体" w:cs="宋体"/>
                <w:color w:val="000000"/>
                <w:kern w:val="0"/>
                <w:sz w:val="20"/>
              </w:rPr>
            </w:pPr>
          </w:p>
        </w:tc>
      </w:tr>
    </w:tbl>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hint="eastAsia" w:ascii="楷体" w:hAnsi="楷体" w:eastAsia="楷体" w:cs="楷体"/>
          <w:kern w:val="0"/>
          <w:sz w:val="24"/>
          <w:szCs w:val="24"/>
        </w:rPr>
      </w:pPr>
    </w:p>
    <w:p>
      <w:pPr>
        <w:spacing w:line="700" w:lineRule="exact"/>
        <w:rPr>
          <w:rFonts w:eastAsia="楷体"/>
          <w:kern w:val="0"/>
          <w:szCs w:val="32"/>
        </w:rPr>
      </w:pPr>
      <w:r>
        <w:rPr>
          <w:rFonts w:eastAsia="楷体"/>
          <w:kern w:val="0"/>
          <w:szCs w:val="32"/>
        </w:rPr>
        <w:br w:type="page"/>
      </w:r>
    </w:p>
    <w:p>
      <w:pPr>
        <w:bidi w:val="0"/>
        <w:jc w:val="left"/>
        <w:rPr>
          <w:rFonts w:ascii="Times New Roman" w:hAnsi="Times New Roman" w:eastAsia="仿宋_GB2312" w:cs="Times New Roman"/>
          <w:kern w:val="2"/>
          <w:sz w:val="32"/>
          <w:lang w:val="en-US" w:eastAsia="zh-CN" w:bidi="ar-SA"/>
        </w:rPr>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1063"/>
        <w:gridCol w:w="1107"/>
        <w:gridCol w:w="864"/>
        <w:gridCol w:w="703"/>
        <w:gridCol w:w="705"/>
        <w:gridCol w:w="435"/>
        <w:gridCol w:w="450"/>
        <w:gridCol w:w="397"/>
        <w:gridCol w:w="532"/>
        <w:gridCol w:w="598"/>
        <w:gridCol w:w="443"/>
        <w:gridCol w:w="4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6" w:hRule="atLeast"/>
          <w:jc w:val="center"/>
        </w:trPr>
        <w:tc>
          <w:tcPr>
            <w:tcW w:w="8481" w:type="dxa"/>
            <w:gridSpan w:val="13"/>
            <w:tcBorders>
              <w:top w:val="nil"/>
              <w:left w:val="nil"/>
              <w:bottom w:val="nil"/>
              <w:right w:val="nil"/>
            </w:tcBorders>
            <w:noWrap w:val="0"/>
            <w:vAlign w:val="center"/>
          </w:tcPr>
          <w:p>
            <w:pPr>
              <w:widowControl/>
              <w:jc w:val="center"/>
              <w:rPr>
                <w:rFonts w:ascii="Calibri" w:hAnsi="Calibri" w:eastAsia="方正小标宋简体"/>
                <w:kern w:val="0"/>
                <w:sz w:val="36"/>
                <w:szCs w:val="36"/>
              </w:rPr>
            </w:pPr>
            <w:r>
              <w:rPr>
                <w:rFonts w:hint="eastAsia" w:ascii="Calibri" w:hAnsi="Calibri" w:eastAsia="方正小标宋简体"/>
                <w:kern w:val="0"/>
                <w:sz w:val="36"/>
                <w:szCs w:val="36"/>
              </w:rPr>
              <w:t>项目支出</w:t>
            </w:r>
            <w:r>
              <w:rPr>
                <w:rFonts w:ascii="Calibri" w:hAnsi="Calibri" w:eastAsia="方正小标宋简体"/>
                <w:kern w:val="0"/>
                <w:sz w:val="36"/>
                <w:szCs w:val="36"/>
              </w:rPr>
              <w:t>表</w:t>
            </w:r>
          </w:p>
          <w:p>
            <w:pPr>
              <w:autoSpaceDN w:val="0"/>
              <w:jc w:val="center"/>
              <w:textAlignment w:val="center"/>
              <w:rPr>
                <w:rFonts w:hint="eastAsia"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759"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06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107"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864"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703" w:type="dxa"/>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1590" w:type="dxa"/>
            <w:gridSpan w:val="3"/>
            <w:tcBorders>
              <w:top w:val="nil"/>
              <w:left w:val="nil"/>
              <w:right w:val="nil"/>
            </w:tcBorders>
            <w:noWrap w:val="0"/>
            <w:vAlign w:val="center"/>
          </w:tcPr>
          <w:p>
            <w:pPr>
              <w:autoSpaceDN w:val="0"/>
              <w:jc w:val="center"/>
              <w:textAlignment w:val="center"/>
              <w:rPr>
                <w:rFonts w:hint="eastAsia" w:ascii="Calibri" w:hAnsi="Calibri" w:eastAsia="华文细黑"/>
                <w:color w:val="000000"/>
                <w:sz w:val="20"/>
                <w:szCs w:val="22"/>
              </w:rPr>
            </w:pPr>
          </w:p>
        </w:tc>
        <w:tc>
          <w:tcPr>
            <w:tcW w:w="2395" w:type="dxa"/>
            <w:gridSpan w:val="5"/>
            <w:tcBorders>
              <w:top w:val="nil"/>
              <w:left w:val="nil"/>
              <w:right w:val="nil"/>
            </w:tcBorders>
            <w:noWrap w:val="0"/>
            <w:vAlign w:val="center"/>
          </w:tcPr>
          <w:p>
            <w:pPr>
              <w:autoSpaceDN w:val="0"/>
              <w:jc w:val="right"/>
              <w:textAlignment w:val="center"/>
              <w:rPr>
                <w:rFonts w:hint="eastAsia" w:ascii="Calibri" w:hAnsi="Calibri" w:eastAsia="华文细黑"/>
                <w:color w:val="000000"/>
                <w:sz w:val="20"/>
                <w:szCs w:val="22"/>
              </w:rPr>
            </w:pPr>
            <w:r>
              <w:rPr>
                <w:rFonts w:hint="eastAsia" w:ascii="宋体" w:hAnsi="宋体" w:eastAsia="宋体" w:cs="宋体"/>
                <w:color w:val="000000"/>
                <w:sz w:val="20"/>
                <w:szCs w:val="22"/>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jc w:val="center"/>
        </w:trPr>
        <w:tc>
          <w:tcPr>
            <w:tcW w:w="759"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类型</w:t>
            </w:r>
          </w:p>
        </w:tc>
        <w:tc>
          <w:tcPr>
            <w:tcW w:w="2170" w:type="dxa"/>
            <w:gridSpan w:val="2"/>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项目名称</w:t>
            </w:r>
          </w:p>
        </w:tc>
        <w:tc>
          <w:tcPr>
            <w:tcW w:w="864"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项目</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w:t>
            </w:r>
          </w:p>
        </w:tc>
        <w:tc>
          <w:tcPr>
            <w:tcW w:w="703"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合计</w:t>
            </w:r>
          </w:p>
        </w:tc>
        <w:tc>
          <w:tcPr>
            <w:tcW w:w="1590"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本年财政拨款</w:t>
            </w:r>
          </w:p>
        </w:tc>
        <w:tc>
          <w:tcPr>
            <w:tcW w:w="1527" w:type="dxa"/>
            <w:gridSpan w:val="3"/>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财政拨款结转</w:t>
            </w:r>
          </w:p>
        </w:tc>
        <w:tc>
          <w:tcPr>
            <w:tcW w:w="443" w:type="dxa"/>
            <w:vMerge w:val="restart"/>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财政专户</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管理资金</w:t>
            </w:r>
          </w:p>
        </w:tc>
        <w:tc>
          <w:tcPr>
            <w:tcW w:w="425" w:type="dxa"/>
            <w:vMerge w:val="restart"/>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单位资金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20" w:hRule="atLeast"/>
          <w:jc w:val="center"/>
        </w:trPr>
        <w:tc>
          <w:tcPr>
            <w:tcW w:w="759" w:type="dxa"/>
            <w:vMerge w:val="continue"/>
            <w:noWrap w:val="0"/>
            <w:vAlign w:val="center"/>
          </w:tcPr>
          <w:p>
            <w:pPr>
              <w:autoSpaceDN w:val="0"/>
              <w:jc w:val="center"/>
              <w:textAlignment w:val="center"/>
              <w:rPr>
                <w:rFonts w:ascii="Calibri" w:hAnsi="Calibri" w:eastAsia="华文细黑"/>
                <w:color w:val="000000"/>
                <w:sz w:val="20"/>
                <w:szCs w:val="22"/>
              </w:rPr>
            </w:pPr>
          </w:p>
        </w:tc>
        <w:tc>
          <w:tcPr>
            <w:tcW w:w="1063"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lang w:eastAsia="zh-CN"/>
              </w:rPr>
              <w:t>一</w:t>
            </w:r>
            <w:r>
              <w:rPr>
                <w:rFonts w:hint="eastAsia" w:ascii="宋体" w:hAnsi="宋体" w:eastAsia="宋体" w:cs="宋体"/>
                <w:color w:val="000000"/>
                <w:sz w:val="20"/>
                <w:szCs w:val="22"/>
              </w:rPr>
              <w:t>级项目</w:t>
            </w:r>
          </w:p>
        </w:tc>
        <w:tc>
          <w:tcPr>
            <w:tcW w:w="1107"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二级项目</w:t>
            </w:r>
          </w:p>
        </w:tc>
        <w:tc>
          <w:tcPr>
            <w:tcW w:w="864" w:type="dxa"/>
            <w:vMerge w:val="continue"/>
            <w:noWrap w:val="0"/>
            <w:vAlign w:val="center"/>
          </w:tcPr>
          <w:p>
            <w:pPr>
              <w:autoSpaceDN w:val="0"/>
              <w:jc w:val="center"/>
              <w:textAlignment w:val="center"/>
              <w:rPr>
                <w:rFonts w:ascii="Calibri" w:hAnsi="Calibri" w:eastAsia="华文细黑"/>
                <w:color w:val="000000"/>
                <w:sz w:val="20"/>
                <w:szCs w:val="22"/>
              </w:rPr>
            </w:pPr>
          </w:p>
        </w:tc>
        <w:tc>
          <w:tcPr>
            <w:tcW w:w="703" w:type="dxa"/>
            <w:vMerge w:val="continue"/>
            <w:noWrap w:val="0"/>
            <w:vAlign w:val="center"/>
          </w:tcPr>
          <w:p>
            <w:pPr>
              <w:autoSpaceDN w:val="0"/>
              <w:jc w:val="center"/>
              <w:textAlignment w:val="center"/>
              <w:rPr>
                <w:rFonts w:ascii="Calibri" w:hAnsi="Calibri" w:eastAsia="华文细黑"/>
                <w:color w:val="000000"/>
                <w:sz w:val="20"/>
                <w:szCs w:val="22"/>
              </w:rPr>
            </w:pPr>
          </w:p>
        </w:tc>
        <w:tc>
          <w:tcPr>
            <w:tcW w:w="705"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一般公共预算</w:t>
            </w:r>
          </w:p>
        </w:tc>
        <w:tc>
          <w:tcPr>
            <w:tcW w:w="435" w:type="dxa"/>
            <w:noWrap w:val="0"/>
            <w:vAlign w:val="center"/>
          </w:tcPr>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50"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经营预算</w:t>
            </w:r>
          </w:p>
        </w:tc>
        <w:tc>
          <w:tcPr>
            <w:tcW w:w="397"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一般</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公共</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32"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政府性</w:t>
            </w:r>
          </w:p>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基金</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598" w:type="dxa"/>
            <w:noWrap w:val="0"/>
            <w:vAlign w:val="center"/>
          </w:tcPr>
          <w:p>
            <w:pPr>
              <w:autoSpaceDN w:val="0"/>
              <w:jc w:val="center"/>
              <w:textAlignment w:val="center"/>
              <w:rPr>
                <w:rFonts w:hint="eastAsia" w:ascii="宋体" w:hAnsi="宋体" w:eastAsia="宋体" w:cs="宋体"/>
                <w:color w:val="000000"/>
                <w:sz w:val="20"/>
                <w:szCs w:val="22"/>
                <w:lang w:eastAsia="zh-CN"/>
              </w:rPr>
            </w:pPr>
            <w:r>
              <w:rPr>
                <w:rFonts w:hint="eastAsia" w:ascii="宋体" w:hAnsi="宋体" w:eastAsia="宋体" w:cs="宋体"/>
                <w:color w:val="000000"/>
                <w:sz w:val="20"/>
                <w:szCs w:val="22"/>
              </w:rPr>
              <w:t>国有资本经营</w:t>
            </w:r>
          </w:p>
          <w:p>
            <w:pPr>
              <w:autoSpaceDN w:val="0"/>
              <w:jc w:val="center"/>
              <w:textAlignment w:val="center"/>
              <w:rPr>
                <w:rFonts w:hint="eastAsia" w:ascii="宋体" w:hAnsi="宋体" w:eastAsia="宋体" w:cs="宋体"/>
                <w:color w:val="000000"/>
                <w:sz w:val="20"/>
                <w:szCs w:val="22"/>
              </w:rPr>
            </w:pPr>
            <w:r>
              <w:rPr>
                <w:rFonts w:hint="eastAsia" w:ascii="宋体" w:hAnsi="宋体" w:eastAsia="宋体" w:cs="宋体"/>
                <w:color w:val="000000"/>
                <w:sz w:val="20"/>
                <w:szCs w:val="22"/>
              </w:rPr>
              <w:t>预算</w:t>
            </w:r>
          </w:p>
        </w:tc>
        <w:tc>
          <w:tcPr>
            <w:tcW w:w="443" w:type="dxa"/>
            <w:vMerge w:val="continue"/>
            <w:noWrap w:val="0"/>
            <w:vAlign w:val="center"/>
          </w:tcPr>
          <w:p>
            <w:pPr>
              <w:autoSpaceDN w:val="0"/>
              <w:jc w:val="center"/>
              <w:textAlignment w:val="center"/>
              <w:rPr>
                <w:rFonts w:hint="eastAsia" w:ascii="宋体" w:hAnsi="宋体" w:eastAsia="宋体" w:cs="宋体"/>
                <w:color w:val="000000"/>
                <w:sz w:val="20"/>
                <w:szCs w:val="22"/>
              </w:rPr>
            </w:pPr>
          </w:p>
        </w:tc>
        <w:tc>
          <w:tcPr>
            <w:tcW w:w="425" w:type="dxa"/>
            <w:vMerge w:val="continue"/>
            <w:noWrap w:val="0"/>
            <w:vAlign w:val="center"/>
          </w:tcPr>
          <w:p>
            <w:pPr>
              <w:autoSpaceDN w:val="0"/>
              <w:jc w:val="center"/>
              <w:textAlignment w:val="center"/>
              <w:rPr>
                <w:rFonts w:ascii="Calibri" w:hAnsi="Calibri" w:eastAsia="华文细黑"/>
                <w:color w:val="000000"/>
                <w:sz w:val="20"/>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2" w:hRule="exact"/>
          <w:jc w:val="center"/>
        </w:trPr>
        <w:tc>
          <w:tcPr>
            <w:tcW w:w="759"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专项业务</w:t>
            </w:r>
            <w:r>
              <w:rPr>
                <w:rFonts w:hint="default" w:ascii="宋体" w:hAnsi="宋体" w:eastAsia="宋体" w:cs="宋体"/>
                <w:color w:val="000000"/>
                <w:sz w:val="20"/>
                <w:szCs w:val="22"/>
                <w:lang w:val="en-US" w:eastAsia="zh-CN"/>
              </w:rPr>
              <w:t>支出</w:t>
            </w:r>
          </w:p>
        </w:tc>
        <w:tc>
          <w:tcPr>
            <w:tcW w:w="1063" w:type="dxa"/>
            <w:noWrap w:val="0"/>
            <w:vAlign w:val="center"/>
          </w:tcPr>
          <w:p>
            <w:pPr>
              <w:autoSpaceDN w:val="0"/>
              <w:jc w:val="center"/>
              <w:textAlignment w:val="center"/>
              <w:rPr>
                <w:rFonts w:hint="eastAsia"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团委工作经费</w:t>
            </w:r>
          </w:p>
        </w:tc>
        <w:tc>
          <w:tcPr>
            <w:tcW w:w="1107" w:type="dxa"/>
            <w:noWrap w:val="0"/>
            <w:vAlign w:val="center"/>
          </w:tcPr>
          <w:p>
            <w:pPr>
              <w:autoSpaceDN w:val="0"/>
              <w:jc w:val="center"/>
              <w:textAlignment w:val="center"/>
              <w:rPr>
                <w:rFonts w:hint="eastAsia"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通榆团县委2024年团委工作经费</w:t>
            </w:r>
          </w:p>
        </w:tc>
        <w:tc>
          <w:tcPr>
            <w:tcW w:w="864" w:type="dxa"/>
            <w:noWrap w:val="0"/>
            <w:vAlign w:val="center"/>
          </w:tcPr>
          <w:p>
            <w:pPr>
              <w:autoSpaceDN w:val="0"/>
              <w:jc w:val="center"/>
              <w:textAlignment w:val="center"/>
              <w:rPr>
                <w:rFonts w:hint="eastAsia"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中国共产主义青年团通榆县委员会</w:t>
            </w:r>
          </w:p>
        </w:tc>
        <w:tc>
          <w:tcPr>
            <w:tcW w:w="703"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13.50</w:t>
            </w:r>
          </w:p>
        </w:tc>
        <w:tc>
          <w:tcPr>
            <w:tcW w:w="705" w:type="dxa"/>
            <w:noWrap w:val="0"/>
            <w:vAlign w:val="center"/>
          </w:tcPr>
          <w:p>
            <w:pPr>
              <w:autoSpaceDN w:val="0"/>
              <w:jc w:val="center"/>
              <w:textAlignment w:val="center"/>
              <w:rPr>
                <w:rFonts w:hint="default" w:ascii="宋体" w:hAnsi="宋体" w:eastAsia="宋体" w:cs="宋体"/>
                <w:color w:val="000000"/>
                <w:sz w:val="20"/>
                <w:szCs w:val="22"/>
                <w:lang w:val="en-US" w:eastAsia="zh-CN"/>
              </w:rPr>
            </w:pPr>
            <w:r>
              <w:rPr>
                <w:rFonts w:hint="eastAsia" w:ascii="宋体" w:hAnsi="宋体" w:eastAsia="宋体" w:cs="宋体"/>
                <w:color w:val="000000"/>
                <w:sz w:val="20"/>
                <w:szCs w:val="22"/>
                <w:lang w:val="en-US" w:eastAsia="zh-CN"/>
              </w:rPr>
              <w:t>13.50</w:t>
            </w:r>
          </w:p>
        </w:tc>
        <w:tc>
          <w:tcPr>
            <w:tcW w:w="435" w:type="dxa"/>
            <w:noWrap w:val="0"/>
            <w:vAlign w:val="center"/>
          </w:tcPr>
          <w:p>
            <w:pPr>
              <w:spacing w:line="700" w:lineRule="exact"/>
              <w:jc w:val="center"/>
              <w:rPr>
                <w:rFonts w:ascii="Calibri" w:hAnsi="Calibri" w:eastAsia="楷体"/>
                <w:kern w:val="0"/>
                <w:szCs w:val="32"/>
              </w:rPr>
            </w:pPr>
          </w:p>
        </w:tc>
        <w:tc>
          <w:tcPr>
            <w:tcW w:w="450" w:type="dxa"/>
            <w:noWrap w:val="0"/>
            <w:vAlign w:val="center"/>
          </w:tcPr>
          <w:p>
            <w:pPr>
              <w:spacing w:line="700" w:lineRule="exact"/>
              <w:jc w:val="center"/>
              <w:rPr>
                <w:rFonts w:ascii="Calibri" w:hAnsi="Calibri" w:eastAsia="楷体"/>
                <w:kern w:val="0"/>
                <w:szCs w:val="32"/>
              </w:rPr>
            </w:pPr>
          </w:p>
        </w:tc>
        <w:tc>
          <w:tcPr>
            <w:tcW w:w="397"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宋体" w:hAnsi="宋体" w:eastAsia="宋体" w:cs="宋体"/>
                <w:color w:val="000000"/>
                <w:sz w:val="20"/>
                <w:szCs w:val="22"/>
              </w:rPr>
            </w:pPr>
          </w:p>
        </w:tc>
        <w:tc>
          <w:tcPr>
            <w:tcW w:w="1063" w:type="dxa"/>
            <w:noWrap w:val="0"/>
            <w:vAlign w:val="center"/>
          </w:tcPr>
          <w:p>
            <w:pPr>
              <w:spacing w:line="700" w:lineRule="exact"/>
              <w:jc w:val="center"/>
              <w:rPr>
                <w:rFonts w:ascii="Calibri" w:hAnsi="Calibri" w:eastAsia="楷体"/>
                <w:kern w:val="0"/>
                <w:sz w:val="8"/>
                <w:szCs w:val="8"/>
              </w:rPr>
            </w:pPr>
          </w:p>
        </w:tc>
        <w:tc>
          <w:tcPr>
            <w:tcW w:w="1107" w:type="dxa"/>
            <w:noWrap w:val="0"/>
            <w:vAlign w:val="center"/>
          </w:tcPr>
          <w:p>
            <w:pPr>
              <w:autoSpaceDN w:val="0"/>
              <w:jc w:val="center"/>
              <w:textAlignment w:val="center"/>
              <w:rPr>
                <w:rFonts w:hint="eastAsia" w:ascii="宋体" w:hAnsi="宋体" w:eastAsia="宋体" w:cs="宋体"/>
                <w:color w:val="000000"/>
                <w:sz w:val="20"/>
                <w:szCs w:val="22"/>
                <w:lang w:val="en-US" w:eastAsia="zh-CN"/>
              </w:rPr>
            </w:pPr>
          </w:p>
        </w:tc>
        <w:tc>
          <w:tcPr>
            <w:tcW w:w="864" w:type="dxa"/>
            <w:noWrap w:val="0"/>
            <w:vAlign w:val="center"/>
          </w:tcPr>
          <w:p>
            <w:pPr>
              <w:autoSpaceDN w:val="0"/>
              <w:jc w:val="center"/>
              <w:textAlignment w:val="center"/>
              <w:rPr>
                <w:rFonts w:hint="eastAsia" w:ascii="宋体" w:hAnsi="宋体" w:eastAsia="宋体" w:cs="宋体"/>
                <w:color w:val="000000"/>
                <w:sz w:val="20"/>
                <w:szCs w:val="22"/>
                <w:lang w:val="en-US" w:eastAsia="zh-CN"/>
              </w:rPr>
            </w:pPr>
          </w:p>
        </w:tc>
        <w:tc>
          <w:tcPr>
            <w:tcW w:w="703" w:type="dxa"/>
            <w:noWrap w:val="0"/>
            <w:vAlign w:val="center"/>
          </w:tcPr>
          <w:p>
            <w:pPr>
              <w:autoSpaceDN w:val="0"/>
              <w:jc w:val="center"/>
              <w:textAlignment w:val="center"/>
              <w:rPr>
                <w:rFonts w:hint="eastAsia" w:ascii="宋体" w:hAnsi="宋体" w:eastAsia="宋体" w:cs="宋体"/>
                <w:color w:val="000000"/>
                <w:sz w:val="20"/>
                <w:szCs w:val="22"/>
                <w:lang w:val="en-US" w:eastAsia="zh-CN"/>
              </w:rPr>
            </w:pPr>
          </w:p>
        </w:tc>
        <w:tc>
          <w:tcPr>
            <w:tcW w:w="705" w:type="dxa"/>
            <w:noWrap w:val="0"/>
            <w:vAlign w:val="center"/>
          </w:tcPr>
          <w:p>
            <w:pPr>
              <w:autoSpaceDN w:val="0"/>
              <w:jc w:val="center"/>
              <w:textAlignment w:val="center"/>
              <w:rPr>
                <w:rFonts w:hint="eastAsia" w:ascii="宋体" w:hAnsi="宋体" w:eastAsia="宋体" w:cs="宋体"/>
                <w:color w:val="000000"/>
                <w:sz w:val="20"/>
                <w:szCs w:val="22"/>
                <w:lang w:val="en-US" w:eastAsia="zh-CN"/>
              </w:rPr>
            </w:pPr>
          </w:p>
        </w:tc>
        <w:tc>
          <w:tcPr>
            <w:tcW w:w="435" w:type="dxa"/>
            <w:noWrap w:val="0"/>
            <w:vAlign w:val="center"/>
          </w:tcPr>
          <w:p>
            <w:pPr>
              <w:spacing w:line="700" w:lineRule="exact"/>
              <w:jc w:val="center"/>
              <w:rPr>
                <w:rFonts w:ascii="Calibri" w:hAnsi="Calibri" w:eastAsia="楷体"/>
                <w:kern w:val="0"/>
                <w:szCs w:val="32"/>
              </w:rPr>
            </w:pPr>
          </w:p>
        </w:tc>
        <w:tc>
          <w:tcPr>
            <w:tcW w:w="450" w:type="dxa"/>
            <w:noWrap w:val="0"/>
            <w:vAlign w:val="center"/>
          </w:tcPr>
          <w:p>
            <w:pPr>
              <w:spacing w:line="700" w:lineRule="exact"/>
              <w:jc w:val="center"/>
              <w:rPr>
                <w:rFonts w:ascii="Calibri" w:hAnsi="Calibri" w:eastAsia="楷体"/>
                <w:kern w:val="0"/>
                <w:szCs w:val="32"/>
              </w:rPr>
            </w:pPr>
          </w:p>
        </w:tc>
        <w:tc>
          <w:tcPr>
            <w:tcW w:w="397"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 w:val="16"/>
                <w:szCs w:val="16"/>
              </w:rPr>
            </w:pPr>
          </w:p>
        </w:tc>
        <w:tc>
          <w:tcPr>
            <w:tcW w:w="864" w:type="dxa"/>
            <w:noWrap w:val="0"/>
            <w:vAlign w:val="center"/>
          </w:tcPr>
          <w:p>
            <w:pPr>
              <w:spacing w:line="700" w:lineRule="exact"/>
              <w:jc w:val="center"/>
              <w:rPr>
                <w:rFonts w:ascii="Calibri" w:hAnsi="Calibri" w:eastAsia="楷体"/>
                <w:kern w:val="0"/>
                <w:sz w:val="16"/>
                <w:szCs w:val="16"/>
              </w:rPr>
            </w:pPr>
          </w:p>
        </w:tc>
        <w:tc>
          <w:tcPr>
            <w:tcW w:w="703" w:type="dxa"/>
            <w:noWrap w:val="0"/>
            <w:vAlign w:val="center"/>
          </w:tcPr>
          <w:p>
            <w:pPr>
              <w:spacing w:line="700" w:lineRule="exact"/>
              <w:jc w:val="center"/>
              <w:rPr>
                <w:rFonts w:ascii="Calibri" w:hAnsi="Calibri" w:eastAsia="楷体"/>
                <w:kern w:val="0"/>
                <w:szCs w:val="32"/>
              </w:rPr>
            </w:pPr>
          </w:p>
        </w:tc>
        <w:tc>
          <w:tcPr>
            <w:tcW w:w="705" w:type="dxa"/>
            <w:noWrap w:val="0"/>
            <w:vAlign w:val="center"/>
          </w:tcPr>
          <w:p>
            <w:pPr>
              <w:spacing w:line="700" w:lineRule="exact"/>
              <w:jc w:val="center"/>
              <w:rPr>
                <w:rFonts w:ascii="Calibri" w:hAnsi="Calibri" w:eastAsia="楷体"/>
                <w:kern w:val="0"/>
                <w:szCs w:val="32"/>
              </w:rPr>
            </w:pPr>
          </w:p>
        </w:tc>
        <w:tc>
          <w:tcPr>
            <w:tcW w:w="435" w:type="dxa"/>
            <w:noWrap w:val="0"/>
            <w:vAlign w:val="center"/>
          </w:tcPr>
          <w:p>
            <w:pPr>
              <w:spacing w:line="700" w:lineRule="exact"/>
              <w:jc w:val="center"/>
              <w:rPr>
                <w:rFonts w:ascii="Calibri" w:hAnsi="Calibri" w:eastAsia="楷体"/>
                <w:kern w:val="0"/>
                <w:szCs w:val="32"/>
              </w:rPr>
            </w:pPr>
          </w:p>
        </w:tc>
        <w:tc>
          <w:tcPr>
            <w:tcW w:w="450" w:type="dxa"/>
            <w:noWrap w:val="0"/>
            <w:vAlign w:val="center"/>
          </w:tcPr>
          <w:p>
            <w:pPr>
              <w:spacing w:line="700" w:lineRule="exact"/>
              <w:jc w:val="center"/>
              <w:rPr>
                <w:rFonts w:ascii="Calibri" w:hAnsi="Calibri" w:eastAsia="楷体"/>
                <w:kern w:val="0"/>
                <w:szCs w:val="32"/>
              </w:rPr>
            </w:pPr>
          </w:p>
        </w:tc>
        <w:tc>
          <w:tcPr>
            <w:tcW w:w="397"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spacing w:line="700" w:lineRule="exact"/>
              <w:jc w:val="center"/>
              <w:rPr>
                <w:rFonts w:ascii="Calibri" w:hAnsi="Calibri" w:eastAsia="楷体"/>
                <w:kern w:val="0"/>
                <w:szCs w:val="32"/>
              </w:rPr>
            </w:pPr>
          </w:p>
        </w:tc>
        <w:tc>
          <w:tcPr>
            <w:tcW w:w="1063" w:type="dxa"/>
            <w:noWrap w:val="0"/>
            <w:vAlign w:val="center"/>
          </w:tcPr>
          <w:p>
            <w:pPr>
              <w:spacing w:line="700" w:lineRule="exact"/>
              <w:jc w:val="center"/>
              <w:rPr>
                <w:rFonts w:ascii="Calibri" w:hAnsi="Calibri" w:eastAsia="楷体"/>
                <w:kern w:val="0"/>
                <w:szCs w:val="3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703" w:type="dxa"/>
            <w:noWrap w:val="0"/>
            <w:vAlign w:val="center"/>
          </w:tcPr>
          <w:p>
            <w:pPr>
              <w:spacing w:line="700" w:lineRule="exact"/>
              <w:jc w:val="center"/>
              <w:rPr>
                <w:rFonts w:ascii="Calibri" w:hAnsi="Calibri" w:eastAsia="楷体"/>
                <w:kern w:val="0"/>
                <w:szCs w:val="32"/>
              </w:rPr>
            </w:pPr>
          </w:p>
        </w:tc>
        <w:tc>
          <w:tcPr>
            <w:tcW w:w="705" w:type="dxa"/>
            <w:noWrap w:val="0"/>
            <w:vAlign w:val="center"/>
          </w:tcPr>
          <w:p>
            <w:pPr>
              <w:spacing w:line="700" w:lineRule="exact"/>
              <w:jc w:val="center"/>
              <w:rPr>
                <w:rFonts w:ascii="Calibri" w:hAnsi="Calibri" w:eastAsia="楷体"/>
                <w:kern w:val="0"/>
                <w:szCs w:val="32"/>
              </w:rPr>
            </w:pPr>
          </w:p>
        </w:tc>
        <w:tc>
          <w:tcPr>
            <w:tcW w:w="435" w:type="dxa"/>
            <w:noWrap w:val="0"/>
            <w:vAlign w:val="center"/>
          </w:tcPr>
          <w:p>
            <w:pPr>
              <w:spacing w:line="700" w:lineRule="exact"/>
              <w:jc w:val="center"/>
              <w:rPr>
                <w:rFonts w:ascii="Calibri" w:hAnsi="Calibri" w:eastAsia="楷体"/>
                <w:kern w:val="0"/>
                <w:szCs w:val="32"/>
              </w:rPr>
            </w:pPr>
          </w:p>
        </w:tc>
        <w:tc>
          <w:tcPr>
            <w:tcW w:w="450" w:type="dxa"/>
            <w:noWrap w:val="0"/>
            <w:vAlign w:val="center"/>
          </w:tcPr>
          <w:p>
            <w:pPr>
              <w:spacing w:line="700" w:lineRule="exact"/>
              <w:jc w:val="center"/>
              <w:rPr>
                <w:rFonts w:ascii="Calibri" w:hAnsi="Calibri" w:eastAsia="楷体"/>
                <w:kern w:val="0"/>
                <w:szCs w:val="32"/>
              </w:rPr>
            </w:pPr>
          </w:p>
        </w:tc>
        <w:tc>
          <w:tcPr>
            <w:tcW w:w="397"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exact"/>
          <w:jc w:val="center"/>
        </w:trPr>
        <w:tc>
          <w:tcPr>
            <w:tcW w:w="759" w:type="dxa"/>
            <w:noWrap w:val="0"/>
            <w:vAlign w:val="center"/>
          </w:tcPr>
          <w:p>
            <w:pPr>
              <w:autoSpaceDN w:val="0"/>
              <w:jc w:val="center"/>
              <w:textAlignment w:val="center"/>
              <w:rPr>
                <w:rFonts w:hint="eastAsia" w:ascii="Calibri" w:hAnsi="Calibri" w:eastAsia="华文细黑"/>
                <w:color w:val="000000"/>
                <w:sz w:val="20"/>
                <w:szCs w:val="22"/>
              </w:rPr>
            </w:pPr>
            <w:r>
              <w:rPr>
                <w:rFonts w:hint="eastAsia" w:ascii="Calibri" w:hAnsi="Calibri" w:eastAsia="华文细黑"/>
                <w:color w:val="000000"/>
                <w:sz w:val="20"/>
                <w:szCs w:val="22"/>
              </w:rPr>
              <w:t>合计</w:t>
            </w:r>
          </w:p>
        </w:tc>
        <w:tc>
          <w:tcPr>
            <w:tcW w:w="1063" w:type="dxa"/>
            <w:noWrap w:val="0"/>
            <w:vAlign w:val="center"/>
          </w:tcPr>
          <w:p>
            <w:pPr>
              <w:autoSpaceDN w:val="0"/>
              <w:jc w:val="center"/>
              <w:textAlignment w:val="center"/>
              <w:rPr>
                <w:rFonts w:ascii="Calibri" w:hAnsi="Calibri" w:eastAsia="华文细黑"/>
                <w:color w:val="000000"/>
                <w:sz w:val="20"/>
                <w:szCs w:val="22"/>
              </w:rPr>
            </w:pPr>
          </w:p>
        </w:tc>
        <w:tc>
          <w:tcPr>
            <w:tcW w:w="1107" w:type="dxa"/>
            <w:noWrap w:val="0"/>
            <w:vAlign w:val="center"/>
          </w:tcPr>
          <w:p>
            <w:pPr>
              <w:spacing w:line="700" w:lineRule="exact"/>
              <w:jc w:val="center"/>
              <w:rPr>
                <w:rFonts w:ascii="Calibri" w:hAnsi="Calibri" w:eastAsia="楷体"/>
                <w:kern w:val="0"/>
                <w:szCs w:val="32"/>
              </w:rPr>
            </w:pPr>
          </w:p>
        </w:tc>
        <w:tc>
          <w:tcPr>
            <w:tcW w:w="864" w:type="dxa"/>
            <w:noWrap w:val="0"/>
            <w:vAlign w:val="center"/>
          </w:tcPr>
          <w:p>
            <w:pPr>
              <w:spacing w:line="700" w:lineRule="exact"/>
              <w:jc w:val="center"/>
              <w:rPr>
                <w:rFonts w:ascii="Calibri" w:hAnsi="Calibri" w:eastAsia="楷体"/>
                <w:kern w:val="0"/>
                <w:szCs w:val="32"/>
              </w:rPr>
            </w:pPr>
          </w:p>
        </w:tc>
        <w:tc>
          <w:tcPr>
            <w:tcW w:w="703" w:type="dxa"/>
            <w:noWrap w:val="0"/>
            <w:vAlign w:val="center"/>
          </w:tcPr>
          <w:p>
            <w:pPr>
              <w:autoSpaceDN w:val="0"/>
              <w:jc w:val="center"/>
              <w:textAlignment w:val="center"/>
              <w:rPr>
                <w:rFonts w:hint="default" w:ascii="Calibri" w:hAnsi="Calibri" w:eastAsia="楷体"/>
                <w:kern w:val="0"/>
                <w:szCs w:val="32"/>
                <w:lang w:val="en-US" w:eastAsia="zh-CN"/>
              </w:rPr>
            </w:pPr>
            <w:r>
              <w:rPr>
                <w:rFonts w:hint="eastAsia" w:ascii="宋体" w:hAnsi="宋体" w:eastAsia="宋体" w:cs="宋体"/>
                <w:color w:val="000000"/>
                <w:sz w:val="20"/>
                <w:szCs w:val="22"/>
                <w:lang w:val="en-US" w:eastAsia="zh-CN"/>
              </w:rPr>
              <w:t>13.50</w:t>
            </w:r>
          </w:p>
        </w:tc>
        <w:tc>
          <w:tcPr>
            <w:tcW w:w="705" w:type="dxa"/>
            <w:noWrap w:val="0"/>
            <w:vAlign w:val="center"/>
          </w:tcPr>
          <w:p>
            <w:pPr>
              <w:autoSpaceDN w:val="0"/>
              <w:jc w:val="center"/>
              <w:textAlignment w:val="center"/>
              <w:rPr>
                <w:rFonts w:hint="default" w:ascii="Calibri" w:hAnsi="Calibri" w:eastAsia="楷体"/>
                <w:kern w:val="0"/>
                <w:szCs w:val="32"/>
                <w:lang w:val="en-US" w:eastAsia="zh-CN"/>
              </w:rPr>
            </w:pPr>
            <w:r>
              <w:rPr>
                <w:rFonts w:hint="eastAsia" w:ascii="宋体" w:hAnsi="宋体" w:eastAsia="宋体" w:cs="宋体"/>
                <w:color w:val="000000"/>
                <w:sz w:val="20"/>
                <w:szCs w:val="22"/>
                <w:lang w:val="en-US" w:eastAsia="zh-CN"/>
              </w:rPr>
              <w:t>13.50</w:t>
            </w:r>
          </w:p>
        </w:tc>
        <w:tc>
          <w:tcPr>
            <w:tcW w:w="435" w:type="dxa"/>
            <w:noWrap w:val="0"/>
            <w:vAlign w:val="center"/>
          </w:tcPr>
          <w:p>
            <w:pPr>
              <w:spacing w:line="700" w:lineRule="exact"/>
              <w:jc w:val="center"/>
              <w:rPr>
                <w:rFonts w:ascii="Calibri" w:hAnsi="Calibri" w:eastAsia="楷体"/>
                <w:kern w:val="0"/>
                <w:szCs w:val="32"/>
              </w:rPr>
            </w:pPr>
          </w:p>
        </w:tc>
        <w:tc>
          <w:tcPr>
            <w:tcW w:w="450" w:type="dxa"/>
            <w:noWrap w:val="0"/>
            <w:vAlign w:val="center"/>
          </w:tcPr>
          <w:p>
            <w:pPr>
              <w:spacing w:line="700" w:lineRule="exact"/>
              <w:jc w:val="center"/>
              <w:rPr>
                <w:rFonts w:ascii="Calibri" w:hAnsi="Calibri" w:eastAsia="楷体"/>
                <w:kern w:val="0"/>
                <w:szCs w:val="32"/>
              </w:rPr>
            </w:pPr>
          </w:p>
        </w:tc>
        <w:tc>
          <w:tcPr>
            <w:tcW w:w="397" w:type="dxa"/>
            <w:noWrap w:val="0"/>
            <w:vAlign w:val="center"/>
          </w:tcPr>
          <w:p>
            <w:pPr>
              <w:spacing w:line="700" w:lineRule="exact"/>
              <w:jc w:val="center"/>
              <w:rPr>
                <w:rFonts w:ascii="Calibri" w:hAnsi="Calibri" w:eastAsia="楷体"/>
                <w:kern w:val="0"/>
                <w:szCs w:val="32"/>
              </w:rPr>
            </w:pPr>
          </w:p>
        </w:tc>
        <w:tc>
          <w:tcPr>
            <w:tcW w:w="532" w:type="dxa"/>
            <w:noWrap w:val="0"/>
            <w:vAlign w:val="center"/>
          </w:tcPr>
          <w:p>
            <w:pPr>
              <w:spacing w:line="700" w:lineRule="exact"/>
              <w:jc w:val="center"/>
              <w:rPr>
                <w:rFonts w:ascii="Calibri" w:hAnsi="Calibri" w:eastAsia="楷体"/>
                <w:kern w:val="0"/>
                <w:szCs w:val="32"/>
              </w:rPr>
            </w:pPr>
          </w:p>
        </w:tc>
        <w:tc>
          <w:tcPr>
            <w:tcW w:w="598" w:type="dxa"/>
            <w:noWrap w:val="0"/>
            <w:vAlign w:val="center"/>
          </w:tcPr>
          <w:p>
            <w:pPr>
              <w:spacing w:line="700" w:lineRule="exact"/>
              <w:jc w:val="center"/>
              <w:rPr>
                <w:rFonts w:ascii="Calibri" w:hAnsi="Calibri" w:eastAsia="楷体"/>
                <w:kern w:val="0"/>
                <w:szCs w:val="32"/>
              </w:rPr>
            </w:pPr>
          </w:p>
        </w:tc>
        <w:tc>
          <w:tcPr>
            <w:tcW w:w="443" w:type="dxa"/>
            <w:noWrap w:val="0"/>
            <w:vAlign w:val="center"/>
          </w:tcPr>
          <w:p>
            <w:pPr>
              <w:spacing w:line="700" w:lineRule="exact"/>
              <w:jc w:val="center"/>
              <w:rPr>
                <w:rFonts w:ascii="Calibri" w:hAnsi="Calibri" w:eastAsia="楷体"/>
                <w:kern w:val="0"/>
                <w:szCs w:val="32"/>
              </w:rPr>
            </w:pPr>
          </w:p>
        </w:tc>
        <w:tc>
          <w:tcPr>
            <w:tcW w:w="425" w:type="dxa"/>
            <w:noWrap w:val="0"/>
            <w:vAlign w:val="center"/>
          </w:tcPr>
          <w:p>
            <w:pPr>
              <w:spacing w:line="700" w:lineRule="exact"/>
              <w:jc w:val="center"/>
              <w:rPr>
                <w:rFonts w:ascii="Calibri" w:hAnsi="Calibri" w:eastAsia="楷体"/>
                <w:kern w:val="0"/>
                <w:szCs w:val="32"/>
              </w:rPr>
            </w:pPr>
          </w:p>
        </w:tc>
      </w:tr>
    </w:tbl>
    <w:p>
      <w:pPr>
        <w:spacing w:line="700" w:lineRule="exact"/>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p>
      <w:pPr>
        <w:spacing w:line="700" w:lineRule="exact"/>
        <w:ind w:firstLine="640" w:firstLineChars="200"/>
        <w:rPr>
          <w:rFonts w:eastAsia="楷体"/>
          <w:kern w:val="0"/>
          <w:szCs w:val="32"/>
        </w:rPr>
      </w:pPr>
    </w:p>
    <w:tbl>
      <w:tblPr>
        <w:tblStyle w:val="10"/>
        <w:tblpPr w:leftFromText="180" w:rightFromText="180" w:vertAnchor="text" w:horzAnchor="page" w:tblpX="1297" w:tblpY="196"/>
        <w:tblOverlap w:val="never"/>
        <w:tblW w:w="9582" w:type="dxa"/>
        <w:tblInd w:w="0" w:type="dxa"/>
        <w:tblLayout w:type="fixed"/>
        <w:tblCellMar>
          <w:top w:w="15" w:type="dxa"/>
          <w:left w:w="15" w:type="dxa"/>
          <w:bottom w:w="15" w:type="dxa"/>
          <w:right w:w="15" w:type="dxa"/>
        </w:tblCellMar>
      </w:tblPr>
      <w:tblGrid>
        <w:gridCol w:w="1069"/>
        <w:gridCol w:w="1763"/>
        <w:gridCol w:w="2043"/>
        <w:gridCol w:w="2315"/>
        <w:gridCol w:w="2392"/>
      </w:tblGrid>
      <w:tr>
        <w:tblPrEx>
          <w:tblCellMar>
            <w:top w:w="15" w:type="dxa"/>
            <w:left w:w="15" w:type="dxa"/>
            <w:bottom w:w="15" w:type="dxa"/>
            <w:right w:w="15" w:type="dxa"/>
          </w:tblCellMar>
        </w:tblPrEx>
        <w:trPr>
          <w:trHeight w:val="390" w:hRule="atLeast"/>
        </w:trPr>
        <w:tc>
          <w:tcPr>
            <w:tcW w:w="9582" w:type="dxa"/>
            <w:gridSpan w:val="5"/>
            <w:noWrap w:val="0"/>
            <w:vAlign w:val="center"/>
          </w:tcPr>
          <w:p>
            <w:pPr>
              <w:widowControl/>
              <w:jc w:val="center"/>
              <w:textAlignment w:val="center"/>
              <w:rPr>
                <w:rFonts w:ascii="黑体" w:hAnsi="宋体" w:eastAsia="黑体" w:cs="黑体"/>
                <w:color w:val="000000"/>
                <w:szCs w:val="32"/>
              </w:rPr>
            </w:pPr>
            <w:r>
              <w:rPr>
                <w:rFonts w:hint="eastAsia" w:eastAsia="方正小标宋简体"/>
                <w:kern w:val="0"/>
                <w:sz w:val="36"/>
                <w:szCs w:val="36"/>
              </w:rPr>
              <w:t>项目支出绩效目标表</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项目名称</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团委工作经费</w:t>
            </w:r>
          </w:p>
        </w:tc>
      </w:tr>
      <w:tr>
        <w:tblPrEx>
          <w:tblCellMar>
            <w:top w:w="15" w:type="dxa"/>
            <w:left w:w="15" w:type="dxa"/>
            <w:bottom w:w="15" w:type="dxa"/>
            <w:right w:w="15" w:type="dxa"/>
          </w:tblCellMar>
        </w:tblPrEx>
        <w:trPr>
          <w:trHeight w:val="390" w:hRule="atLeast"/>
        </w:trPr>
        <w:tc>
          <w:tcPr>
            <w:tcW w:w="4875" w:type="dxa"/>
            <w:gridSpan w:val="3"/>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项目级次</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二</w:t>
            </w:r>
            <w:r>
              <w:rPr>
                <w:rFonts w:hint="eastAsia" w:ascii="宋体" w:hAnsi="宋体" w:eastAsia="宋体" w:cs="宋体"/>
                <w:color w:val="000000"/>
                <w:sz w:val="20"/>
              </w:rPr>
              <w:t>级项目</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项目资金</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(万元）</w:t>
            </w: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年度资金总额</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13.5万元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其中：财政拨款</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13.5万元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3806"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 xml:space="preserve">      其他资金</w:t>
            </w:r>
          </w:p>
        </w:tc>
        <w:tc>
          <w:tcPr>
            <w:tcW w:w="4707" w:type="dxa"/>
            <w:gridSpan w:val="2"/>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0</w:t>
            </w:r>
          </w:p>
        </w:tc>
      </w:tr>
      <w:tr>
        <w:tblPrEx>
          <w:tblCellMar>
            <w:top w:w="15" w:type="dxa"/>
            <w:left w:w="15" w:type="dxa"/>
            <w:bottom w:w="15" w:type="dxa"/>
            <w:right w:w="15" w:type="dxa"/>
          </w:tblCellMar>
        </w:tblPrEx>
        <w:trPr>
          <w:trHeight w:val="1040" w:hRule="atLeast"/>
        </w:trPr>
        <w:tc>
          <w:tcPr>
            <w:tcW w:w="1069"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rPr>
              <w:t>年度绩效</w:t>
            </w:r>
          </w:p>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目标</w:t>
            </w:r>
          </w:p>
        </w:tc>
        <w:tc>
          <w:tcPr>
            <w:tcW w:w="8513" w:type="dxa"/>
            <w:gridSpan w:val="4"/>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auto"/>
                <w:sz w:val="20"/>
                <w:lang w:eastAsia="zh-CN"/>
              </w:rPr>
              <w:t>及时、有效地完成全年共青团通榆县委工作</w:t>
            </w:r>
          </w:p>
        </w:tc>
      </w:tr>
      <w:tr>
        <w:tblPrEx>
          <w:tblCellMar>
            <w:top w:w="15" w:type="dxa"/>
            <w:left w:w="15" w:type="dxa"/>
            <w:bottom w:w="15" w:type="dxa"/>
            <w:right w:w="15" w:type="dxa"/>
          </w:tblCellMar>
        </w:tblPrEx>
        <w:trPr>
          <w:trHeight w:val="390" w:hRule="atLeast"/>
        </w:trPr>
        <w:tc>
          <w:tcPr>
            <w:tcW w:w="1069"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绩效指标</w:t>
            </w:r>
          </w:p>
        </w:tc>
        <w:tc>
          <w:tcPr>
            <w:tcW w:w="176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auto"/>
                <w:sz w:val="20"/>
                <w:lang w:eastAsia="zh-CN"/>
              </w:rPr>
              <w:t>一</w:t>
            </w:r>
            <w:r>
              <w:rPr>
                <w:rFonts w:hint="eastAsia" w:ascii="宋体" w:hAnsi="宋体" w:eastAsia="宋体" w:cs="宋体"/>
                <w:color w:val="auto"/>
                <w:sz w:val="20"/>
              </w:rPr>
              <w:t>级指标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二级指标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三级指标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指标值</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产出指标</w:t>
            </w:r>
          </w:p>
        </w:tc>
        <w:tc>
          <w:tcPr>
            <w:tcW w:w="204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数量指标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开展青少年思想引领活动次数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20</w:t>
            </w:r>
            <w:r>
              <w:rPr>
                <w:rFonts w:hint="eastAsia" w:ascii="宋体" w:hAnsi="宋体" w:eastAsia="宋体" w:cs="宋体"/>
                <w:color w:val="000000"/>
                <w:sz w:val="20"/>
                <w:lang w:eastAsia="zh-CN"/>
              </w:rPr>
              <w:t>次</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出差人数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3人</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印刷次数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9</w:t>
            </w:r>
            <w:r>
              <w:rPr>
                <w:rFonts w:hint="eastAsia" w:ascii="宋体" w:hAnsi="宋体" w:eastAsia="宋体" w:cs="宋体"/>
                <w:color w:val="000000"/>
                <w:sz w:val="20"/>
                <w:lang w:eastAsia="zh-CN"/>
              </w:rPr>
              <w:t>次</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公务接待次数</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val="en-US" w:eastAsia="zh-CN"/>
              </w:rPr>
            </w:pPr>
            <w:r>
              <w:rPr>
                <w:rFonts w:hint="eastAsia" w:ascii="宋体" w:hAnsi="宋体" w:eastAsia="宋体" w:cs="宋体"/>
                <w:color w:val="000000"/>
                <w:sz w:val="20"/>
                <w:lang w:val="en-US" w:eastAsia="zh-CN"/>
              </w:rPr>
              <w:t>4</w:t>
            </w:r>
            <w:r>
              <w:rPr>
                <w:rFonts w:hint="eastAsia" w:ascii="宋体" w:hAnsi="宋体" w:eastAsia="宋体" w:cs="宋体"/>
                <w:color w:val="000000"/>
                <w:sz w:val="20"/>
                <w:lang w:eastAsia="zh-CN"/>
              </w:rPr>
              <w:t>次</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维修维护设备数量</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10台</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质量指标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印刷文件、宣传单等质量合格率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eastAsia="zh-CN"/>
              </w:rPr>
              <w:t>维修维护设备质量合格率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成本指标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青少年思想引领活动</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60000元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差旅费成本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12000元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印刷费成本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45000元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公务接待成本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8000元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维护设备成本</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default" w:ascii="宋体" w:hAnsi="宋体" w:eastAsia="宋体" w:cs="宋体"/>
                <w:color w:val="000000"/>
                <w:sz w:val="20"/>
                <w:lang w:val="en-US" w:eastAsia="zh-CN"/>
              </w:rPr>
            </w:pPr>
            <w:r>
              <w:rPr>
                <w:rFonts w:hint="eastAsia" w:ascii="宋体" w:hAnsi="宋体" w:eastAsia="宋体" w:cs="宋体"/>
                <w:color w:val="000000"/>
                <w:sz w:val="20"/>
                <w:lang w:val="en-US" w:eastAsia="zh-CN"/>
              </w:rPr>
              <w:t>10000元</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restart"/>
            <w:tcBorders>
              <w:top w:val="single" w:color="000000" w:sz="4" w:space="0"/>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时效指标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拨付各项费用的及时率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vMerge w:val="continue"/>
            <w:tcBorders>
              <w:left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维修维护设备及时率</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restart"/>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效果指标</w:t>
            </w: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经济效益指标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社会效益指标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单位对青年发展工作的关注度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上升</w:t>
            </w: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生态效益指标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可持续影响指标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r>
      <w:tr>
        <w:tblPrEx>
          <w:tblCellMar>
            <w:top w:w="15" w:type="dxa"/>
            <w:left w:w="15" w:type="dxa"/>
            <w:bottom w:w="15" w:type="dxa"/>
            <w:right w:w="15" w:type="dxa"/>
          </w:tblCellMar>
        </w:tblPrEx>
        <w:trPr>
          <w:trHeight w:val="390" w:hRule="atLeast"/>
        </w:trPr>
        <w:tc>
          <w:tcPr>
            <w:tcW w:w="1069"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1763" w:type="dxa"/>
            <w:vMerge w:val="continue"/>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p>
        </w:tc>
        <w:tc>
          <w:tcPr>
            <w:tcW w:w="2043"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满意度指标</w:t>
            </w:r>
          </w:p>
        </w:tc>
        <w:tc>
          <w:tcPr>
            <w:tcW w:w="2315"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lang w:eastAsia="zh-CN"/>
              </w:rPr>
            </w:pPr>
            <w:r>
              <w:rPr>
                <w:rFonts w:hint="eastAsia" w:ascii="宋体" w:hAnsi="宋体" w:eastAsia="宋体" w:cs="宋体"/>
                <w:color w:val="000000"/>
                <w:sz w:val="20"/>
                <w:lang w:eastAsia="zh-CN"/>
              </w:rPr>
              <w:t>职工满意度</w:t>
            </w:r>
          </w:p>
        </w:tc>
        <w:tc>
          <w:tcPr>
            <w:tcW w:w="2392" w:type="dxa"/>
            <w:tcBorders>
              <w:top w:val="single" w:color="000000" w:sz="4" w:space="0"/>
              <w:left w:val="single" w:color="000000" w:sz="4" w:space="0"/>
              <w:bottom w:val="single" w:color="000000" w:sz="4" w:space="0"/>
              <w:right w:val="single" w:color="000000" w:sz="4" w:space="0"/>
            </w:tcBorders>
            <w:noWrap w:val="0"/>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lang w:val="en-US" w:eastAsia="zh-CN"/>
              </w:rPr>
              <w:t>100%</w:t>
            </w:r>
          </w:p>
        </w:tc>
      </w:tr>
    </w:tbl>
    <w:p>
      <w:pPr>
        <w:spacing w:line="700" w:lineRule="exact"/>
        <w:rPr>
          <w:rFonts w:eastAsia="楷体"/>
          <w:kern w:val="0"/>
          <w:szCs w:val="32"/>
        </w:rPr>
      </w:pPr>
    </w:p>
    <w:p>
      <w:pPr>
        <w:spacing w:line="700" w:lineRule="exact"/>
        <w:ind w:firstLine="640" w:firstLineChars="200"/>
        <w:rPr>
          <w:rFonts w:hint="eastAsia" w:eastAsia="楷体"/>
          <w:kern w:val="0"/>
          <w:szCs w:val="32"/>
        </w:rPr>
      </w:pPr>
      <w:r>
        <w:rPr>
          <w:rFonts w:hint="eastAsia" w:eastAsia="楷体"/>
          <w:kern w:val="0"/>
          <w:szCs w:val="32"/>
        </w:rPr>
        <w:br w:type="page"/>
      </w:r>
    </w:p>
    <w:p>
      <w:pPr>
        <w:ind w:firstLine="720" w:firstLineChars="200"/>
        <w:jc w:val="center"/>
        <w:rPr>
          <w:rFonts w:eastAsia="黑体"/>
          <w:sz w:val="36"/>
          <w:szCs w:val="36"/>
        </w:rPr>
      </w:pPr>
      <w:r>
        <w:rPr>
          <w:rFonts w:eastAsia="黑体"/>
          <w:sz w:val="36"/>
          <w:szCs w:val="36"/>
        </w:rPr>
        <w:t>第三部分 情况说明</w:t>
      </w:r>
    </w:p>
    <w:p>
      <w:pPr>
        <w:rPr>
          <w:rFonts w:eastAsia="仿宋"/>
          <w:szCs w:val="32"/>
        </w:rPr>
      </w:pPr>
    </w:p>
    <w:p>
      <w:pPr>
        <w:ind w:firstLine="640" w:firstLineChars="200"/>
        <w:rPr>
          <w:rFonts w:eastAsia="黑体"/>
          <w:szCs w:val="32"/>
        </w:rPr>
      </w:pPr>
      <w:r>
        <w:rPr>
          <w:rFonts w:eastAsia="黑体"/>
          <w:szCs w:val="32"/>
        </w:rPr>
        <w:t>一、</w:t>
      </w:r>
      <w:r>
        <w:rPr>
          <w:rFonts w:hint="eastAsia" w:eastAsia="黑体"/>
          <w:szCs w:val="32"/>
          <w:lang w:eastAsia="zh-CN"/>
        </w:rPr>
        <w:t>2024</w:t>
      </w:r>
      <w:r>
        <w:rPr>
          <w:rFonts w:eastAsia="黑体"/>
          <w:szCs w:val="32"/>
        </w:rPr>
        <w:t>年收支预算总体情况</w:t>
      </w:r>
    </w:p>
    <w:p>
      <w:pPr>
        <w:ind w:firstLine="640" w:firstLineChars="200"/>
        <w:rPr>
          <w:rFonts w:hint="default" w:ascii="仿宋_GB2312" w:hAnsi="仿宋_GB2312" w:eastAsia="仿宋_GB2312" w:cs="仿宋_GB2312"/>
          <w:szCs w:val="32"/>
          <w:lang w:val="en-US" w:eastAsia="zh-CN"/>
        </w:rPr>
      </w:pPr>
      <w:r>
        <w:rPr>
          <w:rFonts w:hint="eastAsia" w:ascii="仿宋_GB2312" w:hAnsi="仿宋_GB2312" w:eastAsia="仿宋_GB2312" w:cs="仿宋_GB2312"/>
          <w:szCs w:val="32"/>
        </w:rPr>
        <w:t>按照综合预算的原则，所有收入和支出全部纳入部门预算管理。收入包括：一般公共预算拨款收入</w:t>
      </w:r>
      <w:r>
        <w:rPr>
          <w:rFonts w:hint="eastAsia" w:ascii="仿宋_GB2312" w:hAnsi="仿宋_GB2312" w:cs="仿宋_GB2312"/>
          <w:szCs w:val="32"/>
          <w:lang w:val="en-US" w:eastAsia="zh-CN"/>
        </w:rPr>
        <w:t>87.58万元。</w:t>
      </w:r>
      <w:r>
        <w:rPr>
          <w:rFonts w:hint="eastAsia" w:ascii="仿宋_GB2312" w:hAnsi="仿宋_GB2312" w:eastAsia="仿宋_GB2312" w:cs="仿宋_GB2312"/>
          <w:szCs w:val="32"/>
        </w:rPr>
        <w:t>支出包括：一般公共服务支出</w:t>
      </w:r>
      <w:r>
        <w:rPr>
          <w:rFonts w:hint="eastAsia" w:ascii="仿宋_GB2312" w:hAnsi="仿宋_GB2312" w:cs="仿宋_GB2312"/>
          <w:szCs w:val="32"/>
          <w:lang w:val="en-US" w:eastAsia="zh-CN"/>
        </w:rPr>
        <w:t>70.06万元，</w:t>
      </w:r>
      <w:r>
        <w:rPr>
          <w:rFonts w:hint="eastAsia" w:ascii="仿宋_GB2312" w:hAnsi="仿宋_GB2312" w:eastAsia="仿宋_GB2312" w:cs="仿宋_GB2312"/>
          <w:szCs w:val="32"/>
        </w:rPr>
        <w:t>社会保障和就业支出</w:t>
      </w:r>
      <w:r>
        <w:rPr>
          <w:rFonts w:hint="eastAsia" w:ascii="仿宋_GB2312" w:hAnsi="仿宋_GB2312" w:cs="仿宋_GB2312"/>
          <w:szCs w:val="32"/>
          <w:lang w:val="en-US" w:eastAsia="zh-CN"/>
        </w:rPr>
        <w:t>9.01万元、</w:t>
      </w:r>
      <w:r>
        <w:rPr>
          <w:rFonts w:hint="eastAsia" w:ascii="仿宋_GB2312" w:hAnsi="仿宋_GB2312" w:eastAsia="仿宋_GB2312" w:cs="仿宋_GB2312"/>
          <w:szCs w:val="32"/>
        </w:rPr>
        <w:t>住房保障支出</w:t>
      </w:r>
      <w:r>
        <w:rPr>
          <w:rFonts w:hint="eastAsia" w:ascii="仿宋_GB2312" w:hAnsi="仿宋_GB2312" w:cs="仿宋_GB2312"/>
          <w:szCs w:val="32"/>
          <w:lang w:val="en-US" w:eastAsia="zh-CN"/>
        </w:rPr>
        <w:t>5.4万元、卫生健康支出3.11万元</w:t>
      </w:r>
      <w:r>
        <w:rPr>
          <w:rFonts w:hint="eastAsia" w:ascii="仿宋_GB2312" w:hAnsi="仿宋_GB2312" w:eastAsia="仿宋_GB2312" w:cs="仿宋_GB2312"/>
          <w:szCs w:val="32"/>
        </w:rPr>
        <w:t>。</w:t>
      </w:r>
      <w:r>
        <w:rPr>
          <w:rFonts w:hint="eastAsia" w:ascii="仿宋_GB2312" w:hAnsi="仿宋_GB2312" w:cs="仿宋_GB2312"/>
          <w:szCs w:val="32"/>
          <w:lang w:eastAsia="zh-CN"/>
        </w:rPr>
        <w:t>2024</w:t>
      </w:r>
      <w:r>
        <w:rPr>
          <w:rFonts w:hint="eastAsia" w:ascii="仿宋_GB2312" w:hAnsi="仿宋_GB2312" w:eastAsia="仿宋_GB2312" w:cs="仿宋_GB2312"/>
          <w:szCs w:val="32"/>
        </w:rPr>
        <w:t>年收支总预算</w:t>
      </w:r>
      <w:r>
        <w:rPr>
          <w:rFonts w:hint="eastAsia" w:ascii="仿宋_GB2312" w:hAnsi="仿宋_GB2312" w:cs="仿宋_GB2312"/>
          <w:szCs w:val="32"/>
          <w:lang w:val="en-US" w:eastAsia="zh-CN"/>
        </w:rPr>
        <w:t>87.58</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87.58</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w:t>
      </w:r>
      <w:r>
        <w:rPr>
          <w:rFonts w:hint="eastAsia" w:ascii="仿宋_GB2312" w:hAnsi="仿宋_GB2312" w:cs="仿宋_GB2312"/>
          <w:szCs w:val="32"/>
          <w:lang w:val="en-US" w:eastAsia="zh-CN"/>
        </w:rPr>
        <w:t>54.97万元</w:t>
      </w:r>
      <w:r>
        <w:rPr>
          <w:rFonts w:hint="eastAsia" w:ascii="仿宋_GB2312" w:hAnsi="仿宋_GB2312" w:eastAsia="仿宋_GB2312" w:cs="仿宋_GB2312"/>
          <w:szCs w:val="32"/>
        </w:rPr>
        <w:t>增加</w:t>
      </w:r>
      <w:r>
        <w:rPr>
          <w:rFonts w:hint="eastAsia" w:ascii="仿宋_GB2312" w:hAnsi="仿宋_GB2312" w:cs="仿宋_GB2312"/>
          <w:szCs w:val="32"/>
          <w:lang w:val="en-US" w:eastAsia="zh-CN"/>
        </w:rPr>
        <w:t>13.04</w:t>
      </w:r>
      <w:r>
        <w:rPr>
          <w:rFonts w:hint="eastAsia" w:ascii="仿宋_GB2312" w:hAnsi="仿宋_GB2312" w:eastAsia="仿宋_GB2312" w:cs="仿宋_GB2312"/>
          <w:szCs w:val="32"/>
        </w:rPr>
        <w:t>万元，主要原因是</w:t>
      </w:r>
      <w:r>
        <w:rPr>
          <w:rFonts w:hint="eastAsia" w:ascii="仿宋_GB2312" w:hAnsi="仿宋_GB2312" w:cs="仿宋_GB2312"/>
          <w:szCs w:val="32"/>
          <w:lang w:val="en-US" w:eastAsia="zh-CN"/>
        </w:rPr>
        <w:t>2024年有项目经费支出，</w:t>
      </w:r>
      <w:r>
        <w:rPr>
          <w:rFonts w:hint="eastAsia" w:ascii="仿宋_GB2312" w:hAnsi="仿宋_GB2312" w:cs="仿宋_GB2312"/>
          <w:szCs w:val="32"/>
          <w:lang w:eastAsia="zh-CN"/>
        </w:rPr>
        <w:t>团委工作项目经费增加</w:t>
      </w:r>
      <w:r>
        <w:rPr>
          <w:rFonts w:hint="eastAsia" w:ascii="仿宋_GB2312" w:hAnsi="仿宋_GB2312" w:cs="仿宋_GB2312"/>
          <w:szCs w:val="32"/>
          <w:lang w:val="en-US" w:eastAsia="zh-CN"/>
        </w:rPr>
        <w:t>13.50万元，同时2024年人员经费有减少。</w:t>
      </w: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00" w:firstLineChars="200"/>
        <w:rPr>
          <w:sz w:val="30"/>
          <w:szCs w:val="30"/>
        </w:rPr>
      </w:pPr>
    </w:p>
    <w:p>
      <w:pPr>
        <w:ind w:firstLine="640" w:firstLineChars="200"/>
        <w:rPr>
          <w:rFonts w:eastAsia="楷体"/>
          <w:szCs w:val="30"/>
        </w:rPr>
      </w:pPr>
    </w:p>
    <w:p>
      <w:pPr>
        <w:ind w:firstLine="640" w:firstLineChars="200"/>
        <w:rPr>
          <w:rFonts w:eastAsia="黑体"/>
          <w:szCs w:val="32"/>
        </w:rPr>
      </w:pPr>
      <w:r>
        <w:rPr>
          <w:rFonts w:eastAsia="楷体"/>
          <w:szCs w:val="30"/>
        </w:rPr>
        <w:br w:type="page"/>
      </w:r>
      <w:r>
        <w:rPr>
          <w:rFonts w:hint="eastAsia" w:ascii="黑体" w:hAnsi="黑体" w:eastAsia="黑体" w:cs="黑体"/>
          <w:szCs w:val="32"/>
        </w:rPr>
        <w:t>二、</w:t>
      </w:r>
      <w:r>
        <w:rPr>
          <w:rFonts w:hint="eastAsia" w:ascii="黑体" w:hAnsi="黑体" w:eastAsia="黑体" w:cs="黑体"/>
          <w:szCs w:val="32"/>
          <w:lang w:eastAsia="zh-CN"/>
        </w:rPr>
        <w:t>2024</w:t>
      </w:r>
      <w:r>
        <w:rPr>
          <w:rFonts w:hint="eastAsia" w:ascii="黑体" w:hAnsi="黑体" w:eastAsia="黑体" w:cs="黑体"/>
          <w:szCs w:val="32"/>
        </w:rPr>
        <w:t>年收入预算情况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年收入预算</w:t>
      </w:r>
      <w:r>
        <w:rPr>
          <w:rFonts w:hint="eastAsia" w:ascii="仿宋_GB2312" w:hAnsi="仿宋_GB2312" w:cs="仿宋_GB2312"/>
          <w:szCs w:val="32"/>
          <w:lang w:val="en-US" w:eastAsia="zh-CN"/>
        </w:rPr>
        <w:t>87.58</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87.58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万元。本年收入中，一般公共预算拨款收入</w:t>
      </w:r>
      <w:r>
        <w:rPr>
          <w:rFonts w:hint="eastAsia" w:ascii="仿宋_GB2312" w:hAnsi="仿宋_GB2312" w:cs="仿宋_GB2312"/>
          <w:szCs w:val="32"/>
          <w:lang w:val="en-US" w:eastAsia="zh-CN"/>
        </w:rPr>
        <w:t>87.58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100</w:t>
      </w:r>
      <w:r>
        <w:rPr>
          <w:rFonts w:hint="eastAsia" w:ascii="仿宋_GB2312" w:hAnsi="仿宋_GB2312" w:eastAsia="仿宋_GB2312" w:cs="仿宋_GB2312"/>
          <w:szCs w:val="32"/>
        </w:rPr>
        <w:t>%；政府性基金预算拨款收入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%；上级补助收入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%；附属单位上缴收入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%；事业单位经营收入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%；其他收入</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%。上年结转中，一般公共预算拨款结转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%；政府性基金预算拨款结转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%；国有资本经营预算拨款结转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%；财政专户管理资金结转结余</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%；单位资金结转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%；用事业基金弥补收支差额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40" w:firstLineChars="200"/>
        <w:rPr>
          <w:rFonts w:eastAsia="楷体"/>
          <w:szCs w:val="30"/>
        </w:rPr>
      </w:pPr>
    </w:p>
    <w:p>
      <w:pPr>
        <w:ind w:firstLine="640" w:firstLineChars="200"/>
        <w:rPr>
          <w:rFonts w:eastAsia="楷体"/>
          <w:szCs w:val="30"/>
        </w:rPr>
      </w:pPr>
    </w:p>
    <w:p>
      <w:pPr>
        <w:ind w:firstLine="640" w:firstLineChars="200"/>
        <w:rPr>
          <w:rFonts w:eastAsia="楷体"/>
          <w:szCs w:val="30"/>
        </w:rPr>
      </w:pPr>
    </w:p>
    <w:p>
      <w:pPr>
        <w:ind w:firstLine="640" w:firstLineChars="200"/>
        <w:rPr>
          <w:rFonts w:hint="eastAsia" w:ascii="黑体" w:hAnsi="黑体" w:eastAsia="黑体" w:cs="黑体"/>
          <w:szCs w:val="32"/>
        </w:rPr>
      </w:pPr>
      <w:r>
        <w:rPr>
          <w:rFonts w:eastAsia="楷体"/>
          <w:szCs w:val="30"/>
        </w:rPr>
        <w:br w:type="page"/>
      </w:r>
      <w:r>
        <w:rPr>
          <w:rFonts w:hint="eastAsia" w:ascii="黑体" w:hAnsi="黑体" w:eastAsia="黑体" w:cs="黑体"/>
          <w:szCs w:val="32"/>
        </w:rPr>
        <w:t>三、</w:t>
      </w:r>
      <w:r>
        <w:rPr>
          <w:rFonts w:hint="eastAsia" w:ascii="黑体" w:hAnsi="黑体" w:eastAsia="黑体" w:cs="黑体"/>
          <w:szCs w:val="32"/>
          <w:lang w:eastAsia="zh-CN"/>
        </w:rPr>
        <w:t>2024</w:t>
      </w:r>
      <w:r>
        <w:rPr>
          <w:rFonts w:hint="eastAsia" w:ascii="黑体" w:hAnsi="黑体" w:eastAsia="黑体" w:cs="黑体"/>
          <w:szCs w:val="32"/>
        </w:rPr>
        <w:t>年支出预算情况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年支出预算</w:t>
      </w:r>
      <w:r>
        <w:rPr>
          <w:rFonts w:hint="eastAsia" w:ascii="仿宋_GB2312" w:hAnsi="仿宋_GB2312" w:cs="仿宋_GB2312"/>
          <w:szCs w:val="32"/>
          <w:lang w:val="en-US" w:eastAsia="zh-CN"/>
        </w:rPr>
        <w:t>87.58</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74.08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84.59</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13.50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15.41</w:t>
      </w:r>
      <w:r>
        <w:rPr>
          <w:rFonts w:hint="eastAsia" w:ascii="仿宋_GB2312" w:hAnsi="仿宋_GB2312" w:eastAsia="仿宋_GB2312" w:cs="仿宋_GB2312"/>
          <w:szCs w:val="32"/>
        </w:rPr>
        <w:t>%；事业单位经营支出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%；上缴上级支出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%；对附属单位补助支出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0</w:t>
      </w:r>
      <w:r>
        <w:rPr>
          <w:rFonts w:hint="eastAsia" w:ascii="仿宋_GB2312" w:hAnsi="仿宋_GB2312" w:eastAsia="仿宋_GB2312" w:cs="仿宋_GB2312"/>
          <w:szCs w:val="32"/>
        </w:rPr>
        <w:t>%。</w:t>
      </w:r>
    </w:p>
    <w:p>
      <w:pPr>
        <w:ind w:firstLine="600"/>
        <w:rPr>
          <w:szCs w:val="32"/>
        </w:rPr>
      </w:pPr>
    </w:p>
    <w:p>
      <w:pPr>
        <w:ind w:firstLine="640" w:firstLineChars="200"/>
        <w:rPr>
          <w:rFonts w:hint="eastAsia" w:ascii="黑体" w:hAnsi="黑体" w:eastAsia="黑体" w:cs="黑体"/>
          <w:szCs w:val="32"/>
        </w:rPr>
      </w:pPr>
      <w:r>
        <w:rPr>
          <w:rFonts w:hint="eastAsia" w:ascii="黑体" w:hAnsi="黑体" w:eastAsia="黑体" w:cs="黑体"/>
          <w:szCs w:val="32"/>
        </w:rPr>
        <w:t>四、</w:t>
      </w:r>
      <w:r>
        <w:rPr>
          <w:rFonts w:hint="eastAsia" w:ascii="黑体" w:hAnsi="黑体" w:eastAsia="黑体" w:cs="黑体"/>
          <w:szCs w:val="32"/>
          <w:lang w:eastAsia="zh-CN"/>
        </w:rPr>
        <w:t>2024</w:t>
      </w:r>
      <w:r>
        <w:rPr>
          <w:rFonts w:hint="eastAsia" w:ascii="黑体" w:hAnsi="黑体" w:eastAsia="黑体" w:cs="黑体"/>
          <w:szCs w:val="32"/>
        </w:rPr>
        <w:t>年财政拨款收支预算情况</w:t>
      </w:r>
    </w:p>
    <w:p>
      <w:pPr>
        <w:ind w:firstLine="600"/>
        <w:rPr>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年财政拨款收支总预算</w:t>
      </w:r>
      <w:r>
        <w:rPr>
          <w:rFonts w:hint="eastAsia" w:ascii="仿宋_GB2312" w:hAnsi="仿宋_GB2312" w:cs="仿宋_GB2312"/>
          <w:szCs w:val="32"/>
          <w:lang w:val="en-US" w:eastAsia="zh-CN"/>
        </w:rPr>
        <w:t>87.58</w:t>
      </w:r>
      <w:r>
        <w:rPr>
          <w:rFonts w:hint="eastAsia" w:ascii="仿宋_GB2312" w:hAnsi="仿宋_GB2312" w:eastAsia="仿宋_GB2312" w:cs="仿宋_GB2312"/>
          <w:szCs w:val="32"/>
        </w:rPr>
        <w:t>万元，其中：本年收入</w:t>
      </w:r>
      <w:r>
        <w:rPr>
          <w:rFonts w:hint="eastAsia" w:ascii="仿宋_GB2312" w:hAnsi="仿宋_GB2312" w:cs="仿宋_GB2312"/>
          <w:szCs w:val="32"/>
          <w:lang w:val="en-US" w:eastAsia="zh-CN"/>
        </w:rPr>
        <w:t>87.58</w:t>
      </w:r>
      <w:r>
        <w:rPr>
          <w:rFonts w:hint="eastAsia" w:ascii="仿宋_GB2312" w:hAnsi="仿宋_GB2312" w:eastAsia="仿宋_GB2312" w:cs="仿宋_GB2312"/>
          <w:szCs w:val="32"/>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万元。支出包括：</w:t>
      </w:r>
      <w:r>
        <w:rPr>
          <w:rFonts w:hint="eastAsia" w:ascii="仿宋_GB2312" w:hAnsi="仿宋_GB2312" w:eastAsia="仿宋_GB2312" w:cs="仿宋_GB2312"/>
          <w:kern w:val="0"/>
          <w:szCs w:val="32"/>
        </w:rPr>
        <w:t>一般公共服务支出</w:t>
      </w:r>
      <w:r>
        <w:rPr>
          <w:rFonts w:hint="eastAsia" w:ascii="仿宋_GB2312" w:hAnsi="仿宋_GB2312" w:cs="仿宋_GB2312"/>
          <w:kern w:val="0"/>
          <w:szCs w:val="32"/>
          <w:lang w:val="en-US" w:eastAsia="zh-CN"/>
        </w:rPr>
        <w:t>70.06</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国防支出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公共安全支出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教育支出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科学技术支出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文化旅游体育与传媒支出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社会保障和就业支出</w:t>
      </w:r>
      <w:r>
        <w:rPr>
          <w:rFonts w:hint="eastAsia" w:ascii="仿宋_GB2312" w:hAnsi="仿宋_GB2312" w:cs="仿宋_GB2312"/>
          <w:szCs w:val="32"/>
          <w:lang w:val="en-US" w:eastAsia="zh-CN"/>
        </w:rPr>
        <w:t>9.01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社会保险基金支出</w:t>
      </w:r>
      <w:r>
        <w:rPr>
          <w:rFonts w:hint="eastAsia" w:ascii="仿宋_GB2312" w:hAnsi="仿宋_GB2312" w:cs="仿宋_GB2312"/>
          <w:szCs w:val="32"/>
          <w:lang w:val="en-US" w:eastAsia="zh-CN"/>
        </w:rPr>
        <w:t>5.19</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卫生健康支出</w:t>
      </w:r>
      <w:r>
        <w:rPr>
          <w:rFonts w:hint="eastAsia" w:ascii="仿宋_GB2312" w:hAnsi="仿宋_GB2312" w:cs="仿宋_GB2312"/>
          <w:szCs w:val="32"/>
          <w:lang w:val="en-US" w:eastAsia="zh-CN"/>
        </w:rPr>
        <w:t>3.11</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节能环保支出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城乡社区支出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农林水支出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交通运输支出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资源勘探信息等支出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商业服务业等支出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金融支出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援助其他地区支出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自然资源海洋气象等支出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住房保障支出</w:t>
      </w:r>
      <w:r>
        <w:rPr>
          <w:rFonts w:hint="eastAsia" w:ascii="仿宋_GB2312" w:hAnsi="仿宋_GB2312" w:cs="仿宋_GB2312"/>
          <w:szCs w:val="32"/>
          <w:lang w:val="en-US" w:eastAsia="zh-CN"/>
        </w:rPr>
        <w:t>5.40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粮油物资储备支出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万元，灾害防治及应急管理支出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其他支出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kern w:val="0"/>
          <w:szCs w:val="32"/>
        </w:rPr>
        <w:t>结转下年支出</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ind w:firstLine="600"/>
        <w:rPr>
          <w:szCs w:val="32"/>
        </w:rPr>
      </w:pPr>
    </w:p>
    <w:p>
      <w:pPr>
        <w:ind w:firstLine="600"/>
        <w:rPr>
          <w:szCs w:val="32"/>
        </w:rPr>
      </w:pPr>
    </w:p>
    <w:p>
      <w:pPr>
        <w:ind w:firstLine="600"/>
        <w:rPr>
          <w:szCs w:val="32"/>
        </w:rPr>
      </w:pPr>
    </w:p>
    <w:p>
      <w:pPr>
        <w:ind w:firstLine="600"/>
        <w:rPr>
          <w:rFonts w:eastAsia="黑体"/>
          <w:szCs w:val="30"/>
        </w:rPr>
      </w:pPr>
      <w:r>
        <w:rPr>
          <w:rFonts w:hint="eastAsia" w:ascii="黑体" w:hAnsi="黑体" w:eastAsia="黑体" w:cs="黑体"/>
          <w:szCs w:val="30"/>
        </w:rPr>
        <w:t>五、</w:t>
      </w:r>
      <w:r>
        <w:rPr>
          <w:rFonts w:hint="eastAsia" w:ascii="黑体" w:hAnsi="黑体" w:eastAsia="黑体" w:cs="黑体"/>
          <w:szCs w:val="30"/>
          <w:lang w:eastAsia="zh-CN"/>
        </w:rPr>
        <w:t>2024</w:t>
      </w:r>
      <w:r>
        <w:rPr>
          <w:rFonts w:hint="eastAsia" w:ascii="黑体" w:hAnsi="黑体" w:eastAsia="黑体" w:cs="黑体"/>
          <w:szCs w:val="30"/>
        </w:rPr>
        <w:t>年一般公共预算支出情况</w:t>
      </w:r>
    </w:p>
    <w:p>
      <w:pPr>
        <w:spacing w:line="52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年一般公共预算拨款</w:t>
      </w:r>
      <w:r>
        <w:rPr>
          <w:rFonts w:hint="eastAsia" w:ascii="仿宋_GB2312" w:hAnsi="仿宋_GB2312" w:cs="仿宋_GB2312"/>
          <w:szCs w:val="32"/>
          <w:lang w:val="en-US" w:eastAsia="zh-CN"/>
        </w:rPr>
        <w:t>87.58</w:t>
      </w:r>
      <w:r>
        <w:rPr>
          <w:rFonts w:hint="eastAsia" w:ascii="仿宋_GB2312" w:hAnsi="仿宋_GB2312" w:eastAsia="仿宋_GB2312" w:cs="仿宋_GB2312"/>
          <w:szCs w:val="32"/>
        </w:rPr>
        <w:t>万元，其中：基本支出</w:t>
      </w:r>
      <w:r>
        <w:rPr>
          <w:rFonts w:hint="eastAsia" w:ascii="仿宋_GB2312" w:hAnsi="仿宋_GB2312" w:cs="仿宋_GB2312"/>
          <w:szCs w:val="32"/>
          <w:lang w:val="en-US" w:eastAsia="zh-CN"/>
        </w:rPr>
        <w:t>74.08</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84.59</w:t>
      </w:r>
      <w:r>
        <w:rPr>
          <w:rFonts w:hint="eastAsia" w:ascii="仿宋_GB2312" w:hAnsi="仿宋_GB2312" w:eastAsia="仿宋_GB2312" w:cs="仿宋_GB2312"/>
          <w:szCs w:val="32"/>
        </w:rPr>
        <w:t>%；项目支出</w:t>
      </w:r>
      <w:r>
        <w:rPr>
          <w:rFonts w:hint="eastAsia" w:ascii="仿宋_GB2312" w:hAnsi="仿宋_GB2312" w:cs="仿宋_GB2312"/>
          <w:szCs w:val="32"/>
          <w:lang w:val="en-US" w:eastAsia="zh-CN"/>
        </w:rPr>
        <w:t>13.50</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15.41</w:t>
      </w:r>
      <w:r>
        <w:rPr>
          <w:rFonts w:hint="eastAsia" w:ascii="仿宋_GB2312" w:hAnsi="仿宋_GB2312" w:eastAsia="仿宋_GB2312" w:cs="仿宋_GB2312"/>
          <w:szCs w:val="32"/>
        </w:rPr>
        <w:t>%。基本支出中，人员经费</w:t>
      </w:r>
      <w:r>
        <w:rPr>
          <w:rFonts w:hint="eastAsia" w:ascii="仿宋_GB2312" w:hAnsi="仿宋_GB2312" w:cs="仿宋_GB2312"/>
          <w:szCs w:val="32"/>
          <w:lang w:val="en-US" w:eastAsia="zh-CN"/>
        </w:rPr>
        <w:t>64.66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87.28</w:t>
      </w:r>
      <w:r>
        <w:rPr>
          <w:rFonts w:hint="eastAsia" w:ascii="仿宋_GB2312" w:hAnsi="仿宋_GB2312" w:eastAsia="仿宋_GB2312" w:cs="仿宋_GB2312"/>
          <w:szCs w:val="32"/>
        </w:rPr>
        <w:t>%；公用经费</w:t>
      </w:r>
      <w:r>
        <w:rPr>
          <w:rFonts w:hint="eastAsia" w:ascii="仿宋_GB2312" w:hAnsi="仿宋_GB2312" w:cs="仿宋_GB2312"/>
          <w:szCs w:val="32"/>
          <w:lang w:val="en-US" w:eastAsia="zh-CN"/>
        </w:rPr>
        <w:t>9.42</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12.72</w:t>
      </w:r>
      <w:r>
        <w:rPr>
          <w:rFonts w:hint="eastAsia" w:ascii="仿宋_GB2312" w:hAnsi="仿宋_GB2312" w:eastAsia="仿宋_GB2312" w:cs="仿宋_GB2312"/>
          <w:szCs w:val="32"/>
        </w:rPr>
        <w:t>%。</w:t>
      </w:r>
    </w:p>
    <w:p>
      <w:pPr>
        <w:spacing w:line="520" w:lineRule="exact"/>
        <w:ind w:firstLine="200"/>
        <w:rPr>
          <w:rFonts w:hint="eastAsia" w:ascii="仿宋_GB2312" w:hAnsi="仿宋_GB2312" w:cs="仿宋_GB2312"/>
          <w:szCs w:val="32"/>
          <w:lang w:val="en-US" w:eastAsia="zh-CN"/>
        </w:rPr>
      </w:pPr>
      <w:r>
        <w:rPr>
          <w:rFonts w:hint="eastAsia" w:ascii="仿宋_GB2312" w:hAnsi="仿宋_GB2312" w:eastAsia="仿宋_GB2312" w:cs="仿宋_GB2312"/>
          <w:szCs w:val="32"/>
        </w:rPr>
        <w:t>一般公共服务（类）支出</w:t>
      </w:r>
      <w:r>
        <w:rPr>
          <w:rFonts w:hint="eastAsia" w:ascii="仿宋_GB2312" w:hAnsi="仿宋_GB2312" w:cs="仿宋_GB2312"/>
          <w:szCs w:val="32"/>
          <w:lang w:val="en-US" w:eastAsia="zh-CN"/>
        </w:rPr>
        <w:t>70.06</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80</w:t>
      </w:r>
      <w:r>
        <w:rPr>
          <w:rFonts w:hint="eastAsia" w:ascii="仿宋_GB2312" w:hAnsi="仿宋_GB2312" w:eastAsia="仿宋_GB2312" w:cs="仿宋_GB2312"/>
          <w:szCs w:val="32"/>
        </w:rPr>
        <w:t>%，主要用于群众团体事务</w:t>
      </w:r>
      <w:r>
        <w:rPr>
          <w:rFonts w:hint="eastAsia" w:ascii="仿宋_GB2312" w:hAnsi="仿宋_GB2312" w:cs="仿宋_GB2312"/>
          <w:szCs w:val="32"/>
          <w:lang w:eastAsia="zh-CN"/>
        </w:rPr>
        <w:t>行政运行</w:t>
      </w:r>
      <w:r>
        <w:rPr>
          <w:rFonts w:hint="eastAsia" w:ascii="仿宋_GB2312" w:hAnsi="仿宋_GB2312" w:cs="仿宋_GB2312"/>
          <w:szCs w:val="32"/>
          <w:lang w:val="en-US" w:eastAsia="zh-CN"/>
        </w:rPr>
        <w:t>。</w:t>
      </w:r>
    </w:p>
    <w:p>
      <w:pPr>
        <w:spacing w:line="520" w:lineRule="exact"/>
        <w:ind w:firstLine="200"/>
        <w:rPr>
          <w:rFonts w:hint="default" w:ascii="仿宋_GB2312" w:hAnsi="仿宋_GB2312" w:cs="仿宋_GB2312"/>
          <w:szCs w:val="32"/>
          <w:lang w:val="en-US" w:eastAsia="zh-CN"/>
        </w:rPr>
      </w:pPr>
      <w:r>
        <w:rPr>
          <w:rFonts w:hint="eastAsia" w:ascii="仿宋_GB2312" w:hAnsi="仿宋_GB2312" w:cs="仿宋_GB2312"/>
          <w:szCs w:val="32"/>
          <w:lang w:val="en-US" w:eastAsia="zh-CN"/>
        </w:rPr>
        <w:t>卫生健康支出3.11万元，占比3.55%。</w:t>
      </w:r>
    </w:p>
    <w:p>
      <w:pPr>
        <w:spacing w:line="520" w:lineRule="exact"/>
        <w:ind w:firstLine="200"/>
        <w:rPr>
          <w:rFonts w:hint="eastAsia" w:ascii="仿宋_GB2312" w:hAnsi="仿宋_GB2312" w:eastAsia="仿宋_GB2312" w:cs="仿宋_GB2312"/>
          <w:szCs w:val="32"/>
        </w:rPr>
      </w:pPr>
      <w:r>
        <w:rPr>
          <w:rFonts w:hint="eastAsia" w:ascii="仿宋_GB2312" w:hAnsi="仿宋_GB2312" w:eastAsia="仿宋_GB2312" w:cs="仿宋_GB2312"/>
          <w:szCs w:val="32"/>
        </w:rPr>
        <w:t>社会保障和就业（类）支出</w:t>
      </w:r>
      <w:r>
        <w:rPr>
          <w:rFonts w:hint="eastAsia" w:ascii="仿宋_GB2312" w:hAnsi="仿宋_GB2312" w:cs="仿宋_GB2312"/>
          <w:szCs w:val="32"/>
          <w:lang w:val="en-US" w:eastAsia="zh-CN"/>
        </w:rPr>
        <w:t>9.01</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10.29</w:t>
      </w:r>
      <w:r>
        <w:rPr>
          <w:rFonts w:hint="eastAsia" w:ascii="仿宋_GB2312" w:hAnsi="仿宋_GB2312" w:eastAsia="仿宋_GB2312" w:cs="仿宋_GB2312"/>
          <w:szCs w:val="32"/>
        </w:rPr>
        <w:t>%。</w:t>
      </w:r>
    </w:p>
    <w:p>
      <w:pPr>
        <w:spacing w:line="520" w:lineRule="exact"/>
        <w:ind w:firstLine="200"/>
        <w:rPr>
          <w:rFonts w:hint="eastAsia" w:eastAsia="仿宋_GB2312"/>
          <w:szCs w:val="32"/>
          <w:lang w:val="en-US" w:eastAsia="zh-CN"/>
        </w:rPr>
      </w:pPr>
      <w:r>
        <w:rPr>
          <w:rFonts w:hint="eastAsia" w:ascii="仿宋_GB2312" w:hAnsi="仿宋_GB2312" w:eastAsia="仿宋_GB2312" w:cs="仿宋_GB2312"/>
          <w:szCs w:val="32"/>
        </w:rPr>
        <w:t>住房保障（类）支出</w:t>
      </w:r>
      <w:r>
        <w:rPr>
          <w:rFonts w:hint="eastAsia" w:ascii="仿宋_GB2312" w:hAnsi="仿宋_GB2312" w:cs="仿宋_GB2312"/>
          <w:szCs w:val="32"/>
          <w:lang w:val="en-US" w:eastAsia="zh-CN"/>
        </w:rPr>
        <w:t>5.4</w:t>
      </w:r>
      <w:r>
        <w:rPr>
          <w:rFonts w:hint="eastAsia" w:ascii="仿宋_GB2312" w:hAnsi="仿宋_GB2312" w:eastAsia="仿宋_GB2312" w:cs="仿宋_GB2312"/>
          <w:szCs w:val="32"/>
        </w:rPr>
        <w:t>万元，占</w:t>
      </w:r>
      <w:r>
        <w:rPr>
          <w:rFonts w:hint="eastAsia" w:ascii="仿宋_GB2312" w:hAnsi="仿宋_GB2312" w:cs="仿宋_GB2312"/>
          <w:szCs w:val="32"/>
          <w:lang w:val="en-US" w:eastAsia="zh-CN"/>
        </w:rPr>
        <w:t>6.17</w:t>
      </w:r>
      <w:r>
        <w:rPr>
          <w:rFonts w:hint="eastAsia" w:ascii="仿宋_GB2312" w:hAnsi="仿宋_GB2312" w:eastAsia="仿宋_GB2312" w:cs="仿宋_GB2312"/>
          <w:szCs w:val="32"/>
        </w:rPr>
        <w:t>%</w:t>
      </w:r>
      <w:r>
        <w:rPr>
          <w:rFonts w:hint="eastAsia" w:ascii="仿宋_GB2312" w:hAnsi="仿宋_GB2312" w:cs="仿宋_GB2312"/>
          <w:szCs w:val="32"/>
          <w:lang w:val="en-US" w:eastAsia="zh-CN"/>
        </w:rPr>
        <w:t>.</w:t>
      </w:r>
    </w:p>
    <w:p>
      <w:pPr>
        <w:spacing w:line="520" w:lineRule="exact"/>
        <w:ind w:firstLine="640" w:firstLineChars="200"/>
        <w:rPr>
          <w:rFonts w:hint="eastAsia" w:ascii="黑体" w:hAnsi="黑体" w:eastAsia="黑体" w:cs="黑体"/>
          <w:szCs w:val="32"/>
        </w:rPr>
      </w:pPr>
      <w:r>
        <w:rPr>
          <w:rFonts w:hint="eastAsia" w:ascii="黑体" w:hAnsi="黑体" w:eastAsia="黑体" w:cs="黑体"/>
          <w:szCs w:val="32"/>
        </w:rPr>
        <w:t>六、</w:t>
      </w:r>
      <w:r>
        <w:rPr>
          <w:rFonts w:hint="eastAsia" w:ascii="黑体" w:hAnsi="黑体" w:eastAsia="黑体" w:cs="黑体"/>
          <w:szCs w:val="32"/>
          <w:lang w:eastAsia="zh-CN"/>
        </w:rPr>
        <w:t>2024</w:t>
      </w:r>
      <w:r>
        <w:rPr>
          <w:rFonts w:hint="eastAsia" w:ascii="黑体" w:hAnsi="黑体" w:eastAsia="黑体" w:cs="黑体"/>
          <w:szCs w:val="32"/>
        </w:rPr>
        <w:t>年一般公共预算基本支出情况</w:t>
      </w:r>
    </w:p>
    <w:p>
      <w:pPr>
        <w:ind w:firstLine="64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年一般公共预算基本支出</w:t>
      </w:r>
      <w:r>
        <w:rPr>
          <w:rFonts w:hint="eastAsia" w:ascii="仿宋_GB2312" w:hAnsi="仿宋_GB2312" w:cs="仿宋_GB2312"/>
          <w:szCs w:val="32"/>
          <w:lang w:val="en-US" w:eastAsia="zh-CN"/>
        </w:rPr>
        <w:t>87.58</w:t>
      </w:r>
      <w:r>
        <w:rPr>
          <w:rFonts w:hint="eastAsia" w:ascii="仿宋_GB2312" w:hAnsi="仿宋_GB2312" w:eastAsia="仿宋_GB2312" w:cs="仿宋_GB2312"/>
          <w:szCs w:val="32"/>
        </w:rPr>
        <w:t>万元，其中：</w:t>
      </w:r>
    </w:p>
    <w:p>
      <w:pPr>
        <w:ind w:firstLine="640" w:firstLineChars="200"/>
        <w:rPr>
          <w:rFonts w:hint="eastAsia" w:ascii="仿宋_GB2312" w:hAnsi="仿宋_GB2312" w:eastAsia="仿宋_GB2312" w:cs="仿宋_GB2312"/>
          <w:kern w:val="0"/>
          <w:szCs w:val="32"/>
        </w:rPr>
      </w:pPr>
      <w:r>
        <w:rPr>
          <w:rFonts w:hint="eastAsia" w:ascii="仿宋_GB2312" w:hAnsi="仿宋_GB2312" w:eastAsia="仿宋_GB2312" w:cs="仿宋_GB2312"/>
          <w:szCs w:val="32"/>
        </w:rPr>
        <w:t>人员经费</w:t>
      </w:r>
      <w:r>
        <w:rPr>
          <w:rFonts w:hint="eastAsia" w:ascii="仿宋_GB2312" w:hAnsi="仿宋_GB2312" w:cs="仿宋_GB2312"/>
          <w:szCs w:val="32"/>
          <w:lang w:val="en-US" w:eastAsia="zh-CN"/>
        </w:rPr>
        <w:t>64.66</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基本工资</w:t>
      </w:r>
      <w:r>
        <w:rPr>
          <w:rFonts w:hint="eastAsia" w:ascii="仿宋_GB2312" w:hAnsi="仿宋_GB2312" w:cs="仿宋_GB2312"/>
          <w:kern w:val="0"/>
          <w:szCs w:val="32"/>
          <w:lang w:val="en-US" w:eastAsia="zh-CN"/>
        </w:rPr>
        <w:t>21.07万元</w:t>
      </w:r>
      <w:r>
        <w:rPr>
          <w:rFonts w:hint="eastAsia" w:ascii="仿宋_GB2312" w:hAnsi="仿宋_GB2312" w:eastAsia="仿宋_GB2312" w:cs="仿宋_GB2312"/>
          <w:kern w:val="0"/>
          <w:szCs w:val="32"/>
        </w:rPr>
        <w:t>、津贴补贴</w:t>
      </w:r>
      <w:r>
        <w:rPr>
          <w:rFonts w:hint="eastAsia" w:ascii="仿宋_GB2312" w:hAnsi="仿宋_GB2312" w:cs="仿宋_GB2312"/>
          <w:kern w:val="0"/>
          <w:szCs w:val="32"/>
          <w:lang w:val="en-US" w:eastAsia="zh-CN"/>
        </w:rPr>
        <w:t>12.19万元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奖金</w:t>
      </w:r>
      <w:r>
        <w:rPr>
          <w:rFonts w:hint="eastAsia" w:ascii="仿宋_GB2312" w:hAnsi="仿宋_GB2312" w:cs="仿宋_GB2312"/>
          <w:kern w:val="0"/>
          <w:szCs w:val="32"/>
          <w:lang w:val="en-US" w:eastAsia="zh-CN"/>
        </w:rPr>
        <w:t>8.52万元</w:t>
      </w:r>
      <w:r>
        <w:rPr>
          <w:rFonts w:hint="eastAsia" w:ascii="仿宋_GB2312" w:hAnsi="仿宋_GB2312" w:eastAsia="仿宋_GB2312" w:cs="仿宋_GB2312"/>
          <w:szCs w:val="32"/>
        </w:rPr>
        <w:t>、绩效工资</w:t>
      </w:r>
      <w:r>
        <w:rPr>
          <w:rFonts w:hint="eastAsia" w:ascii="仿宋_GB2312" w:hAnsi="仿宋_GB2312" w:cs="仿宋_GB2312"/>
          <w:szCs w:val="32"/>
          <w:lang w:val="en-US" w:eastAsia="zh-CN"/>
        </w:rPr>
        <w:t>4.7万元、</w:t>
      </w:r>
      <w:r>
        <w:rPr>
          <w:rFonts w:hint="eastAsia" w:ascii="仿宋_GB2312" w:hAnsi="仿宋_GB2312" w:eastAsia="仿宋_GB2312" w:cs="仿宋_GB2312"/>
          <w:kern w:val="0"/>
          <w:szCs w:val="32"/>
        </w:rPr>
        <w:t>其他工资福利支出</w:t>
      </w:r>
      <w:r>
        <w:rPr>
          <w:rFonts w:hint="eastAsia" w:ascii="仿宋_GB2312" w:hAnsi="仿宋_GB2312" w:cs="仿宋_GB2312"/>
          <w:kern w:val="0"/>
          <w:szCs w:val="32"/>
          <w:lang w:val="en-US" w:eastAsia="zh-CN"/>
        </w:rPr>
        <w:t>0.66万元</w:t>
      </w:r>
      <w:r>
        <w:rPr>
          <w:rFonts w:hint="eastAsia" w:ascii="仿宋_GB2312" w:hAnsi="仿宋_GB2312" w:eastAsia="仿宋_GB2312" w:cs="仿宋_GB2312"/>
          <w:szCs w:val="32"/>
        </w:rPr>
        <w:t>、机关事业单位基本养老保险缴费</w:t>
      </w:r>
      <w:r>
        <w:rPr>
          <w:rFonts w:hint="eastAsia" w:ascii="仿宋_GB2312" w:hAnsi="仿宋_GB2312" w:cs="仿宋_GB2312"/>
          <w:szCs w:val="32"/>
          <w:lang w:val="en-US" w:eastAsia="zh-CN"/>
        </w:rPr>
        <w:t>7.2万元、职业年金缴费1.73万元、职工基本医疗保险缴费3.05万元、住房公积金5.40万元、其他社会保障缴费0.14万元</w:t>
      </w:r>
      <w:r>
        <w:rPr>
          <w:rFonts w:hint="eastAsia" w:ascii="仿宋_GB2312" w:hAnsi="仿宋_GB2312" w:eastAsia="仿宋_GB2312" w:cs="仿宋_GB2312"/>
          <w:kern w:val="0"/>
          <w:szCs w:val="32"/>
        </w:rPr>
        <w:t>。</w:t>
      </w:r>
    </w:p>
    <w:p>
      <w:pPr>
        <w:ind w:firstLine="640" w:firstLineChars="200"/>
        <w:rPr>
          <w:szCs w:val="32"/>
        </w:rPr>
      </w:pPr>
      <w:r>
        <w:rPr>
          <w:rFonts w:hint="eastAsia" w:ascii="仿宋_GB2312" w:hAnsi="仿宋_GB2312" w:eastAsia="仿宋_GB2312" w:cs="仿宋_GB2312"/>
          <w:kern w:val="0"/>
          <w:szCs w:val="32"/>
        </w:rPr>
        <w:t>公用经费</w:t>
      </w:r>
      <w:r>
        <w:rPr>
          <w:rFonts w:hint="eastAsia" w:ascii="仿宋_GB2312" w:hAnsi="仿宋_GB2312" w:cs="仿宋_GB2312"/>
          <w:szCs w:val="32"/>
          <w:lang w:val="en-US" w:eastAsia="zh-CN"/>
        </w:rPr>
        <w:t>9.42</w:t>
      </w:r>
      <w:r>
        <w:rPr>
          <w:rFonts w:hint="eastAsia" w:ascii="仿宋_GB2312" w:hAnsi="仿宋_GB2312" w:eastAsia="仿宋_GB2312" w:cs="仿宋_GB2312"/>
          <w:szCs w:val="32"/>
        </w:rPr>
        <w:t>万元，主要包括：</w:t>
      </w:r>
      <w:r>
        <w:rPr>
          <w:rFonts w:hint="eastAsia" w:ascii="仿宋_GB2312" w:hAnsi="仿宋_GB2312" w:eastAsia="仿宋_GB2312" w:cs="仿宋_GB2312"/>
          <w:kern w:val="0"/>
          <w:szCs w:val="32"/>
        </w:rPr>
        <w:t>办公费</w:t>
      </w:r>
      <w:r>
        <w:rPr>
          <w:rFonts w:hint="eastAsia" w:ascii="仿宋_GB2312" w:hAnsi="仿宋_GB2312" w:cs="仿宋_GB2312"/>
          <w:kern w:val="0"/>
          <w:szCs w:val="32"/>
          <w:lang w:val="en-US" w:eastAsia="zh-CN"/>
        </w:rPr>
        <w:t>1.83万元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印刷费</w:t>
      </w:r>
      <w:r>
        <w:rPr>
          <w:rFonts w:hint="eastAsia" w:ascii="仿宋_GB2312" w:hAnsi="仿宋_GB2312" w:cs="仿宋_GB2312"/>
          <w:kern w:val="0"/>
          <w:szCs w:val="32"/>
          <w:lang w:val="en-US" w:eastAsia="zh-CN"/>
        </w:rPr>
        <w:t>0.5万元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邮电费</w:t>
      </w:r>
      <w:r>
        <w:rPr>
          <w:rFonts w:hint="eastAsia" w:ascii="仿宋_GB2312" w:hAnsi="仿宋_GB2312" w:cs="仿宋_GB2312"/>
          <w:kern w:val="0"/>
          <w:szCs w:val="32"/>
          <w:lang w:val="en-US" w:eastAsia="zh-CN"/>
        </w:rPr>
        <w:t>0.08万元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差旅费</w:t>
      </w:r>
      <w:r>
        <w:rPr>
          <w:rFonts w:hint="eastAsia" w:ascii="仿宋_GB2312" w:hAnsi="仿宋_GB2312" w:cs="仿宋_GB2312"/>
          <w:kern w:val="0"/>
          <w:szCs w:val="32"/>
          <w:lang w:val="en-US" w:eastAsia="zh-CN"/>
        </w:rPr>
        <w:t>1.05万元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会议费</w:t>
      </w:r>
      <w:r>
        <w:rPr>
          <w:rFonts w:hint="eastAsia" w:ascii="仿宋_GB2312" w:hAnsi="仿宋_GB2312" w:cs="仿宋_GB2312"/>
          <w:kern w:val="0"/>
          <w:szCs w:val="32"/>
          <w:lang w:val="en-US" w:eastAsia="zh-CN"/>
        </w:rPr>
        <w:t>0.4万元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公务接待费</w:t>
      </w:r>
      <w:r>
        <w:rPr>
          <w:rFonts w:hint="eastAsia" w:ascii="仿宋_GB2312" w:hAnsi="仿宋_GB2312" w:cs="仿宋_GB2312"/>
          <w:kern w:val="0"/>
          <w:szCs w:val="32"/>
          <w:lang w:val="en-US" w:eastAsia="zh-CN"/>
        </w:rPr>
        <w:t>0.41万元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工会经费</w:t>
      </w:r>
      <w:r>
        <w:rPr>
          <w:rFonts w:hint="eastAsia" w:ascii="仿宋_GB2312" w:hAnsi="仿宋_GB2312" w:cs="仿宋_GB2312"/>
          <w:kern w:val="0"/>
          <w:szCs w:val="32"/>
          <w:lang w:val="en-US" w:eastAsia="zh-CN"/>
        </w:rPr>
        <w:t>0.65万元</w:t>
      </w:r>
      <w:r>
        <w:rPr>
          <w:rFonts w:hint="eastAsia" w:ascii="仿宋_GB2312" w:hAnsi="仿宋_GB2312" w:eastAsia="仿宋_GB2312" w:cs="仿宋_GB2312"/>
          <w:kern w:val="0"/>
          <w:szCs w:val="32"/>
        </w:rPr>
        <w:t>、其他交通补助</w:t>
      </w:r>
      <w:r>
        <w:rPr>
          <w:rFonts w:hint="eastAsia" w:ascii="仿宋_GB2312" w:hAnsi="仿宋_GB2312" w:cs="仿宋_GB2312"/>
          <w:kern w:val="0"/>
          <w:szCs w:val="32"/>
          <w:lang w:val="en-US" w:eastAsia="zh-CN"/>
        </w:rPr>
        <w:t>2.7万元</w:t>
      </w:r>
      <w:r>
        <w:rPr>
          <w:rFonts w:hint="eastAsia" w:ascii="仿宋_GB2312" w:hAnsi="仿宋_GB2312" w:eastAsia="仿宋_GB2312" w:cs="仿宋_GB2312"/>
          <w:szCs w:val="32"/>
        </w:rPr>
        <w:t>、</w:t>
      </w:r>
      <w:r>
        <w:rPr>
          <w:rFonts w:hint="eastAsia" w:ascii="仿宋_GB2312" w:hAnsi="仿宋_GB2312" w:eastAsia="仿宋_GB2312" w:cs="仿宋_GB2312"/>
          <w:kern w:val="0"/>
          <w:szCs w:val="32"/>
        </w:rPr>
        <w:t>办公设备购置</w:t>
      </w:r>
      <w:r>
        <w:rPr>
          <w:rFonts w:hint="eastAsia" w:ascii="仿宋_GB2312" w:hAnsi="仿宋_GB2312" w:cs="仿宋_GB2312"/>
          <w:kern w:val="0"/>
          <w:szCs w:val="32"/>
          <w:lang w:val="en-US" w:eastAsia="zh-CN"/>
        </w:rPr>
        <w:t>1.8万元。</w:t>
      </w:r>
    </w:p>
    <w:p>
      <w:pPr>
        <w:ind w:firstLine="640" w:firstLineChars="200"/>
        <w:rPr>
          <w:szCs w:val="32"/>
        </w:rPr>
      </w:pPr>
    </w:p>
    <w:p>
      <w:pPr>
        <w:ind w:firstLine="640" w:firstLineChars="200"/>
        <w:rPr>
          <w:szCs w:val="32"/>
        </w:rPr>
      </w:pPr>
    </w:p>
    <w:p>
      <w:pPr>
        <w:ind w:firstLine="640" w:firstLineChars="200"/>
        <w:rPr>
          <w:rFonts w:eastAsia="黑体"/>
          <w:szCs w:val="30"/>
        </w:rPr>
      </w:pPr>
      <w:r>
        <w:rPr>
          <w:rFonts w:hint="eastAsia" w:ascii="黑体" w:hAnsi="黑体" w:eastAsia="黑体" w:cs="黑体"/>
          <w:szCs w:val="30"/>
        </w:rPr>
        <w:t>七、</w:t>
      </w:r>
      <w:r>
        <w:rPr>
          <w:rFonts w:hint="eastAsia" w:ascii="黑体" w:hAnsi="黑体" w:eastAsia="黑体" w:cs="黑体"/>
          <w:szCs w:val="30"/>
          <w:lang w:eastAsia="zh-CN"/>
        </w:rPr>
        <w:t>2024</w:t>
      </w:r>
      <w:r>
        <w:rPr>
          <w:rFonts w:hint="eastAsia" w:ascii="黑体" w:hAnsi="黑体" w:eastAsia="黑体" w:cs="黑体"/>
          <w:szCs w:val="30"/>
        </w:rPr>
        <w:t>年一般公共预算财政拨款“三公”经费情况</w:t>
      </w:r>
    </w:p>
    <w:p>
      <w:pPr>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年“三公”经费预算数为</w:t>
      </w:r>
      <w:r>
        <w:rPr>
          <w:rFonts w:hint="eastAsia" w:ascii="仿宋_GB2312" w:hAnsi="仿宋_GB2312" w:cs="仿宋_GB2312"/>
          <w:szCs w:val="32"/>
          <w:lang w:val="en-US" w:eastAsia="zh-CN"/>
        </w:rPr>
        <w:t>0.41</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w:t>
      </w:r>
      <w:r>
        <w:rPr>
          <w:rFonts w:hint="eastAsia" w:ascii="仿宋_GB2312" w:hAnsi="仿宋_GB2312" w:eastAsia="仿宋_GB2312" w:cs="仿宋_GB2312"/>
          <w:szCs w:val="32"/>
          <w:lang w:val="en-US" w:eastAsia="zh-CN"/>
        </w:rPr>
        <w:t>:</w:t>
      </w:r>
      <w:r>
        <w:rPr>
          <w:rFonts w:hint="eastAsia" w:ascii="仿宋_GB2312" w:hAnsi="仿宋_GB2312" w:eastAsia="仿宋_GB2312" w:cs="仿宋_GB2312"/>
          <w:szCs w:val="32"/>
          <w:lang w:eastAsia="zh-CN"/>
        </w:rPr>
        <w:t>当年预算</w:t>
      </w:r>
      <w:r>
        <w:rPr>
          <w:rFonts w:hint="eastAsia" w:ascii="仿宋_GB2312" w:hAnsi="仿宋_GB2312" w:cs="仿宋_GB2312"/>
          <w:szCs w:val="32"/>
          <w:lang w:val="en-US" w:eastAsia="zh-CN"/>
        </w:rPr>
        <w:t>0.41</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。其中：</w:t>
      </w:r>
    </w:p>
    <w:p>
      <w:pPr>
        <w:ind w:firstLine="640" w:firstLineChars="200"/>
        <w:jc w:val="both"/>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rPr>
        <w:t>1.因公出国（境）费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2.公务接待费</w:t>
      </w:r>
      <w:r>
        <w:rPr>
          <w:rFonts w:hint="eastAsia" w:ascii="仿宋_GB2312" w:hAnsi="仿宋_GB2312" w:cs="仿宋_GB2312"/>
          <w:szCs w:val="32"/>
          <w:lang w:val="en-US" w:eastAsia="zh-CN"/>
        </w:rPr>
        <w:t>0.41</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0.41</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cs="仿宋_GB2312"/>
          <w:szCs w:val="32"/>
          <w:lang w:val="en-US" w:eastAsia="zh-CN"/>
        </w:rPr>
        <w:t>2024</w:t>
      </w:r>
      <w:r>
        <w:rPr>
          <w:rFonts w:hint="eastAsia" w:ascii="仿宋_GB2312" w:hAnsi="仿宋_GB2312" w:eastAsia="仿宋_GB2312" w:cs="仿宋_GB2312"/>
          <w:szCs w:val="32"/>
          <w:lang w:val="en-US" w:eastAsia="zh-CN"/>
        </w:rPr>
        <w:t>年当年预算数</w:t>
      </w:r>
      <w:r>
        <w:rPr>
          <w:rFonts w:hint="eastAsia" w:ascii="仿宋_GB2312" w:hAnsi="仿宋_GB2312" w:eastAsia="仿宋_GB2312" w:cs="仿宋_GB2312"/>
          <w:szCs w:val="32"/>
        </w:rPr>
        <w:t>比</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年预算数</w:t>
      </w:r>
      <w:r>
        <w:rPr>
          <w:rFonts w:hint="eastAsia" w:ascii="仿宋_GB2312" w:hAnsi="仿宋_GB2312" w:cs="仿宋_GB2312"/>
          <w:szCs w:val="32"/>
          <w:lang w:eastAsia="zh-CN"/>
        </w:rPr>
        <w:t>持平</w:t>
      </w:r>
      <w:r>
        <w:rPr>
          <w:rFonts w:hint="eastAsia" w:ascii="仿宋_GB2312" w:hAnsi="仿宋_GB2312" w:eastAsia="仿宋_GB2312" w:cs="仿宋_GB2312"/>
          <w:szCs w:val="32"/>
          <w:lang w:eastAsia="zh-CN"/>
        </w:rPr>
        <w:t>。</w:t>
      </w:r>
    </w:p>
    <w:p>
      <w:pPr>
        <w:ind w:firstLine="640" w:firstLineChars="200"/>
        <w:rPr>
          <w:rFonts w:hint="eastAsia" w:ascii="仿宋_GB2312" w:hAnsi="仿宋_GB2312" w:eastAsia="仿宋_GB2312" w:cs="仿宋_GB2312"/>
          <w:szCs w:val="32"/>
          <w:lang w:eastAsia="zh-CN"/>
        </w:rPr>
      </w:pPr>
      <w:r>
        <w:rPr>
          <w:rFonts w:hint="eastAsia" w:ascii="仿宋_GB2312" w:hAnsi="仿宋_GB2312" w:eastAsia="仿宋_GB2312" w:cs="仿宋_GB2312"/>
          <w:szCs w:val="32"/>
        </w:rPr>
        <w:t>3.公务用车购置及运行费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公务用车运行维护费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r>
        <w:rPr>
          <w:rFonts w:hint="eastAsia" w:ascii="仿宋_GB2312" w:hAnsi="仿宋_GB2312" w:eastAsia="仿宋_GB2312" w:cs="仿宋_GB2312"/>
          <w:szCs w:val="32"/>
        </w:rPr>
        <w:t>公务用车购置费</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r>
        <w:rPr>
          <w:rFonts w:hint="eastAsia" w:ascii="仿宋_GB2312" w:hAnsi="仿宋_GB2312" w:eastAsia="仿宋_GB2312" w:cs="仿宋_GB2312"/>
          <w:szCs w:val="32"/>
          <w:lang w:eastAsia="zh-CN"/>
        </w:rPr>
        <w:t>其中：当年预算</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万元；上年结转</w:t>
      </w:r>
      <w:r>
        <w:rPr>
          <w:rFonts w:hint="eastAsia" w:ascii="仿宋_GB2312" w:hAnsi="仿宋_GB2312" w:cs="仿宋_GB2312"/>
          <w:szCs w:val="32"/>
          <w:lang w:val="en-US" w:eastAsia="zh-CN"/>
        </w:rPr>
        <w:t>0</w:t>
      </w:r>
      <w:r>
        <w:rPr>
          <w:rFonts w:hint="eastAsia" w:ascii="仿宋_GB2312" w:hAnsi="仿宋_GB2312" w:eastAsia="仿宋_GB2312" w:cs="仿宋_GB2312"/>
          <w:szCs w:val="32"/>
          <w:lang w:eastAsia="zh-CN"/>
        </w:rPr>
        <w:t>万元。</w:t>
      </w:r>
    </w:p>
    <w:p>
      <w:pPr>
        <w:ind w:firstLine="640" w:firstLineChars="200"/>
        <w:rPr>
          <w:rFonts w:eastAsia="黑体"/>
          <w:szCs w:val="32"/>
        </w:rPr>
      </w:pPr>
      <w:r>
        <w:rPr>
          <w:rFonts w:hint="eastAsia" w:ascii="黑体" w:hAnsi="黑体" w:eastAsia="黑体" w:cs="黑体"/>
          <w:szCs w:val="32"/>
        </w:rPr>
        <w:t>八、</w:t>
      </w:r>
      <w:r>
        <w:rPr>
          <w:rFonts w:hint="eastAsia" w:ascii="黑体" w:hAnsi="黑体" w:eastAsia="黑体" w:cs="黑体"/>
          <w:szCs w:val="32"/>
          <w:lang w:eastAsia="zh-CN"/>
        </w:rPr>
        <w:t>2024</w:t>
      </w:r>
      <w:r>
        <w:rPr>
          <w:rFonts w:hint="eastAsia" w:ascii="黑体" w:hAnsi="黑体" w:eastAsia="黑体" w:cs="黑体"/>
          <w:szCs w:val="32"/>
        </w:rPr>
        <w:t>年政府性基金预算支出情况</w:t>
      </w:r>
    </w:p>
    <w:p>
      <w:pPr>
        <w:ind w:firstLine="640"/>
        <w:rPr>
          <w:rFonts w:hint="eastAsia" w:ascii="仿宋_GB2312" w:hAnsi="仿宋_GB2312" w:eastAsia="楷体" w:cs="仿宋_GB2312"/>
          <w:szCs w:val="32"/>
          <w:highlight w:val="none"/>
          <w:lang w:eastAsia="zh-CN"/>
        </w:rPr>
      </w:pPr>
      <w:r>
        <w:rPr>
          <w:rFonts w:eastAsia="楷体"/>
          <w:szCs w:val="32"/>
        </w:rPr>
        <w:t>本部门无政府性基金预算拨款</w:t>
      </w:r>
      <w:r>
        <w:rPr>
          <w:rFonts w:hint="eastAsia" w:eastAsia="楷体"/>
          <w:szCs w:val="32"/>
          <w:lang w:eastAsia="zh-CN"/>
        </w:rPr>
        <w:t>。</w:t>
      </w:r>
    </w:p>
    <w:p>
      <w:pPr>
        <w:ind w:firstLine="640"/>
        <w:rPr>
          <w:szCs w:val="32"/>
        </w:rPr>
      </w:pPr>
    </w:p>
    <w:p>
      <w:pPr>
        <w:ind w:firstLine="640" w:firstLineChars="200"/>
        <w:rPr>
          <w:rFonts w:hint="eastAsia" w:ascii="黑体" w:hAnsi="黑体" w:eastAsia="黑体" w:cs="黑体"/>
          <w:szCs w:val="32"/>
          <w:highlight w:val="none"/>
        </w:rPr>
      </w:pPr>
      <w:r>
        <w:rPr>
          <w:rFonts w:hint="eastAsia" w:ascii="黑体" w:hAnsi="黑体" w:eastAsia="黑体" w:cs="黑体"/>
          <w:szCs w:val="32"/>
          <w:highlight w:val="none"/>
        </w:rPr>
        <w:t>九、</w:t>
      </w:r>
      <w:r>
        <w:rPr>
          <w:rFonts w:hint="eastAsia" w:ascii="黑体" w:hAnsi="黑体" w:eastAsia="黑体" w:cs="黑体"/>
          <w:szCs w:val="32"/>
          <w:highlight w:val="none"/>
          <w:lang w:eastAsia="zh-CN"/>
        </w:rPr>
        <w:t>2024</w:t>
      </w:r>
      <w:r>
        <w:rPr>
          <w:rFonts w:hint="eastAsia" w:ascii="黑体" w:hAnsi="黑体" w:eastAsia="黑体" w:cs="黑体"/>
          <w:szCs w:val="32"/>
          <w:highlight w:val="none"/>
        </w:rPr>
        <w:t>年国有资本经营预算支出情况</w:t>
      </w:r>
    </w:p>
    <w:p>
      <w:pPr>
        <w:ind w:firstLine="640"/>
        <w:rPr>
          <w:rFonts w:hint="eastAsia" w:eastAsia="楷体"/>
          <w:szCs w:val="32"/>
          <w:lang w:eastAsia="zh-CN"/>
        </w:rPr>
      </w:pPr>
      <w:r>
        <w:rPr>
          <w:rFonts w:eastAsia="楷体"/>
          <w:szCs w:val="32"/>
        </w:rPr>
        <w:t>本部门无</w:t>
      </w:r>
      <w:r>
        <w:rPr>
          <w:rFonts w:hint="eastAsia" w:eastAsia="楷体"/>
          <w:szCs w:val="32"/>
        </w:rPr>
        <w:t>国有资本经营</w:t>
      </w:r>
      <w:r>
        <w:rPr>
          <w:rFonts w:eastAsia="楷体"/>
          <w:szCs w:val="32"/>
        </w:rPr>
        <w:t>预算拨款</w:t>
      </w:r>
      <w:r>
        <w:rPr>
          <w:rFonts w:hint="eastAsia" w:eastAsia="楷体"/>
          <w:szCs w:val="32"/>
          <w:lang w:eastAsia="zh-CN"/>
        </w:rPr>
        <w:t>。</w:t>
      </w:r>
    </w:p>
    <w:p>
      <w:pPr>
        <w:rPr>
          <w:rFonts w:eastAsia="楷体"/>
          <w:szCs w:val="32"/>
        </w:rPr>
      </w:pPr>
    </w:p>
    <w:p>
      <w:pPr>
        <w:ind w:firstLine="640"/>
        <w:rPr>
          <w:rFonts w:eastAsia="黑体"/>
          <w:szCs w:val="32"/>
        </w:rPr>
      </w:pPr>
      <w:r>
        <w:rPr>
          <w:rFonts w:hint="eastAsia" w:eastAsia="黑体"/>
          <w:szCs w:val="32"/>
        </w:rPr>
        <w:t>十</w:t>
      </w:r>
      <w:r>
        <w:rPr>
          <w:rFonts w:eastAsia="黑体"/>
          <w:szCs w:val="32"/>
        </w:rPr>
        <w:t>、其他重要事项的说明情况</w:t>
      </w:r>
    </w:p>
    <w:p>
      <w:pPr>
        <w:spacing w:line="540" w:lineRule="exact"/>
        <w:ind w:firstLine="640" w:firstLineChars="200"/>
        <w:rPr>
          <w:rFonts w:eastAsia="楷体"/>
          <w:szCs w:val="32"/>
        </w:rPr>
      </w:pPr>
      <w:r>
        <w:rPr>
          <w:rFonts w:eastAsia="楷体"/>
          <w:szCs w:val="32"/>
        </w:rPr>
        <w:t>（一）机关运行经费</w:t>
      </w:r>
    </w:p>
    <w:p>
      <w:pPr>
        <w:spacing w:line="540" w:lineRule="exact"/>
        <w:ind w:firstLine="640" w:firstLineChars="200"/>
        <w:rPr>
          <w:rFonts w:hint="default" w:ascii="仿宋_GB2312" w:hAnsi="仿宋_GB2312" w:eastAsia="仿宋_GB2312" w:cs="仿宋_GB2312"/>
          <w:szCs w:val="32"/>
          <w:lang w:val="en-US" w:eastAsia="zh-CN"/>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年部门本级</w:t>
      </w:r>
      <w:r>
        <w:rPr>
          <w:rFonts w:hint="eastAsia" w:ascii="仿宋_GB2312" w:hAnsi="仿宋_GB2312" w:cs="仿宋_GB2312"/>
          <w:szCs w:val="32"/>
          <w:lang w:eastAsia="zh-CN"/>
        </w:rPr>
        <w:t>以及</w:t>
      </w:r>
      <w:r>
        <w:rPr>
          <w:rFonts w:hint="eastAsia" w:ascii="仿宋_GB2312" w:hAnsi="仿宋_GB2312" w:cs="仿宋_GB2312"/>
          <w:szCs w:val="32"/>
          <w:lang w:val="en-US" w:eastAsia="zh-CN"/>
        </w:rPr>
        <w:t>1</w:t>
      </w:r>
      <w:r>
        <w:rPr>
          <w:rFonts w:hint="eastAsia" w:ascii="仿宋_GB2312" w:hAnsi="仿宋_GB2312" w:eastAsia="仿宋_GB2312" w:cs="仿宋_GB2312"/>
          <w:szCs w:val="32"/>
        </w:rPr>
        <w:t>家</w:t>
      </w:r>
      <w:r>
        <w:rPr>
          <w:rFonts w:hint="eastAsia" w:ascii="仿宋_GB2312" w:hAnsi="仿宋_GB2312" w:cs="仿宋_GB2312"/>
          <w:szCs w:val="32"/>
          <w:lang w:eastAsia="zh-CN"/>
        </w:rPr>
        <w:t>公益一类事业单位的</w:t>
      </w:r>
      <w:r>
        <w:rPr>
          <w:rFonts w:hint="eastAsia" w:ascii="仿宋_GB2312" w:hAnsi="仿宋_GB2312" w:eastAsia="仿宋_GB2312" w:cs="仿宋_GB2312"/>
          <w:szCs w:val="32"/>
        </w:rPr>
        <w:t>机关运行经费财政拨款预算</w:t>
      </w:r>
      <w:r>
        <w:rPr>
          <w:rFonts w:hint="eastAsia" w:ascii="仿宋_GB2312" w:hAnsi="仿宋_GB2312" w:cs="仿宋_GB2312"/>
          <w:szCs w:val="32"/>
          <w:lang w:val="en-US" w:eastAsia="zh-CN"/>
        </w:rPr>
        <w:t>9.42</w:t>
      </w:r>
      <w:r>
        <w:rPr>
          <w:rFonts w:hint="eastAsia" w:ascii="仿宋_GB2312" w:hAnsi="仿宋_GB2312" w:eastAsia="仿宋_GB2312" w:cs="仿宋_GB2312"/>
          <w:szCs w:val="32"/>
        </w:rPr>
        <w:t>万元，</w:t>
      </w:r>
      <w:r>
        <w:rPr>
          <w:rFonts w:hint="eastAsia" w:ascii="仿宋_GB2312" w:hAnsi="仿宋_GB2312" w:cs="仿宋_GB2312"/>
          <w:szCs w:val="32"/>
          <w:lang w:eastAsia="zh-CN"/>
        </w:rPr>
        <w:t>比</w:t>
      </w:r>
      <w:r>
        <w:rPr>
          <w:rFonts w:hint="eastAsia" w:ascii="仿宋_GB2312" w:hAnsi="仿宋_GB2312" w:cs="仿宋_GB2312"/>
          <w:szCs w:val="32"/>
          <w:lang w:val="en-US" w:eastAsia="zh-CN"/>
        </w:rPr>
        <w:t>2023年预算增加4.62万元，主要原因是新成立事业单位增加预算。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（二）政府采购情况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年政府采购预算总额</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万元，其中：政府采购货物预算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万元、政府采购工程预算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万元、政府采购服务预算</w:t>
      </w:r>
      <w:r>
        <w:rPr>
          <w:rFonts w:hint="eastAsia" w:ascii="仿宋_GB2312" w:hAnsi="仿宋_GB2312" w:cs="仿宋_GB2312"/>
          <w:szCs w:val="32"/>
          <w:lang w:val="en-US" w:eastAsia="zh-CN"/>
        </w:rPr>
        <w:t>0</w:t>
      </w:r>
      <w:r>
        <w:rPr>
          <w:rFonts w:hint="eastAsia" w:ascii="仿宋_GB2312" w:hAnsi="仿宋_GB2312" w:eastAsia="仿宋_GB2312" w:cs="仿宋_GB2312"/>
          <w:szCs w:val="32"/>
        </w:rPr>
        <w:t>万元。</w:t>
      </w:r>
    </w:p>
    <w:p>
      <w:pPr>
        <w:spacing w:line="540" w:lineRule="exact"/>
        <w:ind w:firstLine="640" w:firstLineChars="200"/>
        <w:rPr>
          <w:rFonts w:eastAsia="楷体"/>
          <w:szCs w:val="32"/>
        </w:rPr>
      </w:pPr>
      <w:r>
        <w:rPr>
          <w:rFonts w:eastAsia="楷体"/>
          <w:szCs w:val="32"/>
        </w:rPr>
        <w:t>（三）国有资产占有使用情况</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截至</w:t>
      </w:r>
      <w:r>
        <w:rPr>
          <w:rFonts w:hint="eastAsia" w:ascii="仿宋_GB2312" w:hAnsi="仿宋_GB2312" w:cs="仿宋_GB2312"/>
          <w:szCs w:val="32"/>
          <w:lang w:eastAsia="zh-CN"/>
        </w:rPr>
        <w:t>202</w:t>
      </w:r>
      <w:r>
        <w:rPr>
          <w:rFonts w:hint="eastAsia" w:ascii="仿宋_GB2312" w:hAnsi="仿宋_GB2312" w:cs="仿宋_GB2312"/>
          <w:szCs w:val="32"/>
          <w:lang w:val="en-US" w:eastAsia="zh-CN"/>
        </w:rPr>
        <w:t>3</w:t>
      </w:r>
      <w:r>
        <w:rPr>
          <w:rFonts w:hint="eastAsia" w:ascii="仿宋_GB2312" w:hAnsi="仿宋_GB2312" w:eastAsia="仿宋_GB2312" w:cs="仿宋_GB2312"/>
          <w:szCs w:val="32"/>
        </w:rPr>
        <w:t>年</w:t>
      </w:r>
      <w:r>
        <w:rPr>
          <w:rFonts w:hint="eastAsia" w:ascii="仿宋_GB2312" w:hAnsi="仿宋_GB2312" w:cs="仿宋_GB2312"/>
          <w:szCs w:val="32"/>
          <w:lang w:val="en-US" w:eastAsia="zh-CN"/>
        </w:rPr>
        <w:t>12</w:t>
      </w:r>
      <w:r>
        <w:rPr>
          <w:rFonts w:hint="eastAsia" w:ascii="仿宋_GB2312" w:hAnsi="仿宋_GB2312" w:eastAsia="仿宋_GB2312" w:cs="仿宋_GB2312"/>
          <w:szCs w:val="32"/>
        </w:rPr>
        <w:t>月底，部门本级和所属各预算单位共有车辆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spacing w:line="540" w:lineRule="exact"/>
        <w:ind w:firstLine="640" w:firstLineChars="200"/>
        <w:rPr>
          <w:rFonts w:hint="eastAsia" w:ascii="仿宋_GB2312" w:hAnsi="仿宋_GB2312" w:eastAsia="仿宋_GB2312" w:cs="仿宋_GB2312"/>
          <w:szCs w:val="32"/>
        </w:rPr>
      </w:pPr>
      <w:r>
        <w:rPr>
          <w:rFonts w:hint="eastAsia" w:ascii="仿宋_GB2312" w:hAnsi="仿宋_GB2312" w:cs="仿宋_GB2312"/>
          <w:szCs w:val="32"/>
          <w:lang w:eastAsia="zh-CN"/>
        </w:rPr>
        <w:t>2024</w:t>
      </w:r>
      <w:r>
        <w:rPr>
          <w:rFonts w:hint="eastAsia" w:ascii="仿宋_GB2312" w:hAnsi="仿宋_GB2312" w:eastAsia="仿宋_GB2312" w:cs="仿宋_GB2312"/>
          <w:szCs w:val="32"/>
        </w:rPr>
        <w:t>年部门预算安排购置车辆</w:t>
      </w:r>
      <w:r>
        <w:rPr>
          <w:rFonts w:hint="eastAsia" w:ascii="仿宋_GB2312" w:hAnsi="仿宋_GB2312" w:cs="仿宋_GB2312"/>
          <w:szCs w:val="32"/>
          <w:lang w:val="en-US" w:eastAsia="zh-CN"/>
        </w:rPr>
        <w:t>0</w:t>
      </w:r>
      <w:r>
        <w:rPr>
          <w:rFonts w:hint="eastAsia" w:ascii="仿宋_GB2312" w:hAnsi="仿宋_GB2312" w:eastAsia="仿宋_GB2312" w:cs="仿宋_GB2312"/>
          <w:szCs w:val="32"/>
        </w:rPr>
        <w:t>辆，安排购置土地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平方米，安排购置房屋</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平方米，计划新增单价50万元及以上的通用设备</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台/套，计划新增单价100万元及以上的专用设备实有数</w:t>
      </w:r>
      <w:r>
        <w:rPr>
          <w:rFonts w:hint="eastAsia" w:ascii="仿宋_GB2312" w:hAnsi="仿宋_GB2312" w:cs="仿宋_GB2312"/>
          <w:szCs w:val="32"/>
          <w:lang w:val="en-US" w:eastAsia="zh-CN"/>
        </w:rPr>
        <w:t>0</w:t>
      </w:r>
      <w:r>
        <w:rPr>
          <w:rFonts w:hint="eastAsia" w:ascii="仿宋_GB2312" w:hAnsi="仿宋_GB2312" w:eastAsia="仿宋_GB2312" w:cs="仿宋_GB2312"/>
          <w:szCs w:val="32"/>
        </w:rPr>
        <w:t>台/套。</w:t>
      </w:r>
    </w:p>
    <w:p>
      <w:pPr>
        <w:numPr>
          <w:ilvl w:val="0"/>
          <w:numId w:val="1"/>
        </w:numPr>
        <w:spacing w:line="540" w:lineRule="exact"/>
        <w:ind w:firstLine="640" w:firstLineChars="200"/>
        <w:rPr>
          <w:rFonts w:hint="eastAsia" w:eastAsia="楷体"/>
          <w:szCs w:val="32"/>
          <w:highlight w:val="none"/>
        </w:rPr>
      </w:pPr>
      <w:r>
        <w:rPr>
          <w:rFonts w:hint="eastAsia" w:eastAsia="楷体"/>
          <w:szCs w:val="32"/>
          <w:highlight w:val="none"/>
        </w:rPr>
        <w:t>项目支出情况说明</w:t>
      </w:r>
    </w:p>
    <w:p>
      <w:pPr>
        <w:spacing w:line="540" w:lineRule="exact"/>
        <w:ind w:firstLine="640" w:firstLineChars="200"/>
        <w:rPr>
          <w:rFonts w:hint="eastAsia" w:ascii="仿宋_GB2312" w:hAnsi="仿宋_GB2312" w:eastAsia="仿宋_GB2312" w:cs="仿宋_GB2312"/>
          <w:highlight w:val="none"/>
        </w:rPr>
      </w:pPr>
      <w:r>
        <w:rPr>
          <w:rFonts w:hint="eastAsia" w:ascii="仿宋_GB2312" w:hAnsi="仿宋_GB2312" w:cs="仿宋_GB2312"/>
          <w:highlight w:val="none"/>
          <w:lang w:eastAsia="zh-CN"/>
        </w:rPr>
        <w:t>2024</w:t>
      </w:r>
      <w:r>
        <w:rPr>
          <w:rFonts w:hint="eastAsia" w:ascii="仿宋_GB2312" w:hAnsi="仿宋_GB2312" w:eastAsia="仿宋_GB2312" w:cs="仿宋_GB2312"/>
          <w:highlight w:val="none"/>
        </w:rPr>
        <w:t>年部门项目支出</w:t>
      </w:r>
      <w:r>
        <w:rPr>
          <w:rFonts w:hint="eastAsia" w:ascii="仿宋_GB2312" w:hAnsi="仿宋_GB2312" w:cs="仿宋_GB2312"/>
          <w:szCs w:val="32"/>
          <w:highlight w:val="none"/>
          <w:lang w:val="en-US" w:eastAsia="zh-CN"/>
        </w:rPr>
        <w:t>13.5</w:t>
      </w:r>
      <w:r>
        <w:rPr>
          <w:rFonts w:hint="eastAsia" w:ascii="仿宋_GB2312" w:hAnsi="仿宋_GB2312" w:eastAsia="仿宋_GB2312" w:cs="仿宋_GB2312"/>
          <w:szCs w:val="32"/>
          <w:highlight w:val="none"/>
        </w:rPr>
        <w:t>万元，其中：</w:t>
      </w:r>
      <w:r>
        <w:rPr>
          <w:rFonts w:hint="eastAsia" w:ascii="仿宋_GB2312" w:hAnsi="仿宋_GB2312" w:cs="仿宋_GB2312"/>
          <w:szCs w:val="32"/>
          <w:highlight w:val="none"/>
          <w:lang w:eastAsia="zh-CN"/>
        </w:rPr>
        <w:t>一</w:t>
      </w:r>
      <w:r>
        <w:rPr>
          <w:rFonts w:hint="eastAsia" w:ascii="仿宋_GB2312" w:hAnsi="仿宋_GB2312" w:eastAsia="仿宋_GB2312" w:cs="仿宋_GB2312"/>
          <w:szCs w:val="32"/>
          <w:highlight w:val="none"/>
        </w:rPr>
        <w:t>级项目</w:t>
      </w:r>
      <w:r>
        <w:rPr>
          <w:rFonts w:hint="eastAsia" w:ascii="仿宋_GB2312" w:hAnsi="仿宋_GB2312" w:cs="仿宋_GB2312"/>
          <w:szCs w:val="32"/>
          <w:highlight w:val="none"/>
          <w:lang w:val="en-US" w:eastAsia="zh-CN"/>
        </w:rPr>
        <w:t>1</w:t>
      </w:r>
      <w:r>
        <w:rPr>
          <w:rFonts w:hint="eastAsia" w:ascii="仿宋_GB2312" w:hAnsi="仿宋_GB2312" w:eastAsia="仿宋_GB2312" w:cs="仿宋_GB2312"/>
          <w:szCs w:val="32"/>
          <w:highlight w:val="none"/>
        </w:rPr>
        <w:t>个；使用本年拨款</w:t>
      </w:r>
      <w:r>
        <w:rPr>
          <w:rFonts w:hint="eastAsia" w:ascii="仿宋_GB2312" w:hAnsi="仿宋_GB2312" w:cs="仿宋_GB2312"/>
          <w:szCs w:val="32"/>
          <w:highlight w:val="none"/>
          <w:lang w:val="en-US" w:eastAsia="zh-CN"/>
        </w:rPr>
        <w:t>13.50</w:t>
      </w:r>
      <w:r>
        <w:rPr>
          <w:rFonts w:hint="eastAsia" w:ascii="仿宋_GB2312" w:hAnsi="仿宋_GB2312" w:eastAsia="仿宋_GB2312" w:cs="仿宋_GB2312"/>
          <w:szCs w:val="32"/>
          <w:highlight w:val="none"/>
        </w:rPr>
        <w:t>万元。</w:t>
      </w:r>
    </w:p>
    <w:p>
      <w:pPr>
        <w:spacing w:line="540" w:lineRule="exact"/>
        <w:ind w:firstLine="640" w:firstLineChars="200"/>
        <w:rPr>
          <w:rFonts w:eastAsia="楷体"/>
          <w:szCs w:val="32"/>
        </w:rPr>
      </w:pPr>
      <w:r>
        <w:rPr>
          <w:rFonts w:hint="eastAsia" w:eastAsia="楷体"/>
          <w:szCs w:val="32"/>
        </w:rPr>
        <w:t>（五）项目支出绩效目标情况说明</w:t>
      </w:r>
    </w:p>
    <w:p>
      <w:pPr>
        <w:ind w:firstLine="645"/>
        <w:rPr>
          <w:rFonts w:hint="eastAsia" w:ascii="仿宋_GB2312" w:hAnsi="仿宋_GB2312" w:eastAsia="仿宋_GB2312" w:cs="仿宋_GB2312"/>
          <w:szCs w:val="32"/>
        </w:rPr>
      </w:pPr>
      <w:r>
        <w:rPr>
          <w:rFonts w:hint="eastAsia" w:ascii="仿宋_GB2312" w:hAnsi="仿宋_GB2312" w:eastAsia="仿宋_GB2312" w:cs="仿宋_GB2312"/>
        </w:rPr>
        <w:t>按照全面实施预算绩效管理的要求，结合本部门职能和重点工作，</w:t>
      </w:r>
      <w:r>
        <w:rPr>
          <w:rFonts w:hint="eastAsia" w:ascii="仿宋_GB2312" w:hAnsi="仿宋_GB2312" w:cs="仿宋_GB2312"/>
          <w:lang w:eastAsia="zh-CN"/>
        </w:rPr>
        <w:t>2024</w:t>
      </w:r>
      <w:r>
        <w:rPr>
          <w:rFonts w:hint="eastAsia" w:ascii="仿宋_GB2312" w:hAnsi="仿宋_GB2312" w:eastAsia="仿宋_GB2312" w:cs="仿宋_GB2312"/>
        </w:rPr>
        <w:t>年确定</w:t>
      </w:r>
      <w:r>
        <w:rPr>
          <w:rFonts w:hint="eastAsia" w:ascii="仿宋_GB2312" w:hAnsi="仿宋_GB2312" w:cs="仿宋_GB2312"/>
          <w:szCs w:val="32"/>
          <w:lang w:val="en-US" w:eastAsia="zh-CN"/>
        </w:rPr>
        <w:t>1</w:t>
      </w:r>
      <w:r>
        <w:rPr>
          <w:rFonts w:hint="eastAsia" w:ascii="仿宋_GB2312" w:hAnsi="仿宋_GB2312" w:eastAsia="仿宋_GB2312" w:cs="仿宋_GB2312"/>
        </w:rPr>
        <w:t>个</w:t>
      </w:r>
      <w:r>
        <w:rPr>
          <w:rFonts w:hint="eastAsia" w:ascii="仿宋_GB2312" w:hAnsi="仿宋_GB2312" w:cs="仿宋_GB2312"/>
          <w:lang w:eastAsia="zh-CN"/>
        </w:rPr>
        <w:t>一</w:t>
      </w:r>
      <w:r>
        <w:rPr>
          <w:rFonts w:hint="eastAsia" w:ascii="仿宋_GB2312" w:hAnsi="仿宋_GB2312" w:eastAsia="仿宋_GB2312" w:cs="仿宋_GB2312"/>
        </w:rPr>
        <w:t>级项目支出的绩效目标和指标向社会公开，涉及金额</w:t>
      </w:r>
      <w:r>
        <w:rPr>
          <w:rFonts w:hint="eastAsia" w:ascii="仿宋_GB2312" w:hAnsi="仿宋_GB2312" w:cs="仿宋_GB2312"/>
          <w:szCs w:val="32"/>
          <w:lang w:val="en-US" w:eastAsia="zh-CN"/>
        </w:rPr>
        <w:t>13.50</w:t>
      </w:r>
      <w:r>
        <w:rPr>
          <w:rFonts w:hint="eastAsia" w:ascii="仿宋_GB2312" w:hAnsi="仿宋_GB2312" w:eastAsia="仿宋_GB2312" w:cs="仿宋_GB2312"/>
        </w:rPr>
        <w:t>万元。</w:t>
      </w:r>
    </w:p>
    <w:p>
      <w:pPr>
        <w:spacing w:line="540" w:lineRule="exact"/>
        <w:rPr>
          <w:szCs w:val="32"/>
        </w:rPr>
      </w:pPr>
    </w:p>
    <w:p>
      <w:pPr>
        <w:ind w:firstLine="640" w:firstLineChars="200"/>
        <w:jc w:val="center"/>
        <w:rPr>
          <w:rFonts w:eastAsia="黑体"/>
        </w:rPr>
      </w:pPr>
    </w:p>
    <w:p>
      <w:pPr>
        <w:ind w:firstLine="640" w:firstLineChars="200"/>
        <w:jc w:val="center"/>
        <w:rPr>
          <w:rFonts w:eastAsia="黑体"/>
        </w:rPr>
      </w:pPr>
    </w:p>
    <w:p>
      <w:pPr>
        <w:ind w:firstLine="640" w:firstLineChars="200"/>
        <w:jc w:val="center"/>
        <w:rPr>
          <w:rFonts w:eastAsia="黑体"/>
        </w:rPr>
      </w:pPr>
      <w:bookmarkStart w:id="0" w:name="_GoBack"/>
      <w:bookmarkEnd w:id="0"/>
      <w:r>
        <w:rPr>
          <w:rFonts w:eastAsia="黑体"/>
        </w:rPr>
        <w:t>第四部分 名词解释</w:t>
      </w:r>
    </w:p>
    <w:p>
      <w:pPr>
        <w:ind w:firstLine="640" w:firstLineChars="200"/>
        <w:jc w:val="center"/>
        <w:rPr>
          <w:rFonts w:eastAsia="黑体"/>
        </w:rPr>
      </w:pPr>
    </w:p>
    <w:p>
      <w:pPr>
        <w:ind w:firstLine="640" w:firstLineChars="200"/>
        <w:rPr>
          <w:szCs w:val="32"/>
        </w:rPr>
      </w:pPr>
      <w:r>
        <w:rPr>
          <w:rFonts w:eastAsia="楷体"/>
          <w:szCs w:val="32"/>
        </w:rPr>
        <w:t>（一）一般公共预算拨款收入：</w:t>
      </w:r>
      <w:r>
        <w:rPr>
          <w:szCs w:val="32"/>
        </w:rPr>
        <w:t>指省级财政通过当年一般公共预算拨付的资金。</w:t>
      </w:r>
    </w:p>
    <w:p>
      <w:pPr>
        <w:ind w:firstLine="640" w:firstLineChars="200"/>
        <w:rPr>
          <w:szCs w:val="32"/>
        </w:rPr>
      </w:pPr>
      <w:r>
        <w:rPr>
          <w:rFonts w:eastAsia="楷体"/>
          <w:szCs w:val="32"/>
        </w:rPr>
        <w:t>（二）</w:t>
      </w:r>
      <w:r>
        <w:rPr>
          <w:rFonts w:hint="eastAsia" w:eastAsia="楷体"/>
          <w:szCs w:val="32"/>
        </w:rPr>
        <w:t>政府性基金预算拨款收入：</w:t>
      </w:r>
      <w:r>
        <w:rPr>
          <w:szCs w:val="32"/>
        </w:rPr>
        <w:t>指省级财政通过当年</w:t>
      </w:r>
      <w:r>
        <w:rPr>
          <w:rFonts w:hint="eastAsia"/>
          <w:szCs w:val="32"/>
        </w:rPr>
        <w:t>政府性基金</w:t>
      </w:r>
      <w:r>
        <w:rPr>
          <w:szCs w:val="32"/>
        </w:rPr>
        <w:t>预算拨付的资金。</w:t>
      </w:r>
    </w:p>
    <w:p>
      <w:pPr>
        <w:ind w:firstLine="640" w:firstLineChars="200"/>
        <w:rPr>
          <w:szCs w:val="32"/>
        </w:rPr>
      </w:pPr>
      <w:r>
        <w:rPr>
          <w:rFonts w:eastAsia="楷体"/>
          <w:szCs w:val="32"/>
        </w:rPr>
        <w:t>（</w:t>
      </w:r>
      <w:r>
        <w:rPr>
          <w:rFonts w:hint="eastAsia" w:eastAsia="楷体"/>
          <w:szCs w:val="32"/>
        </w:rPr>
        <w:t>三</w:t>
      </w:r>
      <w:r>
        <w:rPr>
          <w:rFonts w:eastAsia="楷体"/>
          <w:szCs w:val="32"/>
        </w:rPr>
        <w:t>）</w:t>
      </w:r>
      <w:r>
        <w:rPr>
          <w:rFonts w:hint="eastAsia" w:eastAsia="楷体"/>
          <w:szCs w:val="32"/>
        </w:rPr>
        <w:t>国有资本经营预算拨款收入：</w:t>
      </w:r>
      <w:r>
        <w:rPr>
          <w:szCs w:val="32"/>
        </w:rPr>
        <w:t>指省级财政通过当年</w:t>
      </w:r>
      <w:r>
        <w:rPr>
          <w:rFonts w:hint="eastAsia"/>
          <w:szCs w:val="32"/>
        </w:rPr>
        <w:t>国有资本经营</w:t>
      </w:r>
      <w:r>
        <w:rPr>
          <w:szCs w:val="32"/>
        </w:rPr>
        <w:t>预算拨付的资金。</w:t>
      </w:r>
    </w:p>
    <w:p>
      <w:pPr>
        <w:ind w:firstLine="640"/>
        <w:rPr>
          <w:rFonts w:hint="eastAsia"/>
          <w:szCs w:val="32"/>
        </w:rPr>
      </w:pPr>
      <w:r>
        <w:rPr>
          <w:rFonts w:eastAsia="楷体"/>
          <w:szCs w:val="32"/>
        </w:rPr>
        <w:t>（</w:t>
      </w:r>
      <w:r>
        <w:rPr>
          <w:rFonts w:hint="eastAsia" w:eastAsia="楷体"/>
          <w:szCs w:val="32"/>
        </w:rPr>
        <w:t>四</w:t>
      </w:r>
      <w:r>
        <w:rPr>
          <w:rFonts w:eastAsia="楷体"/>
          <w:szCs w:val="32"/>
        </w:rPr>
        <w:t>）</w:t>
      </w:r>
      <w:r>
        <w:rPr>
          <w:rFonts w:hint="eastAsia" w:eastAsia="楷体"/>
          <w:szCs w:val="32"/>
        </w:rPr>
        <w:t>财政专户管理资金收入</w:t>
      </w:r>
      <w:r>
        <w:rPr>
          <w:rFonts w:eastAsia="楷体"/>
          <w:szCs w:val="32"/>
        </w:rPr>
        <w:t>：</w:t>
      </w:r>
      <w:r>
        <w:rPr>
          <w:rFonts w:hint="eastAsia"/>
          <w:szCs w:val="32"/>
        </w:rPr>
        <w:t>指未纳入预算并实行财政专户管理的资金收入。</w:t>
      </w:r>
    </w:p>
    <w:p>
      <w:pPr>
        <w:ind w:firstLine="640"/>
        <w:rPr>
          <w:szCs w:val="32"/>
        </w:rPr>
      </w:pPr>
      <w:r>
        <w:rPr>
          <w:rFonts w:hint="eastAsia" w:eastAsia="楷体"/>
          <w:szCs w:val="32"/>
        </w:rPr>
        <w:t>（五）</w:t>
      </w:r>
      <w:r>
        <w:rPr>
          <w:rFonts w:eastAsia="楷体"/>
          <w:szCs w:val="32"/>
        </w:rPr>
        <w:t>事业收入：</w:t>
      </w:r>
      <w:r>
        <w:rPr>
          <w:szCs w:val="32"/>
        </w:rPr>
        <w:t>指事业单位开展专业业务活动及辅助活动所取得的收入。</w:t>
      </w:r>
    </w:p>
    <w:p>
      <w:pPr>
        <w:ind w:firstLine="640"/>
        <w:rPr>
          <w:rFonts w:hint="eastAsia"/>
          <w:szCs w:val="32"/>
        </w:rPr>
      </w:pPr>
      <w:r>
        <w:rPr>
          <w:rFonts w:eastAsia="楷体"/>
          <w:szCs w:val="32"/>
        </w:rPr>
        <w:t>（</w:t>
      </w:r>
      <w:r>
        <w:rPr>
          <w:rFonts w:hint="eastAsia" w:eastAsia="楷体"/>
          <w:szCs w:val="32"/>
        </w:rPr>
        <w:t>六</w:t>
      </w:r>
      <w:r>
        <w:rPr>
          <w:rFonts w:eastAsia="楷体"/>
          <w:szCs w:val="32"/>
        </w:rPr>
        <w:t>）</w:t>
      </w:r>
      <w:r>
        <w:rPr>
          <w:rFonts w:hint="eastAsia" w:eastAsia="楷体"/>
          <w:szCs w:val="32"/>
        </w:rPr>
        <w:t>上级补助收入：</w:t>
      </w:r>
      <w:r>
        <w:rPr>
          <w:rFonts w:hint="eastAsia"/>
          <w:szCs w:val="32"/>
        </w:rPr>
        <w:t>指预算单位从主管部门或上级单位取得的非财政拨款补助收入。</w:t>
      </w:r>
    </w:p>
    <w:p>
      <w:pPr>
        <w:ind w:firstLine="640"/>
        <w:rPr>
          <w:rFonts w:hint="eastAsia"/>
          <w:szCs w:val="32"/>
        </w:rPr>
      </w:pPr>
      <w:r>
        <w:rPr>
          <w:rFonts w:eastAsia="楷体"/>
          <w:szCs w:val="32"/>
        </w:rPr>
        <w:t>（</w:t>
      </w:r>
      <w:r>
        <w:rPr>
          <w:rFonts w:hint="eastAsia" w:eastAsia="楷体"/>
          <w:szCs w:val="32"/>
        </w:rPr>
        <w:t>七</w:t>
      </w:r>
      <w:r>
        <w:rPr>
          <w:rFonts w:eastAsia="楷体"/>
          <w:szCs w:val="32"/>
        </w:rPr>
        <w:t>）</w:t>
      </w:r>
      <w:r>
        <w:rPr>
          <w:rFonts w:hint="eastAsia" w:eastAsia="楷体"/>
          <w:szCs w:val="32"/>
        </w:rPr>
        <w:t>附属单位上缴收入：</w:t>
      </w:r>
      <w:r>
        <w:rPr>
          <w:rFonts w:hint="eastAsia"/>
          <w:szCs w:val="32"/>
        </w:rPr>
        <w:t>指本单位所属下级单位（包含独立核算和非独立核算的，相关支出纳入和未纳入部门预算的下级单位）上缴给本单位的全部收入（包括下级事业单位上缴的事业收入、其他收入和下级企业单位上缴的利润等）。</w:t>
      </w:r>
    </w:p>
    <w:p>
      <w:pPr>
        <w:ind w:firstLine="640"/>
        <w:rPr>
          <w:szCs w:val="32"/>
        </w:rPr>
      </w:pPr>
      <w:r>
        <w:rPr>
          <w:rFonts w:eastAsia="楷体"/>
          <w:szCs w:val="32"/>
        </w:rPr>
        <w:t>（</w:t>
      </w:r>
      <w:r>
        <w:rPr>
          <w:rFonts w:hint="eastAsia" w:eastAsia="楷体"/>
          <w:szCs w:val="32"/>
        </w:rPr>
        <w:t>八</w:t>
      </w:r>
      <w:r>
        <w:rPr>
          <w:rFonts w:eastAsia="楷体"/>
          <w:szCs w:val="32"/>
        </w:rPr>
        <w:t>）事业单位经营收入：</w:t>
      </w:r>
      <w:r>
        <w:rPr>
          <w:szCs w:val="32"/>
        </w:rPr>
        <w:t>指事业单位在专业业务活动及其辅助活动之外开展非独立核算经营活动取得的收入。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九</w:t>
      </w:r>
      <w:r>
        <w:rPr>
          <w:rFonts w:eastAsia="楷体"/>
          <w:szCs w:val="32"/>
        </w:rPr>
        <w:t>）其他收入：</w:t>
      </w:r>
      <w:r>
        <w:rPr>
          <w:rFonts w:hint="eastAsia" w:ascii="仿宋_GB2312" w:hAnsi="仿宋_GB2312" w:eastAsia="仿宋_GB2312" w:cs="仿宋_GB2312"/>
          <w:szCs w:val="32"/>
        </w:rPr>
        <w:t>指除上述“一般公共预算拨款收入”、“政府性基金预算拨款收入”、“事业收入”、“事业单位经营收入”等以外的收入。</w:t>
      </w:r>
    </w:p>
    <w:p>
      <w:pPr>
        <w:ind w:firstLine="640"/>
        <w:rPr>
          <w:rFonts w:hint="eastAsia" w:ascii="仿宋_GB2312" w:hAnsi="仿宋_GB2312" w:eastAsia="仿宋_GB2312" w:cs="仿宋_GB2312"/>
          <w:szCs w:val="32"/>
        </w:rPr>
      </w:pPr>
      <w:r>
        <w:rPr>
          <w:rFonts w:eastAsia="楷体"/>
          <w:szCs w:val="32"/>
        </w:rPr>
        <w:t>（</w:t>
      </w:r>
      <w:r>
        <w:rPr>
          <w:rFonts w:hint="eastAsia" w:eastAsia="楷体"/>
          <w:szCs w:val="32"/>
        </w:rPr>
        <w:t>十</w:t>
      </w:r>
      <w:r>
        <w:rPr>
          <w:rFonts w:eastAsia="楷体"/>
          <w:szCs w:val="32"/>
        </w:rPr>
        <w:t>）用事业基金弥补收支差额：</w:t>
      </w:r>
      <w:r>
        <w:rPr>
          <w:rFonts w:hint="eastAsia" w:ascii="仿宋_GB2312" w:hAnsi="仿宋_GB2312" w:eastAsia="仿宋_GB2312" w:cs="仿宋_GB2312"/>
          <w:szCs w:val="32"/>
        </w:rPr>
        <w:t>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rPr>
          <w:szCs w:val="32"/>
        </w:rPr>
      </w:pPr>
      <w:r>
        <w:rPr>
          <w:rFonts w:eastAsia="楷体"/>
          <w:szCs w:val="32"/>
        </w:rPr>
        <w:t>（十</w:t>
      </w:r>
      <w:r>
        <w:rPr>
          <w:rFonts w:hint="eastAsia" w:eastAsia="楷体"/>
          <w:szCs w:val="32"/>
        </w:rPr>
        <w:t>一</w:t>
      </w:r>
      <w:r>
        <w:rPr>
          <w:rFonts w:eastAsia="楷体"/>
          <w:szCs w:val="32"/>
        </w:rPr>
        <w:t>）上年结转：</w:t>
      </w:r>
      <w:r>
        <w:rPr>
          <w:szCs w:val="32"/>
        </w:rPr>
        <w:t>指以前年度尚未完成、结转到本年仍按原规定用途继续使用的资金。</w:t>
      </w:r>
    </w:p>
    <w:p>
      <w:pPr>
        <w:ind w:firstLine="640"/>
        <w:rPr>
          <w:szCs w:val="32"/>
        </w:rPr>
      </w:pPr>
      <w:r>
        <w:rPr>
          <w:rFonts w:eastAsia="楷体"/>
          <w:szCs w:val="32"/>
        </w:rPr>
        <w:t>（十二）结转下年：</w:t>
      </w:r>
      <w:r>
        <w:rPr>
          <w:szCs w:val="32"/>
        </w:rPr>
        <w:t>指以前年度预算安排、因客观条件发生变化无法按原计划实施，需延迟到以后年度按原规定用途继续使用的资金。</w:t>
      </w:r>
    </w:p>
    <w:p>
      <w:pPr>
        <w:ind w:firstLine="640"/>
        <w:rPr>
          <w:szCs w:val="32"/>
        </w:rPr>
      </w:pPr>
      <w:r>
        <w:rPr>
          <w:rFonts w:eastAsia="楷体"/>
          <w:szCs w:val="32"/>
        </w:rPr>
        <w:t>（十三）基本支出：</w:t>
      </w:r>
      <w:r>
        <w:rPr>
          <w:szCs w:val="32"/>
        </w:rPr>
        <w:t>指为保障机构正常运转、完成日常工作任务而发生的人员支出和公用支出。</w:t>
      </w:r>
    </w:p>
    <w:p>
      <w:pPr>
        <w:ind w:firstLine="640"/>
        <w:rPr>
          <w:szCs w:val="32"/>
        </w:rPr>
      </w:pPr>
      <w:r>
        <w:rPr>
          <w:rFonts w:eastAsia="楷体"/>
          <w:szCs w:val="32"/>
        </w:rPr>
        <w:t>（十</w:t>
      </w:r>
      <w:r>
        <w:rPr>
          <w:rFonts w:hint="eastAsia" w:eastAsia="楷体"/>
          <w:szCs w:val="32"/>
        </w:rPr>
        <w:t>四</w:t>
      </w:r>
      <w:r>
        <w:rPr>
          <w:rFonts w:eastAsia="楷体"/>
          <w:szCs w:val="32"/>
        </w:rPr>
        <w:t>）项目支出：</w:t>
      </w:r>
      <w:r>
        <w:rPr>
          <w:szCs w:val="32"/>
        </w:rPr>
        <w:t>指在基本支出之外为完成特定行政任务和事业发展目标所发生的支出。</w:t>
      </w:r>
    </w:p>
    <w:p>
      <w:pPr>
        <w:ind w:firstLine="640"/>
        <w:rPr>
          <w:szCs w:val="32"/>
        </w:rPr>
      </w:pPr>
      <w:r>
        <w:rPr>
          <w:rFonts w:eastAsia="楷体"/>
          <w:szCs w:val="32"/>
        </w:rPr>
        <w:t>（十</w:t>
      </w:r>
      <w:r>
        <w:rPr>
          <w:rFonts w:hint="eastAsia" w:eastAsia="楷体"/>
          <w:szCs w:val="32"/>
        </w:rPr>
        <w:t>五</w:t>
      </w:r>
      <w:r>
        <w:rPr>
          <w:rFonts w:eastAsia="楷体"/>
          <w:szCs w:val="32"/>
        </w:rPr>
        <w:t>）上缴上级支出：</w:t>
      </w:r>
      <w:r>
        <w:rPr>
          <w:szCs w:val="32"/>
        </w:rPr>
        <w:t>指附属单位上缴上级的支出。</w:t>
      </w:r>
    </w:p>
    <w:p>
      <w:pPr>
        <w:ind w:firstLine="640"/>
        <w:rPr>
          <w:szCs w:val="32"/>
        </w:rPr>
      </w:pPr>
      <w:r>
        <w:rPr>
          <w:rFonts w:eastAsia="楷体"/>
          <w:szCs w:val="32"/>
        </w:rPr>
        <w:t>（十</w:t>
      </w:r>
      <w:r>
        <w:rPr>
          <w:rFonts w:hint="eastAsia" w:eastAsia="楷体"/>
          <w:szCs w:val="32"/>
        </w:rPr>
        <w:t>六</w:t>
      </w:r>
      <w:r>
        <w:rPr>
          <w:rFonts w:eastAsia="楷体"/>
          <w:szCs w:val="32"/>
        </w:rPr>
        <w:t>）事业单位经营支出：</w:t>
      </w:r>
      <w:r>
        <w:rPr>
          <w:szCs w:val="32"/>
        </w:rPr>
        <w:t>指事业单位在专业业务活动及其辅助活动之外开展非独立核算经营活动发生的支出。</w:t>
      </w:r>
    </w:p>
    <w:p>
      <w:pPr>
        <w:ind w:firstLine="640"/>
        <w:rPr>
          <w:szCs w:val="32"/>
        </w:rPr>
      </w:pPr>
      <w:r>
        <w:rPr>
          <w:rFonts w:eastAsia="楷体"/>
          <w:szCs w:val="32"/>
        </w:rPr>
        <w:t>（十</w:t>
      </w:r>
      <w:r>
        <w:rPr>
          <w:rFonts w:hint="eastAsia" w:eastAsia="楷体"/>
          <w:szCs w:val="32"/>
        </w:rPr>
        <w:t>七</w:t>
      </w:r>
      <w:r>
        <w:rPr>
          <w:rFonts w:eastAsia="楷体"/>
          <w:szCs w:val="32"/>
        </w:rPr>
        <w:t>）对附属单位补助支出：</w:t>
      </w:r>
      <w:r>
        <w:rPr>
          <w:szCs w:val="32"/>
        </w:rPr>
        <w:t>指对附属单位补助发生的支出。</w:t>
      </w:r>
    </w:p>
    <w:p>
      <w:pPr>
        <w:ind w:firstLine="640"/>
        <w:rPr>
          <w:szCs w:val="32"/>
        </w:rPr>
      </w:pPr>
      <w:r>
        <w:rPr>
          <w:rFonts w:eastAsia="楷体"/>
          <w:szCs w:val="32"/>
        </w:rPr>
        <w:t>（十</w:t>
      </w:r>
      <w:r>
        <w:rPr>
          <w:rFonts w:hint="eastAsia" w:eastAsia="楷体"/>
          <w:szCs w:val="32"/>
        </w:rPr>
        <w:t>八</w:t>
      </w:r>
      <w:r>
        <w:rPr>
          <w:rFonts w:eastAsia="楷体"/>
          <w:szCs w:val="32"/>
        </w:rPr>
        <w:t>）“三公”经费：</w:t>
      </w:r>
      <w:r>
        <w:rPr>
          <w:szCs w:val="32"/>
        </w:rPr>
        <w:t>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rPr>
          <w:szCs w:val="32"/>
        </w:rPr>
      </w:pPr>
      <w:r>
        <w:rPr>
          <w:rFonts w:eastAsia="楷体"/>
          <w:szCs w:val="32"/>
        </w:rPr>
        <w:t>（十</w:t>
      </w:r>
      <w:r>
        <w:rPr>
          <w:rFonts w:hint="eastAsia" w:eastAsia="楷体"/>
          <w:szCs w:val="32"/>
        </w:rPr>
        <w:t>九</w:t>
      </w:r>
      <w:r>
        <w:rPr>
          <w:rFonts w:eastAsia="楷体"/>
          <w:szCs w:val="32"/>
        </w:rPr>
        <w:t>）机关运行经费：</w:t>
      </w:r>
      <w:r>
        <w:rPr>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rPr>
          <w:szCs w:val="32"/>
        </w:rPr>
      </w:pPr>
      <w:r>
        <w:rPr>
          <w:rFonts w:eastAsia="楷体"/>
          <w:szCs w:val="32"/>
        </w:rPr>
        <w:t>（</w:t>
      </w:r>
      <w:r>
        <w:rPr>
          <w:rFonts w:hint="eastAsia" w:eastAsia="楷体"/>
          <w:szCs w:val="32"/>
        </w:rPr>
        <w:t>二十</w:t>
      </w:r>
      <w:r>
        <w:rPr>
          <w:rFonts w:eastAsia="楷体"/>
          <w:szCs w:val="32"/>
        </w:rPr>
        <w:t>）</w:t>
      </w:r>
      <w:r>
        <w:rPr>
          <w:rFonts w:hint="eastAsia" w:eastAsia="楷体"/>
          <w:szCs w:val="32"/>
        </w:rPr>
        <w:t>项目支出绩效目标：</w:t>
      </w:r>
      <w:r>
        <w:rPr>
          <w:rFonts w:hint="eastAsia"/>
        </w:rPr>
        <w:t>项目支出绩效目标是指部门预算安排的项目支出在一定期限内预期达到的产出和效果。</w:t>
      </w:r>
    </w:p>
    <w:p>
      <w:pPr>
        <w:ind w:firstLine="640"/>
        <w:rPr>
          <w:szCs w:val="32"/>
        </w:rPr>
      </w:pPr>
    </w:p>
    <w:p>
      <w:pPr>
        <w:ind w:firstLine="640"/>
        <w:rPr>
          <w:szCs w:val="32"/>
        </w:rPr>
      </w:pPr>
    </w:p>
    <w:p>
      <w:pPr>
        <w:rPr>
          <w:szCs w:val="32"/>
        </w:rPr>
      </w:pPr>
    </w:p>
    <w:p>
      <w:pPr>
        <w:spacing w:line="700" w:lineRule="exact"/>
        <w:rPr>
          <w:kern w:val="0"/>
          <w:szCs w:val="32"/>
        </w:rPr>
      </w:pPr>
    </w:p>
    <w:sectPr>
      <w:headerReference r:id="rId3" w:type="default"/>
      <w:footerReference r:id="rId5" w:type="default"/>
      <w:headerReference r:id="rId4" w:type="even"/>
      <w:footerReference r:id="rId6" w:type="even"/>
      <w:type w:val="evenPage"/>
      <w:pgSz w:w="11907" w:h="16840"/>
      <w:pgMar w:top="2041" w:right="1588" w:bottom="2041" w:left="1588" w:header="851" w:footer="1588" w:gutter="0"/>
      <w:pgNumType w:start="0"/>
      <w:cols w:space="720" w:num="1"/>
      <w:titlePg/>
      <w:docGrid w:type="lines" w:linePitch="574" w:charSpace="-167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细黑">
    <w:altName w:val="微软雅黑"/>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Verdana">
    <w:panose1 w:val="020B0604030504040204"/>
    <w:charset w:val="00"/>
    <w:family w:val="auto"/>
    <w:pitch w:val="default"/>
    <w:sig w:usb0="A1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page" w:x="5372" w:y="-73"/>
      <w:rPr>
        <w:rStyle w:val="13"/>
        <w:sz w:val="28"/>
      </w:rPr>
    </w:pPr>
    <w:r>
      <w:rPr>
        <w:rStyle w:val="13"/>
        <w:rFonts w:hint="eastAsia"/>
        <w:sz w:val="28"/>
      </w:rPr>
      <w:t>—</w:t>
    </w:r>
    <w:r>
      <w:rPr>
        <w:sz w:val="28"/>
      </w:rPr>
      <w:fldChar w:fldCharType="begin"/>
    </w:r>
    <w:r>
      <w:rPr>
        <w:rStyle w:val="13"/>
        <w:sz w:val="28"/>
      </w:rPr>
      <w:instrText xml:space="preserve">PAGE  </w:instrText>
    </w:r>
    <w:r>
      <w:rPr>
        <w:sz w:val="28"/>
      </w:rPr>
      <w:fldChar w:fldCharType="separate"/>
    </w:r>
    <w:r>
      <w:rPr>
        <w:rStyle w:val="13"/>
        <w:sz w:val="28"/>
      </w:rPr>
      <w:t>4</w:t>
    </w:r>
    <w:r>
      <w:rPr>
        <w:sz w:val="28"/>
      </w:rPr>
      <w:fldChar w:fldCharType="end"/>
    </w:r>
    <w:r>
      <w:rPr>
        <w:rStyle w:val="13"/>
        <w:rFonts w:hint="eastAsia"/>
        <w:sz w:val="28"/>
      </w:rPr>
      <w:t>—</w:t>
    </w:r>
  </w:p>
  <w:p>
    <w:pPr>
      <w:pStyle w:val="7"/>
      <w:framePr w:wrap="around" w:vAnchor="text" w:hAnchor="margin" w:xAlign="center" w:y="1"/>
      <w:ind w:right="360"/>
      <w:rPr>
        <w:rStyle w:val="13"/>
      </w:rPr>
    </w:pPr>
  </w:p>
  <w:p>
    <w:pPr>
      <w:pStyle w:val="7"/>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framePr w:wrap="around" w:vAnchor="text" w:hAnchor="margin" w:xAlign="right" w:y="1"/>
      <w:rPr>
        <w:rStyle w:val="13"/>
      </w:rPr>
    </w:pPr>
    <w:r>
      <w:fldChar w:fldCharType="begin"/>
    </w:r>
    <w:r>
      <w:rPr>
        <w:rStyle w:val="13"/>
      </w:rPr>
      <w:instrText xml:space="preserve">PAGE  </w:instrText>
    </w:r>
    <w:r>
      <w:fldChar w:fldCharType="separate"/>
    </w:r>
    <w:r>
      <w:rPr>
        <w:rStyle w:val="13"/>
      </w:rPr>
      <w:t>0</w:t>
    </w:r>
    <w:r>
      <w:fldChar w:fldCharType="end"/>
    </w:r>
  </w:p>
  <w:p>
    <w:pPr>
      <w:pStyle w:val="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1A1281"/>
    <w:multiLevelType w:val="singleLevel"/>
    <w:tmpl w:val="601A1281"/>
    <w:lvl w:ilvl="0" w:tentative="0">
      <w:start w:val="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5"/>
  <w:hyphenationZone w:val="360"/>
  <w:drawingGridHorizontalSpacing w:val="156"/>
  <w:drawingGridVerticalSpacing w:val="287"/>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NmNmQwNGI3ZjgzMTY2YTE4OTlhMDRhMzliNDdjMzYifQ=="/>
  </w:docVars>
  <w:rsids>
    <w:rsidRoot w:val="48674ED2"/>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0F5EF8"/>
    <w:rsid w:val="01620FE6"/>
    <w:rsid w:val="019B69D8"/>
    <w:rsid w:val="020E6D2C"/>
    <w:rsid w:val="031D7D4B"/>
    <w:rsid w:val="03980793"/>
    <w:rsid w:val="04022755"/>
    <w:rsid w:val="04057E87"/>
    <w:rsid w:val="0459228A"/>
    <w:rsid w:val="0486486A"/>
    <w:rsid w:val="04954460"/>
    <w:rsid w:val="04F026C1"/>
    <w:rsid w:val="050D06DA"/>
    <w:rsid w:val="050F3BA7"/>
    <w:rsid w:val="05513E94"/>
    <w:rsid w:val="056F5A6D"/>
    <w:rsid w:val="059B3770"/>
    <w:rsid w:val="063949A0"/>
    <w:rsid w:val="067960C1"/>
    <w:rsid w:val="06BD5BC7"/>
    <w:rsid w:val="074667DB"/>
    <w:rsid w:val="07D21289"/>
    <w:rsid w:val="07F544B0"/>
    <w:rsid w:val="08DF4269"/>
    <w:rsid w:val="09975029"/>
    <w:rsid w:val="09A0082A"/>
    <w:rsid w:val="09CA2D09"/>
    <w:rsid w:val="0A334D52"/>
    <w:rsid w:val="0A5E7D79"/>
    <w:rsid w:val="0ABA06FE"/>
    <w:rsid w:val="0B5F5ADA"/>
    <w:rsid w:val="0B710869"/>
    <w:rsid w:val="0C2A5C84"/>
    <w:rsid w:val="0DA001B0"/>
    <w:rsid w:val="0DB6446C"/>
    <w:rsid w:val="0DCC7D42"/>
    <w:rsid w:val="0DEB170B"/>
    <w:rsid w:val="0E4C7841"/>
    <w:rsid w:val="0F3E0406"/>
    <w:rsid w:val="0F8B592F"/>
    <w:rsid w:val="0FD62F63"/>
    <w:rsid w:val="107728C7"/>
    <w:rsid w:val="10AE7F82"/>
    <w:rsid w:val="10C93B35"/>
    <w:rsid w:val="11177619"/>
    <w:rsid w:val="112605C8"/>
    <w:rsid w:val="1299658B"/>
    <w:rsid w:val="12E711B7"/>
    <w:rsid w:val="136D62BD"/>
    <w:rsid w:val="13880B57"/>
    <w:rsid w:val="13EE3A98"/>
    <w:rsid w:val="13F21722"/>
    <w:rsid w:val="1441443C"/>
    <w:rsid w:val="14611454"/>
    <w:rsid w:val="14C12787"/>
    <w:rsid w:val="14F96B98"/>
    <w:rsid w:val="15593E10"/>
    <w:rsid w:val="159F7E25"/>
    <w:rsid w:val="15F848D0"/>
    <w:rsid w:val="160E1FA5"/>
    <w:rsid w:val="160F2600"/>
    <w:rsid w:val="16580C38"/>
    <w:rsid w:val="169F7C96"/>
    <w:rsid w:val="16ED23F0"/>
    <w:rsid w:val="17765BCA"/>
    <w:rsid w:val="17A027D8"/>
    <w:rsid w:val="17B0145F"/>
    <w:rsid w:val="17CA481C"/>
    <w:rsid w:val="18695954"/>
    <w:rsid w:val="192955C6"/>
    <w:rsid w:val="19924EC5"/>
    <w:rsid w:val="1A304FAD"/>
    <w:rsid w:val="1A817DF8"/>
    <w:rsid w:val="1AA21C08"/>
    <w:rsid w:val="1ADC594E"/>
    <w:rsid w:val="1AEB5252"/>
    <w:rsid w:val="1AFA7273"/>
    <w:rsid w:val="1B2D3AB4"/>
    <w:rsid w:val="1BC142BE"/>
    <w:rsid w:val="1C852172"/>
    <w:rsid w:val="1C9E2C7B"/>
    <w:rsid w:val="1CA40C0C"/>
    <w:rsid w:val="1CFF4A32"/>
    <w:rsid w:val="1D833200"/>
    <w:rsid w:val="1E2D59A2"/>
    <w:rsid w:val="1E3A3FD0"/>
    <w:rsid w:val="1E7B061E"/>
    <w:rsid w:val="1EB55C07"/>
    <w:rsid w:val="1EC110A6"/>
    <w:rsid w:val="1F351A10"/>
    <w:rsid w:val="1F8B663F"/>
    <w:rsid w:val="1FED47E9"/>
    <w:rsid w:val="206816AC"/>
    <w:rsid w:val="22182A1E"/>
    <w:rsid w:val="22A4003E"/>
    <w:rsid w:val="23984063"/>
    <w:rsid w:val="23CE11F0"/>
    <w:rsid w:val="23EC61F6"/>
    <w:rsid w:val="244C543C"/>
    <w:rsid w:val="24624768"/>
    <w:rsid w:val="24737D4E"/>
    <w:rsid w:val="2539376C"/>
    <w:rsid w:val="254C6FAD"/>
    <w:rsid w:val="259B5BC5"/>
    <w:rsid w:val="25C7462E"/>
    <w:rsid w:val="25F62C4E"/>
    <w:rsid w:val="265718D7"/>
    <w:rsid w:val="26643D6C"/>
    <w:rsid w:val="26FE109D"/>
    <w:rsid w:val="27073E1E"/>
    <w:rsid w:val="27B04AB3"/>
    <w:rsid w:val="28A63332"/>
    <w:rsid w:val="29C45F24"/>
    <w:rsid w:val="2BBB474F"/>
    <w:rsid w:val="2CFA6A1E"/>
    <w:rsid w:val="2D7F092D"/>
    <w:rsid w:val="2DF8796C"/>
    <w:rsid w:val="2EB22F18"/>
    <w:rsid w:val="2EE12108"/>
    <w:rsid w:val="2EED35E3"/>
    <w:rsid w:val="2F1D440F"/>
    <w:rsid w:val="2F250383"/>
    <w:rsid w:val="2F63610B"/>
    <w:rsid w:val="300965A3"/>
    <w:rsid w:val="30730D6E"/>
    <w:rsid w:val="30B91A70"/>
    <w:rsid w:val="32CF2C5D"/>
    <w:rsid w:val="33487479"/>
    <w:rsid w:val="335402B5"/>
    <w:rsid w:val="339466B2"/>
    <w:rsid w:val="34555AF5"/>
    <w:rsid w:val="354C0278"/>
    <w:rsid w:val="35616772"/>
    <w:rsid w:val="35EA1663"/>
    <w:rsid w:val="360631C4"/>
    <w:rsid w:val="364C598E"/>
    <w:rsid w:val="36CC2B0F"/>
    <w:rsid w:val="371A614D"/>
    <w:rsid w:val="3838492F"/>
    <w:rsid w:val="387258D7"/>
    <w:rsid w:val="3887374F"/>
    <w:rsid w:val="38AF6637"/>
    <w:rsid w:val="39041A07"/>
    <w:rsid w:val="39043B77"/>
    <w:rsid w:val="393F0DCD"/>
    <w:rsid w:val="39670895"/>
    <w:rsid w:val="3A657F9A"/>
    <w:rsid w:val="3A9113D4"/>
    <w:rsid w:val="3AC54F32"/>
    <w:rsid w:val="3B144A0A"/>
    <w:rsid w:val="3B1B2A0D"/>
    <w:rsid w:val="3B3E7AFE"/>
    <w:rsid w:val="3B7C071F"/>
    <w:rsid w:val="3BC92948"/>
    <w:rsid w:val="3BE370D4"/>
    <w:rsid w:val="3BF52EF6"/>
    <w:rsid w:val="3C29381E"/>
    <w:rsid w:val="3C711E1D"/>
    <w:rsid w:val="3C7F463D"/>
    <w:rsid w:val="3CAD1E92"/>
    <w:rsid w:val="3CAE3960"/>
    <w:rsid w:val="3D365BF6"/>
    <w:rsid w:val="3DF23324"/>
    <w:rsid w:val="3EA14040"/>
    <w:rsid w:val="3EE8108D"/>
    <w:rsid w:val="3EFA291A"/>
    <w:rsid w:val="405745EF"/>
    <w:rsid w:val="40B80EFF"/>
    <w:rsid w:val="41A35364"/>
    <w:rsid w:val="41C31686"/>
    <w:rsid w:val="42982B4E"/>
    <w:rsid w:val="436B1E42"/>
    <w:rsid w:val="43993170"/>
    <w:rsid w:val="44054362"/>
    <w:rsid w:val="449C5E6A"/>
    <w:rsid w:val="44C935E1"/>
    <w:rsid w:val="45132AAF"/>
    <w:rsid w:val="456D114B"/>
    <w:rsid w:val="45EB670F"/>
    <w:rsid w:val="46AB7C0D"/>
    <w:rsid w:val="46D44808"/>
    <w:rsid w:val="47192E12"/>
    <w:rsid w:val="473737A7"/>
    <w:rsid w:val="47625FD0"/>
    <w:rsid w:val="47CF49E6"/>
    <w:rsid w:val="480C7D88"/>
    <w:rsid w:val="4843587B"/>
    <w:rsid w:val="486114C0"/>
    <w:rsid w:val="48674ED2"/>
    <w:rsid w:val="487708E6"/>
    <w:rsid w:val="4877127C"/>
    <w:rsid w:val="48C81ED9"/>
    <w:rsid w:val="48EF5DA0"/>
    <w:rsid w:val="49645F71"/>
    <w:rsid w:val="499F5C68"/>
    <w:rsid w:val="4A0155CC"/>
    <w:rsid w:val="4A403BDA"/>
    <w:rsid w:val="4AF16062"/>
    <w:rsid w:val="4B0815EA"/>
    <w:rsid w:val="4B646DDD"/>
    <w:rsid w:val="4B7F44F8"/>
    <w:rsid w:val="4BAC24C5"/>
    <w:rsid w:val="4BFA0656"/>
    <w:rsid w:val="4C5567C9"/>
    <w:rsid w:val="4D4128AF"/>
    <w:rsid w:val="4D730507"/>
    <w:rsid w:val="4D741DD3"/>
    <w:rsid w:val="4DC93207"/>
    <w:rsid w:val="4E036955"/>
    <w:rsid w:val="4E2A22FD"/>
    <w:rsid w:val="4E8D5761"/>
    <w:rsid w:val="4EF54A85"/>
    <w:rsid w:val="4F0022F6"/>
    <w:rsid w:val="4F0F2539"/>
    <w:rsid w:val="4F5138D3"/>
    <w:rsid w:val="4F6F75D9"/>
    <w:rsid w:val="501B3C66"/>
    <w:rsid w:val="504B40C5"/>
    <w:rsid w:val="50760969"/>
    <w:rsid w:val="507636DE"/>
    <w:rsid w:val="50987DC2"/>
    <w:rsid w:val="50A4703E"/>
    <w:rsid w:val="50E319F3"/>
    <w:rsid w:val="5136104F"/>
    <w:rsid w:val="51D87A50"/>
    <w:rsid w:val="51E55C99"/>
    <w:rsid w:val="52071113"/>
    <w:rsid w:val="52447C09"/>
    <w:rsid w:val="525A440D"/>
    <w:rsid w:val="52D63A99"/>
    <w:rsid w:val="53D147A1"/>
    <w:rsid w:val="54741940"/>
    <w:rsid w:val="54810E66"/>
    <w:rsid w:val="54AB4379"/>
    <w:rsid w:val="54C2556E"/>
    <w:rsid w:val="54EC4184"/>
    <w:rsid w:val="5514038D"/>
    <w:rsid w:val="55480EEF"/>
    <w:rsid w:val="561346BC"/>
    <w:rsid w:val="56446F6C"/>
    <w:rsid w:val="56513437"/>
    <w:rsid w:val="56570E30"/>
    <w:rsid w:val="57260059"/>
    <w:rsid w:val="57AE5C26"/>
    <w:rsid w:val="57DD31D4"/>
    <w:rsid w:val="57DD75A9"/>
    <w:rsid w:val="58256ABD"/>
    <w:rsid w:val="5902026F"/>
    <w:rsid w:val="59472AC7"/>
    <w:rsid w:val="59BD150F"/>
    <w:rsid w:val="59DD570D"/>
    <w:rsid w:val="59FF5EDC"/>
    <w:rsid w:val="5A084708"/>
    <w:rsid w:val="5AAA3D87"/>
    <w:rsid w:val="5AB343F7"/>
    <w:rsid w:val="5ABF50F2"/>
    <w:rsid w:val="5AEE394A"/>
    <w:rsid w:val="5AF76904"/>
    <w:rsid w:val="5B052E7A"/>
    <w:rsid w:val="5B3D7F7E"/>
    <w:rsid w:val="5B623DA9"/>
    <w:rsid w:val="5B7C7777"/>
    <w:rsid w:val="5B9462A0"/>
    <w:rsid w:val="5BCF210D"/>
    <w:rsid w:val="5BEC6771"/>
    <w:rsid w:val="5CA506B9"/>
    <w:rsid w:val="5CFD5FB2"/>
    <w:rsid w:val="5D2B52D8"/>
    <w:rsid w:val="5D5A7C63"/>
    <w:rsid w:val="5D7C5FEE"/>
    <w:rsid w:val="5E256F6F"/>
    <w:rsid w:val="5EDE4BA5"/>
    <w:rsid w:val="5F6235A9"/>
    <w:rsid w:val="60ED70B7"/>
    <w:rsid w:val="614125C2"/>
    <w:rsid w:val="614C4F26"/>
    <w:rsid w:val="61807F57"/>
    <w:rsid w:val="624C5C52"/>
    <w:rsid w:val="62542D49"/>
    <w:rsid w:val="636F404F"/>
    <w:rsid w:val="63952BB5"/>
    <w:rsid w:val="63CD05A1"/>
    <w:rsid w:val="63DF08E4"/>
    <w:rsid w:val="641142D5"/>
    <w:rsid w:val="64127E15"/>
    <w:rsid w:val="64C04AFD"/>
    <w:rsid w:val="65636669"/>
    <w:rsid w:val="65982E30"/>
    <w:rsid w:val="65A43583"/>
    <w:rsid w:val="661A7B69"/>
    <w:rsid w:val="664909C1"/>
    <w:rsid w:val="66C63EB5"/>
    <w:rsid w:val="677772D0"/>
    <w:rsid w:val="679461D3"/>
    <w:rsid w:val="680A468E"/>
    <w:rsid w:val="6858287E"/>
    <w:rsid w:val="690B59F8"/>
    <w:rsid w:val="69157114"/>
    <w:rsid w:val="691A443E"/>
    <w:rsid w:val="6976014D"/>
    <w:rsid w:val="6A80735F"/>
    <w:rsid w:val="6ACC5E47"/>
    <w:rsid w:val="6AD43ED1"/>
    <w:rsid w:val="6B0E74F9"/>
    <w:rsid w:val="6B11024D"/>
    <w:rsid w:val="6B7D5B36"/>
    <w:rsid w:val="6CF120A8"/>
    <w:rsid w:val="707156D4"/>
    <w:rsid w:val="714213DD"/>
    <w:rsid w:val="7164006A"/>
    <w:rsid w:val="717F272E"/>
    <w:rsid w:val="72021D5D"/>
    <w:rsid w:val="72086DF6"/>
    <w:rsid w:val="728027C6"/>
    <w:rsid w:val="72D54D7C"/>
    <w:rsid w:val="735708C7"/>
    <w:rsid w:val="737664E0"/>
    <w:rsid w:val="73FE7ACC"/>
    <w:rsid w:val="74053F35"/>
    <w:rsid w:val="74556746"/>
    <w:rsid w:val="74AB7A24"/>
    <w:rsid w:val="76BB79B1"/>
    <w:rsid w:val="76C17E06"/>
    <w:rsid w:val="76CA67BD"/>
    <w:rsid w:val="774E6400"/>
    <w:rsid w:val="775B0046"/>
    <w:rsid w:val="782B7E07"/>
    <w:rsid w:val="78372663"/>
    <w:rsid w:val="78796248"/>
    <w:rsid w:val="78A52FB1"/>
    <w:rsid w:val="79700BEF"/>
    <w:rsid w:val="79BE0C60"/>
    <w:rsid w:val="79F85634"/>
    <w:rsid w:val="7A090695"/>
    <w:rsid w:val="7AE175F4"/>
    <w:rsid w:val="7B417685"/>
    <w:rsid w:val="7B5220F0"/>
    <w:rsid w:val="7BA169C0"/>
    <w:rsid w:val="7BE95D3C"/>
    <w:rsid w:val="7CAD595B"/>
    <w:rsid w:val="7CF65D07"/>
    <w:rsid w:val="7D2975D1"/>
    <w:rsid w:val="7D7B5DC3"/>
    <w:rsid w:val="7DCC0CD6"/>
    <w:rsid w:val="7DEA37BD"/>
    <w:rsid w:val="7FDD6BF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1624"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12">
    <w:name w:val="Default Paragraph Font"/>
    <w:qFormat/>
    <w:uiPriority w:val="0"/>
  </w:style>
  <w:style w:type="table" w:default="1" w:styleId="10">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1624"/>
    <w:rPr>
      <w:rFonts w:ascii="仿宋" w:hAnsi="仿宋" w:eastAsia="仿宋" w:cs="仿宋"/>
      <w:sz w:val="32"/>
      <w:szCs w:val="32"/>
      <w:lang w:val="zh-CN" w:eastAsia="zh-CN" w:bidi="zh-CN"/>
    </w:rPr>
  </w:style>
  <w:style w:type="paragraph" w:styleId="3">
    <w:name w:val="Body Text Indent"/>
    <w:basedOn w:val="1"/>
    <w:qFormat/>
    <w:uiPriority w:val="0"/>
    <w:pPr>
      <w:tabs>
        <w:tab w:val="left" w:pos="8372"/>
      </w:tabs>
      <w:spacing w:line="540" w:lineRule="exact"/>
      <w:ind w:firstLine="630"/>
    </w:pPr>
    <w:rPr>
      <w:rFonts w:eastAsia="黑体"/>
    </w:rPr>
  </w:style>
  <w:style w:type="paragraph" w:styleId="4">
    <w:name w:val="Date"/>
    <w:basedOn w:val="1"/>
    <w:next w:val="1"/>
    <w:qFormat/>
    <w:uiPriority w:val="0"/>
  </w:style>
  <w:style w:type="paragraph" w:styleId="5">
    <w:name w:val="Body Text Indent 2"/>
    <w:basedOn w:val="1"/>
    <w:qFormat/>
    <w:uiPriority w:val="0"/>
    <w:pPr>
      <w:tabs>
        <w:tab w:val="left" w:pos="8372"/>
      </w:tabs>
      <w:spacing w:line="540" w:lineRule="exact"/>
      <w:ind w:firstLine="630"/>
    </w:pPr>
    <w:rPr>
      <w:b/>
      <w:bCs/>
    </w:rPr>
  </w:style>
  <w:style w:type="paragraph" w:styleId="6">
    <w:name w:val="Balloon Text"/>
    <w:basedOn w:val="1"/>
    <w:link w:val="14"/>
    <w:qFormat/>
    <w:uiPriority w:val="0"/>
    <w:rPr>
      <w:sz w:val="18"/>
      <w:szCs w:val="18"/>
    </w:rPr>
  </w:style>
  <w:style w:type="paragraph" w:styleId="7">
    <w:name w:val="footer"/>
    <w:basedOn w:val="1"/>
    <w:link w:val="15"/>
    <w:qFormat/>
    <w:uiPriority w:val="0"/>
    <w:pPr>
      <w:tabs>
        <w:tab w:val="center" w:pos="4153"/>
        <w:tab w:val="right" w:pos="8306"/>
      </w:tabs>
      <w:snapToGrid w:val="0"/>
      <w:jc w:val="left"/>
    </w:pPr>
    <w:rPr>
      <w:sz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table" w:styleId="11">
    <w:name w:val="Table Grid"/>
    <w:basedOn w:val="10"/>
    <w:qFormat/>
    <w:uiPriority w:val="59"/>
    <w:rPr>
      <w:rFonts w:ascii="Calibri" w:hAnsi="Calibri" w:eastAsia="宋体" w:cs="Times New Roman"/>
      <w:kern w:val="2"/>
      <w:sz w:val="21"/>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3">
    <w:name w:val="page number"/>
    <w:basedOn w:val="12"/>
    <w:qFormat/>
    <w:uiPriority w:val="0"/>
  </w:style>
  <w:style w:type="character" w:customStyle="1" w:styleId="14">
    <w:name w:val="批注框文本 字符"/>
    <w:link w:val="6"/>
    <w:qFormat/>
    <w:uiPriority w:val="0"/>
    <w:rPr>
      <w:rFonts w:eastAsia="仿宋_GB2312"/>
      <w:kern w:val="2"/>
      <w:sz w:val="18"/>
      <w:szCs w:val="18"/>
    </w:rPr>
  </w:style>
  <w:style w:type="character" w:customStyle="1" w:styleId="15">
    <w:name w:val="页脚 字符"/>
    <w:link w:val="7"/>
    <w:qFormat/>
    <w:uiPriority w:val="0"/>
    <w:rPr>
      <w:rFonts w:eastAsia="仿宋_GB2312"/>
      <w:kern w:val="2"/>
      <w:sz w:val="18"/>
    </w:rPr>
  </w:style>
  <w:style w:type="character" w:customStyle="1" w:styleId="16">
    <w:name w:val="font11"/>
    <w:qFormat/>
    <w:uiPriority w:val="0"/>
    <w:rPr>
      <w:rFonts w:hint="default" w:ascii="Arial" w:hAnsi="Arial" w:cs="Arial"/>
      <w:color w:val="000000"/>
      <w:sz w:val="24"/>
      <w:szCs w:val="24"/>
      <w:u w:val="none"/>
    </w:rPr>
  </w:style>
  <w:style w:type="character" w:customStyle="1" w:styleId="17">
    <w:name w:val="font61"/>
    <w:qFormat/>
    <w:uiPriority w:val="0"/>
    <w:rPr>
      <w:rFonts w:hint="eastAsia" w:ascii="宋体" w:hAnsi="宋体" w:eastAsia="宋体" w:cs="宋体"/>
      <w:color w:val="000000"/>
      <w:sz w:val="24"/>
      <w:szCs w:val="24"/>
      <w:u w:val="none"/>
    </w:rPr>
  </w:style>
  <w:style w:type="character" w:customStyle="1" w:styleId="18">
    <w:name w:val="font01"/>
    <w:qFormat/>
    <w:uiPriority w:val="0"/>
    <w:rPr>
      <w:rFonts w:hint="default" w:ascii="Times New Roman" w:hAnsi="Times New Roman" w:cs="Times New Roman"/>
      <w:color w:val="000000"/>
      <w:sz w:val="24"/>
      <w:szCs w:val="24"/>
      <w:u w:val="none"/>
    </w:rPr>
  </w:style>
  <w:style w:type="character" w:customStyle="1" w:styleId="19">
    <w:name w:val="font41"/>
    <w:qFormat/>
    <w:uiPriority w:val="0"/>
    <w:rPr>
      <w:rFonts w:hint="default" w:ascii="华文细黑" w:hAnsi="华文细黑" w:eastAsia="华文细黑" w:cs="华文细黑"/>
      <w:color w:val="000000"/>
      <w:sz w:val="20"/>
      <w:szCs w:val="20"/>
      <w:u w:val="none"/>
    </w:rPr>
  </w:style>
  <w:style w:type="character" w:customStyle="1" w:styleId="20">
    <w:name w:val="font21"/>
    <w:qFormat/>
    <w:uiPriority w:val="0"/>
    <w:rPr>
      <w:rFonts w:hint="default" w:ascii="Arial" w:hAnsi="Arial" w:cs="Arial"/>
      <w:color w:val="000000"/>
      <w:sz w:val="20"/>
      <w:szCs w:val="20"/>
      <w:u w:val="none"/>
    </w:rPr>
  </w:style>
  <w:style w:type="paragraph" w:customStyle="1" w:styleId="21">
    <w:name w:val="Char"/>
    <w:basedOn w:val="1"/>
    <w:qFormat/>
    <w:uiPriority w:val="0"/>
    <w:rPr>
      <w:rFonts w:eastAsia="宋体"/>
      <w:sz w:val="21"/>
      <w:szCs w:val="21"/>
    </w:rPr>
  </w:style>
  <w:style w:type="paragraph" w:customStyle="1" w:styleId="22">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6">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9">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1">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2">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4">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5">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正文文本 21"/>
    <w:basedOn w:val="1"/>
    <w:qFormat/>
    <w:uiPriority w:val="0"/>
    <w:pPr>
      <w:adjustRightInd w:val="0"/>
      <w:ind w:firstLine="630"/>
      <w:jc w:val="left"/>
      <w:textAlignment w:val="baseline"/>
    </w:pPr>
    <w:rPr>
      <w:rFonts w:eastAsia="黑体"/>
    </w:rPr>
  </w:style>
  <w:style w:type="paragraph" w:customStyle="1" w:styleId="37">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8">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9">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0">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1">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5">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6">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7">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8">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9">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2">
    <w:name w:val="p0"/>
    <w:basedOn w:val="53"/>
    <w:qFormat/>
    <w:uiPriority w:val="0"/>
    <w:pPr>
      <w:widowControl/>
    </w:pPr>
    <w:rPr>
      <w:rFonts w:eastAsia="宋体"/>
      <w:kern w:val="0"/>
      <w:szCs w:val="32"/>
    </w:rPr>
  </w:style>
  <w:style w:type="paragraph" w:customStyle="1" w:styleId="53">
    <w:name w:val="正文 New New New New"/>
    <w:qFormat/>
    <w:uiPriority w:val="2"/>
    <w:pPr>
      <w:widowControl w:val="0"/>
      <w:suppressAutoHyphens w:val="0"/>
      <w:bidi w:val="0"/>
      <w:jc w:val="both"/>
    </w:pPr>
    <w:rPr>
      <w:rFonts w:ascii="Times New Roman" w:hAnsi="Times New Roman" w:eastAsia="仿宋_GB2312" w:cs="Times New Roman"/>
      <w:color w:val="auto"/>
      <w:kern w:val="2"/>
      <w:sz w:val="32"/>
      <w:szCs w:val="20"/>
      <w:lang w:val="en-US" w:eastAsia="zh-CN" w:bidi="ar-SA"/>
    </w:rPr>
  </w:style>
  <w:style w:type="paragraph" w:customStyle="1" w:styleId="54">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5">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56">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7">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8">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9">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1">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62">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4">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6">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9">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0">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1">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4">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75">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6">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7">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8">
    <w:name w:val="页眉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9">
    <w:name w:val="页脚 New New"/>
    <w:basedOn w:val="1"/>
    <w:qFormat/>
    <w:uiPriority w:val="0"/>
    <w:pPr>
      <w:tabs>
        <w:tab w:val="center" w:pos="4153"/>
        <w:tab w:val="right" w:pos="8306"/>
      </w:tabs>
      <w:snapToGrid w:val="0"/>
      <w:jc w:val="left"/>
    </w:pPr>
    <w:rPr>
      <w:rFonts w:eastAsia="仿宋_GB2312"/>
      <w:kern w:val="2"/>
      <w:sz w:val="18"/>
    </w:rPr>
  </w:style>
  <w:style w:type="paragraph" w:customStyle="1" w:styleId="80">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1">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2">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3">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84">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85">
    <w:name w:val="列出段落"/>
    <w:basedOn w:val="1"/>
    <w:qFormat/>
    <w:uiPriority w:val="1723"/>
    <w:pPr>
      <w:ind w:left="0" w:right="0" w:firstLine="420"/>
    </w:pPr>
    <w:rPr>
      <w:rFonts w:ascii="Calibri" w:hAnsi="Calibri" w:eastAsia="宋体" w:cs="Calibri"/>
      <w:sz w:val="21"/>
      <w:szCs w:val="22"/>
    </w:rPr>
  </w:style>
  <w:style w:type="character" w:customStyle="1" w:styleId="86">
    <w:name w:val="font31"/>
    <w:basedOn w:val="12"/>
    <w:qFormat/>
    <w:uiPriority w:val="0"/>
    <w:rPr>
      <w:rFonts w:ascii="Arial" w:hAnsi="Arial" w:cs="Arial"/>
      <w:b/>
      <w:bCs/>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38468;&#20214;1%202020&#24180;&#37096;&#38376;&#39044;&#31639;&#20449;&#24687;&#20844;&#24320;&#27169;&#26495;.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28</Pages>
  <Words>6467</Words>
  <Characters>7541</Characters>
  <Lines>71</Lines>
  <Paragraphs>20</Paragraphs>
  <TotalTime>2</TotalTime>
  <ScaleCrop>false</ScaleCrop>
  <LinksUpToDate>false</LinksUpToDate>
  <CharactersWithSpaces>8208</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2024-01-31T01:56:00Z</cp:lastPrinted>
  <dcterms:modified xsi:type="dcterms:W3CDTF">2024-01-31T06:40:55Z</dcterms:modified>
  <dc:title>主  持  词</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commondata">
    <vt:lpwstr>eyJoZGlkIjoiZWM5MjE1YWFmYzZkMzU5ZGRkN2NlNjYxOGIzMjAyOWQifQ==</vt:lpwstr>
  </property>
  <property fmtid="{D5CDD505-2E9C-101B-9397-08002B2CF9AE}" pid="4" name="ICV">
    <vt:lpwstr>C1BF9BAD88D840298621F7E8335B6CF1_13</vt:lpwstr>
  </property>
</Properties>
</file>