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eastAsia="zh-CN"/>
        </w:rPr>
      </w:pPr>
      <w:r>
        <w:rPr>
          <w:rFonts w:hint="eastAsia" w:eastAsia="方正小标宋简体"/>
          <w:sz w:val="44"/>
          <w:szCs w:val="44"/>
          <w:lang w:eastAsia="zh-CN"/>
        </w:rPr>
        <w:t>中共通榆县委统一战线工作部</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仿宋"/>
          <w:sz w:val="24"/>
          <w:szCs w:val="24"/>
        </w:rPr>
      </w:pPr>
      <w:r>
        <w:rPr>
          <w:rFonts w:hint="eastAsia" w:ascii="仿宋" w:hAnsi="仿宋" w:eastAsia="仿宋" w:cs="仿宋"/>
          <w:b w:val="0"/>
          <w:bCs w:val="0"/>
          <w:sz w:val="24"/>
          <w:szCs w:val="24"/>
        </w:rPr>
        <w:t>第一条</w:t>
      </w:r>
      <w:r>
        <w:rPr>
          <w:rFonts w:hint="eastAsia" w:ascii="Times New Roman" w:hAnsi="黑体" w:eastAsia="黑体"/>
          <w:sz w:val="24"/>
          <w:szCs w:val="24"/>
          <w:lang w:val="en-US" w:eastAsia="zh-CN"/>
        </w:rPr>
        <w:t xml:space="preserve"> </w:t>
      </w:r>
      <w:r>
        <w:rPr>
          <w:rFonts w:hint="eastAsia" w:ascii="Times New Roman" w:hAnsi="仿宋" w:eastAsia="仿宋"/>
          <w:sz w:val="24"/>
          <w:szCs w:val="24"/>
        </w:rPr>
        <w:t>根据</w:t>
      </w:r>
      <w:r>
        <w:rPr>
          <w:rFonts w:hint="eastAsia" w:ascii="Times New Roman" w:hAnsi="Times New Roman" w:eastAsia="仿宋"/>
          <w:sz w:val="24"/>
          <w:szCs w:val="24"/>
        </w:rPr>
        <w:t>《中共吉林省委关于市县机构改革的总体意见》及省委批准的</w:t>
      </w:r>
      <w:r>
        <w:rPr>
          <w:rFonts w:hint="eastAsia" w:ascii="Times New Roman" w:hAnsi="仿宋" w:eastAsia="仿宋"/>
          <w:sz w:val="24"/>
          <w:szCs w:val="24"/>
        </w:rPr>
        <w:t>《</w:t>
      </w:r>
      <w:r>
        <w:rPr>
          <w:rFonts w:hint="eastAsia" w:ascii="Times New Roman" w:hAnsi="Times New Roman" w:eastAsia="仿宋"/>
          <w:sz w:val="24"/>
          <w:szCs w:val="24"/>
        </w:rPr>
        <w:t>通榆县机构改革方案</w:t>
      </w:r>
      <w:r>
        <w:rPr>
          <w:rFonts w:hint="eastAsia" w:ascii="Times New Roman" w:hAnsi="仿宋" w:eastAsia="仿宋"/>
          <w:sz w:val="24"/>
          <w:szCs w:val="24"/>
        </w:rPr>
        <w:t>》，制定本规定。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olor w:val="000000"/>
          <w:sz w:val="24"/>
          <w:szCs w:val="24"/>
          <w:lang w:eastAsia="zh-CN"/>
        </w:rPr>
      </w:pPr>
      <w:r>
        <w:rPr>
          <w:rFonts w:hint="eastAsia" w:ascii="仿宋" w:hAnsi="仿宋" w:eastAsia="仿宋" w:cs="仿宋"/>
          <w:sz w:val="24"/>
          <w:szCs w:val="24"/>
        </w:rPr>
        <w:t>第</w:t>
      </w:r>
      <w:r>
        <w:rPr>
          <w:rFonts w:hint="eastAsia" w:ascii="仿宋" w:hAnsi="仿宋" w:eastAsia="仿宋" w:cs="仿宋"/>
          <w:sz w:val="24"/>
          <w:szCs w:val="24"/>
          <w:lang w:eastAsia="zh-CN"/>
        </w:rPr>
        <w:t>二</w:t>
      </w:r>
      <w:r>
        <w:rPr>
          <w:rFonts w:hint="eastAsia" w:ascii="仿宋" w:hAnsi="仿宋" w:eastAsia="仿宋" w:cs="仿宋"/>
          <w:sz w:val="24"/>
          <w:szCs w:val="24"/>
        </w:rPr>
        <w:t>条</w:t>
      </w:r>
      <w:r>
        <w:rPr>
          <w:rFonts w:hint="eastAsia" w:ascii="仿宋" w:hAnsi="仿宋" w:eastAsia="仿宋" w:cs="仿宋"/>
          <w:sz w:val="24"/>
          <w:szCs w:val="24"/>
          <w:lang w:val="en-US" w:eastAsia="zh-CN"/>
        </w:rPr>
        <w:t xml:space="preserve"> </w:t>
      </w:r>
      <w:r>
        <w:rPr>
          <w:rFonts w:hint="eastAsia" w:ascii="Times New Roman" w:hAnsi="Times New Roman" w:eastAsia="仿宋"/>
          <w:sz w:val="24"/>
          <w:szCs w:val="24"/>
          <w:lang w:eastAsia="zh-CN"/>
        </w:rPr>
        <w:t>中共通榆县委统一战线工作部（以下简称县委统战部）</w:t>
      </w:r>
      <w:r>
        <w:rPr>
          <w:rFonts w:hint="eastAsia" w:ascii="Times New Roman" w:hAnsi="Times New Roman" w:eastAsia="仿宋"/>
          <w:sz w:val="24"/>
          <w:szCs w:val="24"/>
        </w:rPr>
        <w:t>是</w:t>
      </w:r>
      <w:r>
        <w:rPr>
          <w:rFonts w:hint="eastAsia" w:ascii="Times New Roman" w:hAnsi="Times New Roman" w:eastAsia="仿宋"/>
          <w:sz w:val="24"/>
          <w:szCs w:val="24"/>
          <w:lang w:eastAsia="zh-CN"/>
        </w:rPr>
        <w:t>县委主管统一战线工作的职能</w:t>
      </w:r>
      <w:r>
        <w:rPr>
          <w:rFonts w:hint="eastAsia" w:ascii="Times New Roman" w:hAnsi="Times New Roman" w:eastAsia="仿宋"/>
          <w:sz w:val="24"/>
          <w:szCs w:val="24"/>
        </w:rPr>
        <w:t>部门，为</w:t>
      </w:r>
      <w:r>
        <w:rPr>
          <w:rFonts w:hint="eastAsia" w:ascii="Times New Roman" w:hAnsi="Times New Roman" w:eastAsia="仿宋"/>
          <w:sz w:val="24"/>
          <w:szCs w:val="24"/>
          <w:lang w:eastAsia="zh-CN"/>
        </w:rPr>
        <w:t>正科</w:t>
      </w:r>
      <w:r>
        <w:rPr>
          <w:rFonts w:hint="eastAsia" w:ascii="Times New Roman" w:hAnsi="Times New Roman" w:eastAsia="仿宋"/>
          <w:sz w:val="24"/>
          <w:szCs w:val="24"/>
        </w:rPr>
        <w:t>级，列</w:t>
      </w:r>
      <w:r>
        <w:rPr>
          <w:rFonts w:hint="eastAsia" w:ascii="Times New Roman" w:hAnsi="Times New Roman" w:eastAsia="仿宋"/>
          <w:sz w:val="24"/>
          <w:szCs w:val="24"/>
          <w:lang w:eastAsia="zh-CN"/>
        </w:rPr>
        <w:t>党委</w:t>
      </w:r>
      <w:r>
        <w:rPr>
          <w:rFonts w:hint="eastAsia" w:ascii="Times New Roman" w:hAnsi="Times New Roman" w:eastAsia="仿宋"/>
          <w:sz w:val="24"/>
          <w:szCs w:val="24"/>
        </w:rPr>
        <w:t>序列</w:t>
      </w:r>
      <w:r>
        <w:rPr>
          <w:rFonts w:hint="eastAsia" w:ascii="Times New Roman" w:hAnsi="Times New Roman" w:eastAsia="仿宋"/>
          <w:sz w:val="24"/>
          <w:szCs w:val="24"/>
          <w:lang w:eastAsia="zh-CN"/>
        </w:rPr>
        <w:t>，对外加挂</w:t>
      </w:r>
      <w:r>
        <w:rPr>
          <w:rFonts w:ascii="仿宋" w:hAnsi="仿宋" w:eastAsia="仿宋"/>
          <w:color w:val="000000"/>
          <w:sz w:val="24"/>
          <w:szCs w:val="24"/>
        </w:rPr>
        <w:t>县民族宗教事务局</w:t>
      </w:r>
      <w:r>
        <w:rPr>
          <w:rFonts w:hint="eastAsia" w:ascii="仿宋" w:hAnsi="仿宋" w:eastAsia="仿宋"/>
          <w:color w:val="000000"/>
          <w:sz w:val="24"/>
          <w:szCs w:val="24"/>
          <w:lang w:eastAsia="zh-CN"/>
        </w:rPr>
        <w:t>、</w:t>
      </w:r>
      <w:r>
        <w:rPr>
          <w:rFonts w:ascii="仿宋" w:hAnsi="仿宋" w:eastAsia="仿宋"/>
          <w:color w:val="000000"/>
          <w:sz w:val="24"/>
          <w:szCs w:val="24"/>
        </w:rPr>
        <w:t>县政府侨务办公室</w:t>
      </w:r>
      <w:r>
        <w:rPr>
          <w:rFonts w:hint="eastAsia" w:ascii="仿宋" w:hAnsi="仿宋" w:eastAsia="仿宋"/>
          <w:color w:val="000000"/>
          <w:sz w:val="24"/>
          <w:szCs w:val="24"/>
        </w:rPr>
        <w:t>牌子</w:t>
      </w:r>
      <w:r>
        <w:rPr>
          <w:rFonts w:hint="eastAsia" w:ascii="仿宋" w:hAnsi="仿宋" w:eastAsia="仿宋"/>
          <w:color w:val="000000"/>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 xml:space="preserve">    县委统一战线工作领导小组办公室设在县委统战部。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5"/>
        <w:textAlignment w:val="auto"/>
        <w:rPr>
          <w:rFonts w:hint="eastAsia" w:ascii="Times New Roman" w:hAnsi="Times New Roman" w:eastAsia="仿宋"/>
          <w:sz w:val="24"/>
          <w:szCs w:val="24"/>
        </w:rPr>
      </w:pPr>
      <w:r>
        <w:rPr>
          <w:rFonts w:hint="eastAsia" w:ascii="Times New Roman" w:hAnsi="Times New Roman" w:eastAsia="仿宋"/>
          <w:sz w:val="24"/>
          <w:szCs w:val="24"/>
          <w:lang w:eastAsia="zh-CN"/>
        </w:rPr>
        <w:t>县委统战部</w:t>
      </w:r>
      <w:r>
        <w:rPr>
          <w:rFonts w:hint="eastAsia" w:ascii="Times New Roman" w:hAnsi="Times New Roman" w:eastAsia="仿宋"/>
          <w:sz w:val="24"/>
          <w:szCs w:val="24"/>
        </w:rPr>
        <w:t>的主要职责是：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一）贯彻落实加强党对统一战线工作集中统一领导的要求，发挥县委在统战工作方面的参谋机构、组织协调机构、具体执行机构、督查检查机构作用，了解情况、掌握政策、协调关系、安排人事、增进共识、加强团结，协调统一战线各方面关系，贯彻落实中央和省、市、县委关于统一战线工作重大决策部署，巩固壮大最广泛的统一战线。</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（二）贯彻落实统一战线工作理论、政策和法律法规，深入调查研究，及时向县委报告统一战线工作情况并提出建议，统筹协调和指导各部门各单位统一战线工作。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（三）</w:t>
      </w:r>
      <w:r>
        <w:rPr>
          <w:rFonts w:ascii="Times New Roman" w:hAnsi="Times New Roman" w:eastAsia="仿宋"/>
          <w:sz w:val="24"/>
          <w:szCs w:val="24"/>
        </w:rPr>
        <w:t>负责</w:t>
      </w:r>
      <w:r>
        <w:rPr>
          <w:rFonts w:hint="eastAsia" w:ascii="Times New Roman" w:hAnsi="Times New Roman" w:eastAsia="仿宋"/>
          <w:sz w:val="24"/>
          <w:szCs w:val="24"/>
        </w:rPr>
        <w:t>发现、培养党外代表人士，负责党外代表人士的政治安排，会同有关部门做好安排党外人士担任政府和司法机关等领导职务的工作，协助县级各民主党派、工商联做好干部管理工作，反映和协调解决党外代表人士工作生活中的实际困难。</w:t>
      </w:r>
      <w:r>
        <w:rPr>
          <w:rFonts w:hint="eastAsia" w:ascii="仿宋" w:hAnsi="仿宋" w:eastAsia="仿宋"/>
          <w:sz w:val="24"/>
          <w:szCs w:val="24"/>
        </w:rPr>
        <w:t>做好党外代表人士和优秀年轻干部队伍建设工作。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（四）贯彻落实党的宣传工作方针，开展统一战线宣传工作，拟定统一战线宣传工作政策和规划并组织实施，研判涉及统一战线的舆情并协调有关部门应对处置。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五）负责联系县级各民主党派，通报情况，反映意见，贯彻落实中国共产党领导的多党合作和政治协商制度以及对民主党派的方针政策，支持、帮助民主党派加强自身建设，做好支持民主党派履行职责、发挥作用的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六）统一领导全县民族工作，贯彻落实党的民族工作方针，研究拟订民族工作的政策和重大措施，协调处理民族工作中的重大问题，根据分工做好少数民族干部工作，依法管理民族事务，开展民族团结进步工作，全面促进民族事业发展。协助有关部门做好涉藏、涉疆相关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（七）统一领导全县宗教工作，贯彻落实党的宗教工作基本方针和政策，研究拟订宗教工作的政策措施，依法管理宗教工作，引导各宗教坚持中国化方向，巩固和发展同宗教界的爱国统一战线。</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八）负责联系、培养无党派代表人士，支持、帮助无党派人士加强自身建设、发挥作用。调查研究党外知识分子和新的社会阶层人士情况并提出政策建议，联系、培养党外知识分子和新的社会阶层代表人士，开展思想政治工作，指导有关部门和社会组织开展党外知识分子和新的社会阶层人士统战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九）参与制定、推动落实鼓励支持引导非公有制经济发展的政策措施，调查研究非公有制经济人士情况并提出政策建议，了解和反映非公有制经济人士的意见，团结、服务、引导、教育非公有制经济人士，促进非公有制经济健康发展和非公有制经济人士健康成长。</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十）统一领导全县海外统战工作，牵头开展港澳统战工作，开展对台统战工作。贯彻落实海外统战工作政策和规划，研究制定我县海外统战工作规划和措施并组织协调、督促检查落实，会同有关部门对香港、澳门地区统一战线工作进行调查研究并提出政策建议，联系香港、澳门、台湾有关党派、团体及代表人士，联系海外有关社团及代表人士。做好台胞台属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十一）统一管理全县侨务工作，贯彻落实党的侨务工作方针政策，负责拟定侨务工作政策和规划并组织协调、督促检查落实，调查研究侨情和侨务工作情况，管理侨务行政事务，统筹协调有关部门和社会团体涉侨工作，联系海外有关侨团和代表人士，指导推动涉侨宣传、文化交流、华文教育工作等，保护华侨和归侨侨眷在国内的合法权利和利益。</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（十二）</w:t>
      </w:r>
      <w:r>
        <w:rPr>
          <w:rFonts w:hint="eastAsia" w:ascii="仿宋" w:hAnsi="仿宋" w:eastAsia="仿宋"/>
          <w:sz w:val="24"/>
          <w:szCs w:val="24"/>
        </w:rPr>
        <w:t>指导</w:t>
      </w:r>
      <w:r>
        <w:rPr>
          <w:rFonts w:hint="eastAsia" w:ascii="仿宋" w:hAnsi="仿宋" w:eastAsia="仿宋"/>
          <w:sz w:val="24"/>
          <w:szCs w:val="24"/>
          <w:lang w:eastAsia="zh-CN"/>
        </w:rPr>
        <w:t>基层</w:t>
      </w:r>
      <w:r>
        <w:rPr>
          <w:rFonts w:hint="eastAsia" w:ascii="仿宋" w:hAnsi="仿宋" w:eastAsia="仿宋"/>
          <w:sz w:val="24"/>
          <w:szCs w:val="24"/>
        </w:rPr>
        <w:t>党（工）委（党组）统一战线工作，负责</w:t>
      </w:r>
      <w:r>
        <w:rPr>
          <w:rFonts w:hint="eastAsia" w:ascii="仿宋" w:hAnsi="仿宋" w:eastAsia="仿宋"/>
          <w:sz w:val="24"/>
          <w:szCs w:val="24"/>
          <w:lang w:eastAsia="zh-CN"/>
        </w:rPr>
        <w:t>基层</w:t>
      </w:r>
      <w:r>
        <w:rPr>
          <w:rFonts w:hint="eastAsia" w:ascii="仿宋" w:hAnsi="仿宋" w:eastAsia="仿宋"/>
          <w:sz w:val="24"/>
          <w:szCs w:val="24"/>
        </w:rPr>
        <w:t>统战工作有关人员培训工作。受县委委托，领导县工商联党组，指导工商联工作。联系、指导县归国华侨联合会工作。做好统一战线有关单位和团体的管理工作。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（十三）</w:t>
      </w:r>
      <w:r>
        <w:rPr>
          <w:rFonts w:ascii="Times New Roman" w:hAnsi="Times New Roman" w:eastAsia="仿宋"/>
          <w:sz w:val="24"/>
          <w:szCs w:val="24"/>
        </w:rPr>
        <w:t>完成</w:t>
      </w:r>
      <w:r>
        <w:rPr>
          <w:rFonts w:hint="eastAsia" w:ascii="Times New Roman" w:hAnsi="Times New Roman" w:eastAsia="仿宋"/>
          <w:sz w:val="24"/>
          <w:szCs w:val="24"/>
        </w:rPr>
        <w:t>县委</w:t>
      </w:r>
      <w:r>
        <w:rPr>
          <w:rFonts w:ascii="Times New Roman" w:hAnsi="Times New Roman" w:eastAsia="仿宋"/>
          <w:sz w:val="24"/>
          <w:szCs w:val="24"/>
        </w:rPr>
        <w:t>交办的其他任务。</w:t>
      </w: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u w:val="single"/>
          <w:lang w:eastAsia="zh-CN"/>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中共通榆县委统一战线工作部</w:t>
      </w:r>
      <w:r>
        <w:rPr>
          <w:rFonts w:hint="eastAsia" w:ascii="仿宋_GB2312" w:hAnsi="仿宋_GB2312" w:eastAsia="仿宋_GB2312" w:cs="仿宋_GB2312"/>
        </w:rPr>
        <w:t>内设</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rPr>
        <w:t>个机构，分别为</w:t>
      </w:r>
      <w:r>
        <w:rPr>
          <w:rFonts w:hint="eastAsia" w:ascii="仿宋_GB2312" w:hAnsi="仿宋_GB2312" w:eastAsia="仿宋_GB2312" w:cs="仿宋_GB2312"/>
          <w:lang w:val="en-US" w:eastAsia="zh-CN"/>
        </w:rPr>
        <w:t>1.</w:t>
      </w:r>
      <w:r>
        <w:rPr>
          <w:rFonts w:hint="eastAsia" w:ascii="仿宋_GB2312" w:hAnsi="仿宋_GB2312" w:eastAsia="仿宋_GB2312" w:cs="仿宋_GB2312"/>
          <w:u w:val="single"/>
          <w:lang w:eastAsia="zh-CN"/>
        </w:rPr>
        <w:t>中共通榆县委统一战线工作部本级，</w:t>
      </w:r>
    </w:p>
    <w:p>
      <w:pPr>
        <w:pStyle w:val="51"/>
        <w:ind w:firstLine="964" w:firstLineChars="300"/>
        <w:rPr>
          <w:rFonts w:hint="eastAsia" w:ascii="仿宋_GB2312" w:hAnsi="仿宋_GB2312" w:eastAsia="仿宋_GB2312" w:cs="仿宋_GB2312"/>
          <w:lang w:eastAsia="zh-CN"/>
        </w:rPr>
      </w:pPr>
      <w:r>
        <w:rPr>
          <w:rFonts w:hint="eastAsia" w:ascii="仿宋_GB2312" w:hAnsi="仿宋_GB2312" w:eastAsia="仿宋_GB2312" w:cs="仿宋_GB2312"/>
          <w:b/>
          <w:bCs/>
          <w:u w:val="single"/>
          <w:lang w:val="en-US" w:eastAsia="zh-CN"/>
        </w:rPr>
        <w:t>2.</w:t>
      </w:r>
      <w:r>
        <w:rPr>
          <w:rFonts w:hint="eastAsia" w:ascii="仿宋_GB2312" w:hAnsi="仿宋_GB2312" w:eastAsia="仿宋_GB2312" w:cs="仿宋_GB2312"/>
          <w:u w:val="single"/>
          <w:lang w:eastAsia="zh-CN"/>
        </w:rPr>
        <w:t>通榆县民族宗教事务服务中心</w:t>
      </w:r>
      <w:r>
        <w:rPr>
          <w:rFonts w:hint="eastAsia" w:ascii="仿宋_GB2312" w:hAnsi="仿宋_GB2312" w:eastAsia="仿宋_GB2312" w:cs="仿宋_GB2312"/>
          <w:lang w:eastAsia="zh-CN"/>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204.49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204.49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251.06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204.49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204.49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24.32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14.19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14.19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8.06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251.06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251.06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eastAsia="zh-CN"/>
              </w:rPr>
              <w:t>中共通榆县委统一战线工作部汇总</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251.06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251.06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251.06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251.06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251.06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251.06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w:t>
                  </w:r>
                  <w:r>
                    <w:rPr>
                      <w:rFonts w:hint="eastAsia" w:eastAsia="宋体"/>
                      <w:color w:val="000000"/>
                      <w:kern w:val="0"/>
                      <w:sz w:val="20"/>
                      <w:lang w:eastAsia="zh-CN"/>
                    </w:rPr>
                    <w:t>统战事务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w:t>
                  </w: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w:t>
                  </w:r>
                  <w:r>
                    <w:rPr>
                      <w:rFonts w:eastAsia="宋体"/>
                      <w:color w:val="000000"/>
                      <w:kern w:val="0"/>
                      <w:sz w:val="20"/>
                    </w:rPr>
                    <w:t xml:space="preserve">  </w:t>
                  </w:r>
                  <w:r>
                    <w:rPr>
                      <w:rFonts w:hint="eastAsia" w:eastAsia="宋体"/>
                      <w:color w:val="000000"/>
                      <w:kern w:val="0"/>
                      <w:sz w:val="20"/>
                      <w:lang w:eastAsia="zh-CN"/>
                    </w:rPr>
                    <w:t>宗教事务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二</w:t>
                  </w:r>
                  <w:r>
                    <w:rPr>
                      <w:rFonts w:eastAsia="宋体"/>
                      <w:color w:val="000000"/>
                      <w:kern w:val="0"/>
                      <w:sz w:val="20"/>
                    </w:rPr>
                    <w:t>、</w:t>
                  </w:r>
                  <w:r>
                    <w:rPr>
                      <w:rFonts w:hint="eastAsia" w:eastAsia="宋体"/>
                      <w:color w:val="000000"/>
                      <w:kern w:val="0"/>
                      <w:sz w:val="20"/>
                      <w:lang w:eastAsia="zh-CN"/>
                    </w:rPr>
                    <w:t>社保保障和就业支出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eastAsia="zh-CN"/>
                    </w:rPr>
                    <w:t>事业单位医疗</w:t>
                  </w:r>
                  <w:r>
                    <w:rPr>
                      <w:rFonts w:hint="eastAsia" w:eastAsia="宋体"/>
                      <w:color w:val="000000"/>
                      <w:kern w:val="0"/>
                      <w:sz w:val="20"/>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190.87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251.06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251.06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204.49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204.49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251.06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251.06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24.32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24.32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14.19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14.19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251.06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251.06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251.06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251.06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251.06</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251.06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251.06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251.06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123.96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统战事务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r>
              <w:tblPrEx>
                <w:tblCellMar>
                  <w:top w:w="15" w:type="dxa"/>
                  <w:left w:w="15" w:type="dxa"/>
                  <w:bottom w:w="15" w:type="dxa"/>
                  <w:right w:w="15" w:type="dxa"/>
                </w:tblCellMar>
              </w:tblPrEx>
              <w:trPr>
                <w:trHeight w:val="69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宗教事务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二</w:t>
                  </w:r>
                  <w:r>
                    <w:rPr>
                      <w:rFonts w:eastAsia="宋体"/>
                      <w:color w:val="000000"/>
                      <w:kern w:val="0"/>
                      <w:sz w:val="20"/>
                    </w:rPr>
                    <w:t>、</w:t>
                  </w:r>
                  <w:r>
                    <w:rPr>
                      <w:rFonts w:hint="eastAsia" w:eastAsia="宋体"/>
                      <w:color w:val="000000"/>
                      <w:kern w:val="0"/>
                      <w:sz w:val="20"/>
                      <w:lang w:eastAsia="zh-CN"/>
                    </w:rPr>
                    <w:t>社保保障和就业支出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bookmarkStart w:id="0" w:name="_GoBack" w:colFirst="3" w:colLast="3"/>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bookmarkEnd w:id="0"/>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190.87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168.91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168.91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23.88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23.88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机关事业单位基本养老保险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19.34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sz w:val="20"/>
                <w:lang w:eastAsia="zh-CN"/>
              </w:rPr>
              <w:t>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5.22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公务接待费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lang w:eastAsia="zh-CN"/>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三、资本性支出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四、对个人和家庭的补助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2.00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14</w:t>
            </w:r>
            <w:r>
              <w:rPr>
                <w:color w:val="000000"/>
                <w:kern w:val="0"/>
                <w:sz w:val="28"/>
                <w:szCs w:val="28"/>
              </w:rPr>
              <w:t>人，其中：在职人员</w:t>
            </w:r>
            <w:r>
              <w:rPr>
                <w:rFonts w:hint="eastAsia" w:eastAsia="宋体"/>
                <w:color w:val="000000"/>
                <w:kern w:val="0"/>
                <w:sz w:val="28"/>
                <w:szCs w:val="28"/>
                <w:u w:val="single"/>
                <w:lang w:val="en-US" w:eastAsia="zh-CN"/>
              </w:rPr>
              <w:t>14</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二</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val="en-US" w:eastAsia="zh-CN"/>
              </w:rPr>
              <w:t>统战部2024年驻村工作队生活补贴</w:t>
            </w:r>
          </w:p>
        </w:tc>
        <w:tc>
          <w:tcPr>
            <w:tcW w:w="1107" w:type="dxa"/>
            <w:noWrap w:val="0"/>
            <w:vAlign w:val="center"/>
          </w:tcPr>
          <w:p>
            <w:pPr>
              <w:autoSpaceDN w:val="0"/>
              <w:jc w:val="center"/>
              <w:textAlignment w:val="center"/>
              <w:rPr>
                <w:rFonts w:hint="eastAsia" w:ascii="宋体" w:hAnsi="宋体" w:eastAsia="宋体" w:cs="宋体"/>
                <w:color w:val="000000"/>
                <w:sz w:val="20"/>
                <w:szCs w:val="22"/>
                <w:lang w:eastAsia="zh-CN"/>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中共通榆县委统一战线工作部</w:t>
            </w:r>
          </w:p>
          <w:p>
            <w:pPr>
              <w:autoSpaceDN w:val="0"/>
              <w:jc w:val="center"/>
              <w:textAlignment w:val="center"/>
              <w:rPr>
                <w:rFonts w:hint="eastAsia" w:ascii="宋体" w:hAnsi="宋体" w:eastAsia="宋体" w:cs="宋体"/>
                <w:color w:val="000000"/>
                <w:sz w:val="20"/>
                <w:szCs w:val="22"/>
                <w:lang w:eastAsia="zh-CN"/>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7.20</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eastAsia="zh-CN"/>
              </w:rPr>
              <w:t>统战部</w:t>
            </w:r>
            <w:r>
              <w:rPr>
                <w:rFonts w:hint="eastAsia" w:ascii="宋体" w:hAnsi="宋体" w:eastAsia="宋体" w:cs="宋体"/>
                <w:color w:val="000000"/>
                <w:sz w:val="20"/>
                <w:szCs w:val="22"/>
                <w:lang w:val="en-US" w:eastAsia="zh-CN"/>
              </w:rPr>
              <w:t>2024年办公费及辅助岗位人员工资</w:t>
            </w:r>
          </w:p>
        </w:tc>
        <w:tc>
          <w:tcPr>
            <w:tcW w:w="1107" w:type="dxa"/>
            <w:noWrap w:val="0"/>
            <w:vAlign w:val="center"/>
          </w:tcPr>
          <w:p>
            <w:pPr>
              <w:autoSpaceDN w:val="0"/>
              <w:jc w:val="center"/>
              <w:textAlignment w:val="center"/>
              <w:rPr>
                <w:rFonts w:hint="eastAsia" w:ascii="宋体" w:hAnsi="宋体" w:eastAsia="宋体" w:cs="宋体"/>
                <w:color w:val="000000"/>
                <w:sz w:val="20"/>
                <w:szCs w:val="22"/>
                <w:lang w:eastAsia="zh-CN"/>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中共通榆县委统一战线工作部</w:t>
            </w:r>
          </w:p>
          <w:p>
            <w:pPr>
              <w:autoSpaceDN w:val="0"/>
              <w:jc w:val="center"/>
              <w:textAlignment w:val="center"/>
              <w:rPr>
                <w:rFonts w:hint="eastAsia" w:ascii="宋体" w:hAnsi="宋体" w:eastAsia="宋体" w:cs="宋体"/>
                <w:color w:val="000000"/>
                <w:sz w:val="20"/>
                <w:szCs w:val="22"/>
                <w:lang w:eastAsia="zh-CN"/>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52.99</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52.99</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hint="eastAsia" w:ascii="Calibri" w:hAnsi="Calibri" w:eastAsia="楷体"/>
                <w:kern w:val="0"/>
                <w:sz w:val="15"/>
                <w:szCs w:val="15"/>
                <w:lang w:eastAsia="zh-CN"/>
              </w:rPr>
            </w:pPr>
          </w:p>
        </w:tc>
        <w:tc>
          <w:tcPr>
            <w:tcW w:w="1107" w:type="dxa"/>
            <w:noWrap w:val="0"/>
            <w:vAlign w:val="center"/>
          </w:tcPr>
          <w:p>
            <w:pPr>
              <w:spacing w:line="700" w:lineRule="exact"/>
              <w:jc w:val="center"/>
              <w:rPr>
                <w:rFonts w:hint="eastAsia" w:ascii="Calibri" w:hAnsi="Calibri" w:eastAsia="楷体"/>
                <w:kern w:val="0"/>
                <w:sz w:val="15"/>
                <w:szCs w:val="15"/>
                <w:lang w:eastAsia="zh-CN"/>
              </w:rPr>
            </w:pPr>
          </w:p>
        </w:tc>
        <w:tc>
          <w:tcPr>
            <w:tcW w:w="864" w:type="dxa"/>
            <w:noWrap w:val="0"/>
            <w:vAlign w:val="center"/>
          </w:tcPr>
          <w:p>
            <w:pPr>
              <w:spacing w:line="700" w:lineRule="exact"/>
              <w:jc w:val="center"/>
              <w:rPr>
                <w:rFonts w:hint="eastAsia" w:ascii="Calibri" w:hAnsi="Calibri" w:eastAsia="楷体"/>
                <w:kern w:val="0"/>
                <w:sz w:val="15"/>
                <w:szCs w:val="15"/>
                <w:lang w:eastAsia="zh-CN"/>
              </w:rPr>
            </w:pPr>
          </w:p>
        </w:tc>
        <w:tc>
          <w:tcPr>
            <w:tcW w:w="498" w:type="dxa"/>
            <w:noWrap w:val="0"/>
            <w:vAlign w:val="center"/>
          </w:tcPr>
          <w:p>
            <w:pPr>
              <w:spacing w:line="700" w:lineRule="exact"/>
              <w:jc w:val="center"/>
              <w:rPr>
                <w:rFonts w:hint="eastAsia" w:ascii="Calibri" w:hAnsi="Calibri" w:eastAsia="楷体"/>
                <w:kern w:val="0"/>
                <w:sz w:val="15"/>
                <w:szCs w:val="15"/>
                <w:lang w:eastAsia="zh-CN"/>
              </w:rPr>
            </w:pPr>
          </w:p>
        </w:tc>
        <w:tc>
          <w:tcPr>
            <w:tcW w:w="553" w:type="dxa"/>
            <w:noWrap w:val="0"/>
            <w:vAlign w:val="center"/>
          </w:tcPr>
          <w:p>
            <w:pPr>
              <w:spacing w:line="700" w:lineRule="exact"/>
              <w:jc w:val="center"/>
              <w:rPr>
                <w:rFonts w:hint="eastAsia" w:ascii="Calibri" w:hAnsi="Calibri" w:eastAsia="楷体"/>
                <w:kern w:val="0"/>
                <w:sz w:val="15"/>
                <w:szCs w:val="15"/>
                <w:lang w:eastAsia="zh-CN"/>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hint="eastAsia" w:ascii="Calibri" w:hAnsi="Calibri" w:eastAsia="楷体"/>
                <w:kern w:val="0"/>
                <w:sz w:val="15"/>
                <w:szCs w:val="15"/>
                <w:lang w:eastAsia="zh-CN"/>
              </w:rPr>
            </w:pPr>
          </w:p>
        </w:tc>
        <w:tc>
          <w:tcPr>
            <w:tcW w:w="1107" w:type="dxa"/>
            <w:noWrap w:val="0"/>
            <w:vAlign w:val="center"/>
          </w:tcPr>
          <w:p>
            <w:pPr>
              <w:spacing w:line="700" w:lineRule="exact"/>
              <w:jc w:val="center"/>
              <w:rPr>
                <w:rFonts w:hint="eastAsia" w:ascii="Calibri" w:hAnsi="Calibri" w:eastAsia="楷体"/>
                <w:kern w:val="0"/>
                <w:sz w:val="15"/>
                <w:szCs w:val="15"/>
                <w:lang w:eastAsia="zh-CN"/>
              </w:rPr>
            </w:pPr>
          </w:p>
        </w:tc>
        <w:tc>
          <w:tcPr>
            <w:tcW w:w="864" w:type="dxa"/>
            <w:noWrap w:val="0"/>
            <w:vAlign w:val="center"/>
          </w:tcPr>
          <w:p>
            <w:pPr>
              <w:spacing w:line="700" w:lineRule="exact"/>
              <w:jc w:val="center"/>
              <w:rPr>
                <w:rFonts w:hint="eastAsia" w:ascii="Calibri" w:hAnsi="Calibri" w:eastAsia="楷体"/>
                <w:kern w:val="0"/>
                <w:sz w:val="15"/>
                <w:szCs w:val="15"/>
                <w:lang w:eastAsia="zh-CN"/>
              </w:rPr>
            </w:pPr>
          </w:p>
        </w:tc>
        <w:tc>
          <w:tcPr>
            <w:tcW w:w="498" w:type="dxa"/>
            <w:noWrap w:val="0"/>
            <w:vAlign w:val="center"/>
          </w:tcPr>
          <w:p>
            <w:pPr>
              <w:spacing w:line="700" w:lineRule="exact"/>
              <w:jc w:val="center"/>
              <w:rPr>
                <w:rFonts w:hint="eastAsia" w:ascii="Calibri" w:hAnsi="Calibri" w:eastAsia="楷体"/>
                <w:kern w:val="0"/>
                <w:sz w:val="15"/>
                <w:szCs w:val="15"/>
                <w:lang w:eastAsia="zh-CN"/>
              </w:rPr>
            </w:pPr>
          </w:p>
        </w:tc>
        <w:tc>
          <w:tcPr>
            <w:tcW w:w="553" w:type="dxa"/>
            <w:noWrap w:val="0"/>
            <w:vAlign w:val="center"/>
          </w:tcPr>
          <w:p>
            <w:pPr>
              <w:spacing w:line="700" w:lineRule="exact"/>
              <w:jc w:val="center"/>
              <w:rPr>
                <w:rFonts w:hint="eastAsia" w:ascii="Calibri" w:hAnsi="Calibri" w:eastAsia="楷体"/>
                <w:kern w:val="0"/>
                <w:sz w:val="15"/>
                <w:szCs w:val="15"/>
                <w:lang w:eastAsia="zh-CN"/>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spacing w:line="700" w:lineRule="exact"/>
              <w:jc w:val="center"/>
              <w:rPr>
                <w:rFonts w:hint="eastAsia" w:ascii="Calibri" w:hAnsi="Calibri" w:eastAsia="楷体"/>
                <w:kern w:val="0"/>
                <w:sz w:val="15"/>
                <w:szCs w:val="15"/>
                <w:lang w:eastAsia="zh-CN"/>
              </w:rPr>
            </w:pPr>
          </w:p>
        </w:tc>
        <w:tc>
          <w:tcPr>
            <w:tcW w:w="1107" w:type="dxa"/>
            <w:noWrap w:val="0"/>
            <w:vAlign w:val="center"/>
          </w:tcPr>
          <w:p>
            <w:pPr>
              <w:spacing w:line="700" w:lineRule="exact"/>
              <w:jc w:val="center"/>
              <w:rPr>
                <w:rFonts w:hint="eastAsia" w:ascii="Calibri" w:hAnsi="Calibri" w:eastAsia="楷体"/>
                <w:kern w:val="0"/>
                <w:sz w:val="15"/>
                <w:szCs w:val="15"/>
                <w:lang w:eastAsia="zh-CN"/>
              </w:rPr>
            </w:pPr>
          </w:p>
        </w:tc>
        <w:tc>
          <w:tcPr>
            <w:tcW w:w="864" w:type="dxa"/>
            <w:noWrap w:val="0"/>
            <w:vAlign w:val="center"/>
          </w:tcPr>
          <w:p>
            <w:pPr>
              <w:spacing w:line="700" w:lineRule="exact"/>
              <w:jc w:val="center"/>
              <w:rPr>
                <w:rFonts w:hint="eastAsia" w:ascii="Calibri" w:hAnsi="Calibri" w:eastAsia="楷体"/>
                <w:kern w:val="0"/>
                <w:sz w:val="15"/>
                <w:szCs w:val="15"/>
                <w:lang w:eastAsia="zh-CN"/>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60.19</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60.19</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统战部2024年驻村工作队生活补贴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确保统战部</w:t>
            </w:r>
            <w:r>
              <w:rPr>
                <w:rFonts w:hint="eastAsia" w:ascii="宋体" w:hAnsi="宋体" w:eastAsia="宋体" w:cs="宋体"/>
                <w:color w:val="000000"/>
                <w:sz w:val="20"/>
                <w:lang w:val="en-US" w:eastAsia="zh-CN"/>
              </w:rPr>
              <w:t>2名驻村干部2024年全年驻村补助7.20万元按时准确发放。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驻村质量合格率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人/天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驻村干部补助发放及时率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对驻村干部生活帮助率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2880" w:firstLineChars="8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szCs w:val="22"/>
                <w:lang w:eastAsia="zh-CN"/>
              </w:rPr>
              <w:t>统战部</w:t>
            </w:r>
            <w:r>
              <w:rPr>
                <w:rFonts w:hint="eastAsia" w:ascii="宋体" w:hAnsi="宋体" w:eastAsia="宋体" w:cs="宋体"/>
                <w:color w:val="000000"/>
                <w:sz w:val="20"/>
                <w:szCs w:val="22"/>
                <w:lang w:val="en-US" w:eastAsia="zh-CN"/>
              </w:rPr>
              <w:t>2024年办公费及辅助岗位人员工资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52.99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52.99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8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rPr>
            </w:pPr>
            <w:r>
              <w:rPr>
                <w:rFonts w:hint="eastAsia" w:ascii="宋体" w:hAnsi="宋体" w:eastAsia="宋体" w:cs="宋体"/>
                <w:color w:val="000000"/>
                <w:sz w:val="20"/>
                <w:szCs w:val="22"/>
                <w:lang w:val="en-US" w:eastAsia="zh-CN"/>
              </w:rPr>
              <w:t>2024年统战部结合民族团结进步宣传工作及维持机关正常运转申请办公费49.18万元，辅助岗位人员工资3.8072万元。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2"/>
              </w:num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寺庙数量</w:t>
            </w:r>
          </w:p>
          <w:p>
            <w:pPr>
              <w:numPr>
                <w:ilvl w:val="0"/>
                <w:numId w:val="2"/>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佛教协会数量</w:t>
            </w:r>
          </w:p>
          <w:p>
            <w:pPr>
              <w:numPr>
                <w:ilvl w:val="0"/>
                <w:numId w:val="2"/>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清真寺阿訇数量</w:t>
            </w:r>
          </w:p>
          <w:p>
            <w:pPr>
              <w:numPr>
                <w:ilvl w:val="0"/>
                <w:numId w:val="2"/>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民族团结进步宣传工作</w:t>
            </w:r>
          </w:p>
          <w:p>
            <w:pPr>
              <w:numPr>
                <w:ilvl w:val="0"/>
                <w:numId w:val="2"/>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驻村人数</w:t>
            </w:r>
          </w:p>
          <w:p>
            <w:pPr>
              <w:numPr>
                <w:ilvl w:val="0"/>
                <w:numId w:val="2"/>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节日慰问数量</w:t>
            </w:r>
          </w:p>
          <w:p>
            <w:pPr>
              <w:numPr>
                <w:ilvl w:val="0"/>
                <w:numId w:val="2"/>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辅助岗人数</w:t>
            </w:r>
          </w:p>
          <w:p>
            <w:pPr>
              <w:numPr>
                <w:ilvl w:val="0"/>
                <w:numId w:val="2"/>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报销差旅人数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&gt;=2</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3"/>
              </w:num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支付准确率</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补助资金对生活水平的影响程度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&gt;=98%</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4"/>
              </w:num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差旅费</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驻村工作保障</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节日慰问</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民族团结进步宣传活动</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佛教协会办公经费</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香海寺僧人生活补助</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清真寺阿訇生活补助</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辅助岗位人员工资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&lt;=40元/人/天</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&lt;=1.25万元/人</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=0.3万元/个</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&lt;=10万元/个</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=2万元/个</w:t>
            </w:r>
          </w:p>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=2万元/个</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=0.51万元/人</w:t>
            </w:r>
          </w:p>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&lt;=0.2667万元/人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支付资金及时率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ind w:firstLine="1080" w:firstLineChars="3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49.04</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增加了项目支出</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190.87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76.03</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60.19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23.97</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204.49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24.32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8.06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14.19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251.06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190.87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76.03</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60.19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23.97</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170.53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89.34</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20.34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10.66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204.49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81.45</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中共通榆县委统一战线工作部所有在职人员人员经费及办公经费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24.32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9.69</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中共通榆县委统一战线工作部所有在职人员社会保障缴费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14.19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5.65</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中共通榆县委统一战线工作部所有在职人员住房公积金缴费</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卫生健康</w:t>
      </w:r>
      <w:r>
        <w:rPr>
          <w:rFonts w:hint="eastAsia" w:ascii="仿宋_GB2312" w:hAnsi="仿宋_GB2312" w:cs="仿宋_GB2312"/>
          <w:szCs w:val="32"/>
          <w:lang w:val="en-US" w:eastAsia="zh-CN"/>
        </w:rPr>
        <w:t>(</w:t>
      </w:r>
      <w:r>
        <w:rPr>
          <w:rFonts w:hint="eastAsia" w:ascii="仿宋_GB2312" w:hAnsi="仿宋_GB2312" w:cs="仿宋_GB2312"/>
          <w:szCs w:val="32"/>
          <w:lang w:eastAsia="zh-CN"/>
        </w:rPr>
        <w:t>类</w:t>
      </w:r>
      <w:r>
        <w:rPr>
          <w:rFonts w:hint="eastAsia" w:ascii="仿宋_GB2312" w:hAnsi="仿宋_GB2312" w:cs="仿宋_GB2312"/>
          <w:szCs w:val="32"/>
          <w:lang w:val="en-US" w:eastAsia="zh-CN"/>
        </w:rPr>
        <w:t>)支出</w:t>
      </w:r>
      <w:r>
        <w:rPr>
          <w:rFonts w:hint="eastAsia" w:ascii="仿宋_GB2312" w:hAnsi="仿宋_GB2312" w:cs="仿宋_GB2312"/>
          <w:szCs w:val="32"/>
          <w:u w:val="single"/>
          <w:lang w:val="en-US" w:eastAsia="zh-CN"/>
        </w:rPr>
        <w:t>8.06</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3.21</w:t>
      </w:r>
      <w:r>
        <w:rPr>
          <w:rFonts w:hint="eastAsia" w:ascii="仿宋_GB2312" w:hAnsi="仿宋_GB2312" w:cs="仿宋_GB2312"/>
          <w:szCs w:val="32"/>
          <w:lang w:val="en-US" w:eastAsia="zh-CN"/>
        </w:rPr>
        <w:t>%，主要用于</w:t>
      </w:r>
      <w:r>
        <w:rPr>
          <w:rFonts w:hint="eastAsia" w:ascii="仿宋_GB2312" w:hAnsi="仿宋_GB2312" w:cs="仿宋_GB2312"/>
          <w:szCs w:val="32"/>
          <w:u w:val="single"/>
          <w:lang w:eastAsia="zh-CN"/>
        </w:rPr>
        <w:t>中共通榆县委统一战线工作部所有在职人员医保缴费</w:t>
      </w:r>
      <w:r>
        <w:rPr>
          <w:rFonts w:hint="eastAsia" w:ascii="仿宋_GB2312" w:hAnsi="仿宋_GB2312" w:cs="仿宋_GB2312"/>
          <w:szCs w:val="32"/>
          <w:u w:val="single"/>
          <w:lang w:val="en-US" w:eastAsia="zh-CN"/>
        </w:rPr>
        <w:t xml:space="preserve"> 。</w:t>
      </w: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190.87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170.53</w:t>
      </w:r>
      <w:r>
        <w:rPr>
          <w:rFonts w:hint="eastAsia" w:ascii="仿宋_GB2312" w:hAnsi="仿宋_GB2312" w:eastAsia="仿宋_GB2312" w:cs="仿宋_GB2312"/>
          <w:szCs w:val="32"/>
        </w:rPr>
        <w:t>_万元，主要包括：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u w:val="single"/>
          <w:lang w:val="en-US" w:eastAsia="zh-CN"/>
        </w:rPr>
        <w:t>60.11</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u w:val="single"/>
          <w:lang w:val="en-US" w:eastAsia="zh-CN"/>
        </w:rPr>
        <w:t>23.88</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u w:val="single"/>
          <w:lang w:val="en-US" w:eastAsia="zh-CN"/>
        </w:rPr>
        <w:t>19.17</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cs="仿宋_GB2312"/>
          <w:szCs w:val="32"/>
          <w:u w:val="single"/>
          <w:lang w:val="en-US" w:eastAsia="zh-CN"/>
        </w:rPr>
        <w:t>17.59</w:t>
      </w:r>
      <w:r>
        <w:rPr>
          <w:rFonts w:hint="eastAsia" w:ascii="仿宋_GB2312" w:hAnsi="仿宋_GB2312" w:cs="仿宋_GB2312"/>
          <w:szCs w:val="32"/>
          <w:u w:val="none"/>
          <w:lang w:val="en-US" w:eastAsia="zh-CN"/>
        </w:rPr>
        <w:t>万元、机关事业单位基本养老保险缴费</w:t>
      </w:r>
      <w:r>
        <w:rPr>
          <w:rFonts w:hint="eastAsia" w:ascii="仿宋_GB2312" w:hAnsi="仿宋_GB2312" w:cs="仿宋_GB2312"/>
          <w:szCs w:val="32"/>
          <w:u w:val="single"/>
          <w:lang w:val="en-US" w:eastAsia="zh-CN"/>
        </w:rPr>
        <w:t>18.92</w:t>
      </w:r>
      <w:r>
        <w:rPr>
          <w:rFonts w:hint="eastAsia" w:ascii="仿宋_GB2312" w:hAnsi="仿宋_GB2312" w:cs="仿宋_GB2312"/>
          <w:szCs w:val="32"/>
          <w:u w:val="none"/>
          <w:lang w:val="en-US" w:eastAsia="zh-CN"/>
        </w:rPr>
        <w:t>万元、职业年金缴费</w:t>
      </w:r>
      <w:r>
        <w:rPr>
          <w:rFonts w:hint="eastAsia" w:ascii="仿宋_GB2312" w:hAnsi="仿宋_GB2312" w:cs="仿宋_GB2312"/>
          <w:szCs w:val="32"/>
          <w:u w:val="single"/>
          <w:lang w:val="en-US" w:eastAsia="zh-CN"/>
        </w:rPr>
        <w:t>4.57</w:t>
      </w:r>
      <w:r>
        <w:rPr>
          <w:rFonts w:hint="eastAsia" w:ascii="仿宋_GB2312" w:hAnsi="仿宋_GB2312" w:cs="仿宋_GB2312"/>
          <w:szCs w:val="32"/>
          <w:u w:val="none"/>
          <w:lang w:val="en-US" w:eastAsia="zh-CN"/>
        </w:rPr>
        <w:t>万元、职工基本医疗保险缴费</w:t>
      </w:r>
      <w:r>
        <w:rPr>
          <w:rFonts w:hint="eastAsia" w:ascii="仿宋_GB2312" w:hAnsi="仿宋_GB2312" w:cs="仿宋_GB2312"/>
          <w:szCs w:val="32"/>
          <w:u w:val="single"/>
          <w:lang w:val="en-US" w:eastAsia="zh-CN"/>
        </w:rPr>
        <w:t>7.90</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u w:val="single"/>
          <w:lang w:val="en-US" w:eastAsia="zh-CN"/>
        </w:rPr>
        <w:t>0.99</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u w:val="single"/>
          <w:lang w:val="en-US" w:eastAsia="zh-CN"/>
        </w:rPr>
        <w:t>1.59</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u w:val="single"/>
          <w:lang w:val="en-US" w:eastAsia="zh-CN"/>
        </w:rPr>
        <w:t>14.19</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r>
        <w:rPr>
          <w:rFonts w:hint="eastAsia" w:ascii="仿宋_GB2312" w:hAnsi="仿宋_GB2312" w:cs="仿宋_GB2312"/>
          <w:kern w:val="0"/>
          <w:szCs w:val="32"/>
          <w:u w:val="single"/>
          <w:lang w:val="en-US" w:eastAsia="zh-CN"/>
        </w:rPr>
        <w:t>1.62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20.34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u w:val="single"/>
          <w:lang w:val="en-US" w:eastAsia="zh-CN"/>
        </w:rPr>
        <w:t>4.62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cs="仿宋_GB2312"/>
          <w:szCs w:val="32"/>
          <w:u w:val="single"/>
          <w:lang w:val="en-US" w:eastAsia="zh-CN"/>
        </w:rPr>
        <w:t>0.20</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印刷费</w:t>
      </w:r>
      <w:r>
        <w:rPr>
          <w:rFonts w:hint="eastAsia" w:ascii="仿宋_GB2312" w:hAnsi="仿宋_GB2312" w:cs="仿宋_GB2312"/>
          <w:kern w:val="0"/>
          <w:szCs w:val="32"/>
          <w:u w:val="single"/>
          <w:lang w:val="en-US" w:eastAsia="zh-CN"/>
        </w:rPr>
        <w:t>0.20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u w:val="single"/>
          <w:lang w:val="en-US" w:eastAsia="zh-CN"/>
        </w:rPr>
        <w:t>0.30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u w:val="single"/>
          <w:lang w:val="en-US" w:eastAsia="zh-CN"/>
        </w:rPr>
        <w:t>3.00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cs="仿宋_GB2312"/>
          <w:kern w:val="0"/>
          <w:szCs w:val="32"/>
          <w:u w:val="single"/>
          <w:lang w:val="en-US" w:eastAsia="zh-CN"/>
        </w:rPr>
        <w:t>1.40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cs="仿宋_GB2312"/>
          <w:kern w:val="0"/>
          <w:szCs w:val="32"/>
          <w:u w:val="single"/>
          <w:lang w:val="en-US" w:eastAsia="zh-CN"/>
        </w:rPr>
        <w:t>2.00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u w:val="single"/>
          <w:lang w:val="en-US" w:eastAsia="zh-CN"/>
        </w:rPr>
        <w:t>2.40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cs="仿宋_GB2312"/>
          <w:kern w:val="0"/>
          <w:szCs w:val="32"/>
          <w:u w:val="single"/>
          <w:lang w:val="en-US" w:eastAsia="zh-CN"/>
        </w:rPr>
        <w:t>5.22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eastAsia="zh-CN"/>
        </w:rPr>
        <w:t>、办公设备购置</w:t>
      </w:r>
      <w:r>
        <w:rPr>
          <w:rFonts w:hint="eastAsia" w:ascii="仿宋_GB2312" w:hAnsi="仿宋_GB2312" w:cs="仿宋_GB2312"/>
          <w:kern w:val="0"/>
          <w:szCs w:val="32"/>
          <w:u w:val="single"/>
          <w:lang w:val="en-US" w:eastAsia="zh-CN"/>
        </w:rPr>
        <w:t>1</w:t>
      </w:r>
      <w:r>
        <w:rPr>
          <w:rFonts w:hint="eastAsia" w:ascii="仿宋_GB2312" w:hAnsi="仿宋_GB2312" w:cs="仿宋_GB2312"/>
          <w:kern w:val="0"/>
          <w:szCs w:val="32"/>
          <w:lang w:val="en-US" w:eastAsia="zh-CN"/>
        </w:rPr>
        <w:t>万元</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各项会议、各类检查及招商引资工作与上年基本一致</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r>
        <w:rPr>
          <w:rFonts w:hint="eastAsia" w:eastAsia="楷体"/>
          <w:szCs w:val="32"/>
          <w:lang w:eastAsia="zh-CN"/>
        </w:rPr>
        <w:t>。</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w:t>
      </w:r>
      <w:r>
        <w:rPr>
          <w:rFonts w:hint="eastAsia" w:eastAsia="楷体"/>
          <w:szCs w:val="32"/>
          <w:lang w:eastAsia="zh-CN"/>
        </w:rPr>
        <w:t>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eastAsia="zh-CN"/>
        </w:rPr>
        <w:t>中共通榆县委统一战线工作部</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家行政单位以及_______等____家参公管理事业单位的机关运行经费财政拨款预算</w:t>
      </w:r>
      <w:r>
        <w:rPr>
          <w:rFonts w:hint="eastAsia" w:ascii="仿宋_GB2312" w:hAnsi="仿宋_GB2312" w:cs="仿宋_GB2312"/>
          <w:szCs w:val="32"/>
          <w:u w:val="single"/>
          <w:lang w:val="en-US" w:eastAsia="zh-CN"/>
        </w:rPr>
        <w:t>13.62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5.2</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61.9</w:t>
      </w:r>
      <w:r>
        <w:rPr>
          <w:rFonts w:hint="eastAsia" w:ascii="仿宋_GB2312" w:hAnsi="仿宋_GB2312" w:eastAsia="仿宋_GB2312" w:cs="仿宋_GB2312"/>
          <w:szCs w:val="32"/>
        </w:rPr>
        <w:t>%，主要原因是</w:t>
      </w:r>
      <w:r>
        <w:rPr>
          <w:rFonts w:hint="eastAsia" w:ascii="仿宋_GB2312" w:hAnsi="仿宋_GB2312" w:cs="仿宋_GB2312"/>
          <w:szCs w:val="32"/>
          <w:highlight w:val="none"/>
          <w:u w:val="single"/>
          <w:lang w:eastAsia="zh-CN"/>
        </w:rPr>
        <w:t>预算一体化里拨款增加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5"/>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60.19</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60.19</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2</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60.19</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61723"/>
    <w:multiLevelType w:val="singleLevel"/>
    <w:tmpl w:val="F6061723"/>
    <w:lvl w:ilvl="0" w:tentative="0">
      <w:start w:val="1"/>
      <w:numFmt w:val="decimal"/>
      <w:lvlText w:val="%1."/>
      <w:lvlJc w:val="left"/>
      <w:pPr>
        <w:tabs>
          <w:tab w:val="left" w:pos="312"/>
        </w:tabs>
      </w:pPr>
    </w:lvl>
  </w:abstractNum>
  <w:abstractNum w:abstractNumId="1">
    <w:nsid w:val="06648FC9"/>
    <w:multiLevelType w:val="singleLevel"/>
    <w:tmpl w:val="06648FC9"/>
    <w:lvl w:ilvl="0" w:tentative="0">
      <w:start w:val="3"/>
      <w:numFmt w:val="chineseCounting"/>
      <w:suff w:val="space"/>
      <w:lvlText w:val="第%1条"/>
      <w:lvlJc w:val="left"/>
      <w:rPr>
        <w:rFonts w:hint="eastAsia"/>
      </w:rPr>
    </w:lvl>
  </w:abstractNum>
  <w:abstractNum w:abstractNumId="2">
    <w:nsid w:val="601A1281"/>
    <w:multiLevelType w:val="singleLevel"/>
    <w:tmpl w:val="601A1281"/>
    <w:lvl w:ilvl="0" w:tentative="0">
      <w:start w:val="4"/>
      <w:numFmt w:val="chineseCounting"/>
      <w:suff w:val="nothing"/>
      <w:lvlText w:val="（%1）"/>
      <w:lvlJc w:val="left"/>
    </w:lvl>
  </w:abstractNum>
  <w:abstractNum w:abstractNumId="3">
    <w:nsid w:val="61E07AB3"/>
    <w:multiLevelType w:val="singleLevel"/>
    <w:tmpl w:val="61E07AB3"/>
    <w:lvl w:ilvl="0" w:tentative="0">
      <w:start w:val="1"/>
      <w:numFmt w:val="decimal"/>
      <w:lvlText w:val="%1."/>
      <w:lvlJc w:val="left"/>
      <w:pPr>
        <w:tabs>
          <w:tab w:val="left" w:pos="312"/>
        </w:tabs>
      </w:pPr>
    </w:lvl>
  </w:abstractNum>
  <w:abstractNum w:abstractNumId="4">
    <w:nsid w:val="7E4A5EBC"/>
    <w:multiLevelType w:val="singleLevel"/>
    <w:tmpl w:val="7E4A5EBC"/>
    <w:lvl w:ilvl="0" w:tentative="0">
      <w:start w:val="1"/>
      <w:numFmt w:val="decimal"/>
      <w:lvlText w:val="%1."/>
      <w:lvlJc w:val="left"/>
      <w:pPr>
        <w:tabs>
          <w:tab w:val="left" w:pos="312"/>
        </w:tabs>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YzVmYjJjYTQxMjc1YmE1MzUwNGVjMmUxMmRhYm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9A4FB5"/>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0429D6"/>
    <w:rsid w:val="0D106649"/>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6445DB"/>
    <w:rsid w:val="17765BCA"/>
    <w:rsid w:val="17A027D8"/>
    <w:rsid w:val="1A817DF8"/>
    <w:rsid w:val="1A990251"/>
    <w:rsid w:val="1ADC594E"/>
    <w:rsid w:val="1AEB5252"/>
    <w:rsid w:val="1BF52094"/>
    <w:rsid w:val="1C561D93"/>
    <w:rsid w:val="1C852172"/>
    <w:rsid w:val="1CA40C0C"/>
    <w:rsid w:val="1CE238AE"/>
    <w:rsid w:val="1CFF4A32"/>
    <w:rsid w:val="1D7172DE"/>
    <w:rsid w:val="1D833200"/>
    <w:rsid w:val="1E2D59A2"/>
    <w:rsid w:val="1E3A3FD0"/>
    <w:rsid w:val="1EB55C07"/>
    <w:rsid w:val="1F351A10"/>
    <w:rsid w:val="1FED47E9"/>
    <w:rsid w:val="206816AC"/>
    <w:rsid w:val="22A4003E"/>
    <w:rsid w:val="23984063"/>
    <w:rsid w:val="23CE11F0"/>
    <w:rsid w:val="23EC61F6"/>
    <w:rsid w:val="244C543C"/>
    <w:rsid w:val="24624768"/>
    <w:rsid w:val="24936B2D"/>
    <w:rsid w:val="2539376C"/>
    <w:rsid w:val="254C6FAD"/>
    <w:rsid w:val="259B5BC5"/>
    <w:rsid w:val="25C7462E"/>
    <w:rsid w:val="25F62C4E"/>
    <w:rsid w:val="26280DF4"/>
    <w:rsid w:val="265718D7"/>
    <w:rsid w:val="26643D6C"/>
    <w:rsid w:val="26FE109D"/>
    <w:rsid w:val="27073E1E"/>
    <w:rsid w:val="27B04AB3"/>
    <w:rsid w:val="28A63332"/>
    <w:rsid w:val="29C45F24"/>
    <w:rsid w:val="2AD30935"/>
    <w:rsid w:val="2ADC7CCC"/>
    <w:rsid w:val="2DC83D5F"/>
    <w:rsid w:val="2DF8796C"/>
    <w:rsid w:val="2E1B038E"/>
    <w:rsid w:val="2E36660D"/>
    <w:rsid w:val="2EB22F18"/>
    <w:rsid w:val="2EC81296"/>
    <w:rsid w:val="2EE12108"/>
    <w:rsid w:val="2EED35E3"/>
    <w:rsid w:val="2EF25102"/>
    <w:rsid w:val="2F250383"/>
    <w:rsid w:val="2F63610B"/>
    <w:rsid w:val="300965A3"/>
    <w:rsid w:val="30696117"/>
    <w:rsid w:val="30730D6E"/>
    <w:rsid w:val="30B91A70"/>
    <w:rsid w:val="325346A9"/>
    <w:rsid w:val="32CF2C5D"/>
    <w:rsid w:val="335402B5"/>
    <w:rsid w:val="339466B2"/>
    <w:rsid w:val="34555AF5"/>
    <w:rsid w:val="35616772"/>
    <w:rsid w:val="35EA1663"/>
    <w:rsid w:val="364C598E"/>
    <w:rsid w:val="36CC2B0F"/>
    <w:rsid w:val="371A614D"/>
    <w:rsid w:val="3838492F"/>
    <w:rsid w:val="387258D7"/>
    <w:rsid w:val="3887374F"/>
    <w:rsid w:val="389E3A46"/>
    <w:rsid w:val="38AF6637"/>
    <w:rsid w:val="39041A07"/>
    <w:rsid w:val="39043B77"/>
    <w:rsid w:val="393F0DCD"/>
    <w:rsid w:val="39670895"/>
    <w:rsid w:val="3A657F9A"/>
    <w:rsid w:val="3A800057"/>
    <w:rsid w:val="3A9113D4"/>
    <w:rsid w:val="3AC54F32"/>
    <w:rsid w:val="3B144A0A"/>
    <w:rsid w:val="3B1B2A0D"/>
    <w:rsid w:val="3B7C071F"/>
    <w:rsid w:val="3BC92948"/>
    <w:rsid w:val="3BE370D4"/>
    <w:rsid w:val="3C29381E"/>
    <w:rsid w:val="3C711E1D"/>
    <w:rsid w:val="3C7F463D"/>
    <w:rsid w:val="3CAE3960"/>
    <w:rsid w:val="3CD864F4"/>
    <w:rsid w:val="3D365BF6"/>
    <w:rsid w:val="3DF23324"/>
    <w:rsid w:val="3EA14040"/>
    <w:rsid w:val="3EA97713"/>
    <w:rsid w:val="3EE8108D"/>
    <w:rsid w:val="405745EF"/>
    <w:rsid w:val="40B233E1"/>
    <w:rsid w:val="40B80EFF"/>
    <w:rsid w:val="41A35364"/>
    <w:rsid w:val="41C31686"/>
    <w:rsid w:val="420C51B6"/>
    <w:rsid w:val="42982B4E"/>
    <w:rsid w:val="436B1E42"/>
    <w:rsid w:val="43993170"/>
    <w:rsid w:val="44054362"/>
    <w:rsid w:val="449C5E6A"/>
    <w:rsid w:val="456D114B"/>
    <w:rsid w:val="45EB670F"/>
    <w:rsid w:val="46AB7C0D"/>
    <w:rsid w:val="46D44808"/>
    <w:rsid w:val="47CF49E6"/>
    <w:rsid w:val="47EF5C92"/>
    <w:rsid w:val="4843587B"/>
    <w:rsid w:val="48674ED2"/>
    <w:rsid w:val="487708E6"/>
    <w:rsid w:val="48D53A6F"/>
    <w:rsid w:val="49645F71"/>
    <w:rsid w:val="499F5C68"/>
    <w:rsid w:val="4AF16062"/>
    <w:rsid w:val="4B646DDD"/>
    <w:rsid w:val="4B7F44F8"/>
    <w:rsid w:val="4BAC24C5"/>
    <w:rsid w:val="4BFA0656"/>
    <w:rsid w:val="4C5567C9"/>
    <w:rsid w:val="4D730507"/>
    <w:rsid w:val="4D741DD3"/>
    <w:rsid w:val="4DC93207"/>
    <w:rsid w:val="4E2A22FD"/>
    <w:rsid w:val="4E8D5761"/>
    <w:rsid w:val="4EC30FB3"/>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2D247F"/>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D7449F"/>
    <w:rsid w:val="5F6235A9"/>
    <w:rsid w:val="609C6B55"/>
    <w:rsid w:val="614125C2"/>
    <w:rsid w:val="624C5C52"/>
    <w:rsid w:val="63952BB5"/>
    <w:rsid w:val="63DF08E4"/>
    <w:rsid w:val="64127E15"/>
    <w:rsid w:val="64C04AFD"/>
    <w:rsid w:val="65136487"/>
    <w:rsid w:val="661A7B69"/>
    <w:rsid w:val="664909C1"/>
    <w:rsid w:val="66C63EB5"/>
    <w:rsid w:val="677772D0"/>
    <w:rsid w:val="679461D3"/>
    <w:rsid w:val="6858287E"/>
    <w:rsid w:val="68840B43"/>
    <w:rsid w:val="69157114"/>
    <w:rsid w:val="691A443E"/>
    <w:rsid w:val="6A4D243B"/>
    <w:rsid w:val="6A80735F"/>
    <w:rsid w:val="6ACC5E47"/>
    <w:rsid w:val="6AD43ED1"/>
    <w:rsid w:val="6B11024D"/>
    <w:rsid w:val="6B7D5B36"/>
    <w:rsid w:val="6B827EC3"/>
    <w:rsid w:val="6CF120A8"/>
    <w:rsid w:val="6EEA6807"/>
    <w:rsid w:val="6F215D1B"/>
    <w:rsid w:val="70B97CE8"/>
    <w:rsid w:val="714213DD"/>
    <w:rsid w:val="717F272E"/>
    <w:rsid w:val="728027C6"/>
    <w:rsid w:val="72D54D7C"/>
    <w:rsid w:val="737664E0"/>
    <w:rsid w:val="73FE7ACC"/>
    <w:rsid w:val="74053F35"/>
    <w:rsid w:val="74556746"/>
    <w:rsid w:val="74AB7A24"/>
    <w:rsid w:val="759B3375"/>
    <w:rsid w:val="767D2DF8"/>
    <w:rsid w:val="76BB79B1"/>
    <w:rsid w:val="76C17E06"/>
    <w:rsid w:val="76CA67BD"/>
    <w:rsid w:val="774E6400"/>
    <w:rsid w:val="775B0046"/>
    <w:rsid w:val="78796248"/>
    <w:rsid w:val="79700BEF"/>
    <w:rsid w:val="79F85634"/>
    <w:rsid w:val="7A090695"/>
    <w:rsid w:val="7AE175F4"/>
    <w:rsid w:val="7B1F5E6F"/>
    <w:rsid w:val="7B417685"/>
    <w:rsid w:val="7B5220F0"/>
    <w:rsid w:val="7BA169C0"/>
    <w:rsid w:val="7BE95D3C"/>
    <w:rsid w:val="7CAD595B"/>
    <w:rsid w:val="7CF65D07"/>
    <w:rsid w:val="7D2975D1"/>
    <w:rsid w:val="7D7350B3"/>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2024-01-26T07:11:00Z</cp:lastPrinted>
  <dcterms:modified xsi:type="dcterms:W3CDTF">2024-01-29T08:40:22Z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