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val="en-US" w:eastAsia="zh-CN"/>
        </w:rPr>
      </w:pPr>
      <w:r>
        <w:rPr>
          <w:rFonts w:hint="eastAsia" w:eastAsia="方正小标宋简体"/>
          <w:sz w:val="44"/>
          <w:szCs w:val="44"/>
          <w:u w:val="single"/>
          <w:lang w:val="en-US" w:eastAsia="zh-CN"/>
        </w:rPr>
        <w:t>中共通榆县委巡察工作办公室</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pStyle w:val="51"/>
        <w:ind w:firstLine="640" w:firstLineChars="200"/>
        <w:rPr>
          <w:rFonts w:hint="eastAsia" w:ascii="仿宋_GB2312" w:hAnsi="仿宋_GB2312" w:eastAsia="仿宋_GB2312" w:cs="仿宋_GB2312"/>
          <w:color w:val="000000"/>
          <w:sz w:val="21"/>
          <w:szCs w:val="21"/>
        </w:rPr>
      </w:pPr>
      <w:r>
        <w:rPr>
          <w:rFonts w:hint="eastAsia" w:ascii="Times New Roman" w:hAnsi="Times New Roman" w:eastAsia="仿宋_GB2312" w:cs="Times New Roman"/>
          <w:lang w:val="en-US" w:eastAsia="zh-CN"/>
        </w:rPr>
        <w:t>负责巡察工作的综合协调、组织指导、政策研究、制度建设、监督管理、服务保障等工作。</w:t>
      </w:r>
    </w:p>
    <w:p>
      <w:pPr>
        <w:ind w:firstLine="640" w:firstLineChars="200"/>
      </w:pPr>
      <w:r>
        <w:rPr>
          <w:rFonts w:eastAsia="楷体_GB2312"/>
        </w:rPr>
        <w:t>二、机构设置</w:t>
      </w:r>
    </w:p>
    <w:p>
      <w:pPr>
        <w:pStyle w:val="51"/>
        <w:numPr>
          <w:ilvl w:val="0"/>
          <w:numId w:val="0"/>
        </w:numPr>
        <w:ind w:firstLine="640" w:firstLineChars="200"/>
        <w:rPr>
          <w:rFonts w:eastAsia="黑体"/>
          <w:sz w:val="36"/>
          <w:szCs w:val="36"/>
        </w:rPr>
      </w:pPr>
      <w:r>
        <w:rPr>
          <w:rFonts w:eastAsia="仿宋_GB2312"/>
        </w:rPr>
        <w:t>根据上述职责，</w:t>
      </w:r>
      <w:r>
        <w:rPr>
          <w:rFonts w:hint="eastAsia" w:eastAsia="仿宋_GB2312"/>
          <w:lang w:val="en-US" w:eastAsia="zh-CN"/>
        </w:rPr>
        <w:t>中共通榆县委巡察工作办公室</w:t>
      </w:r>
      <w:r>
        <w:rPr>
          <w:rFonts w:eastAsia="仿宋_GB2312"/>
        </w:rPr>
        <w:t>内设</w:t>
      </w:r>
      <w:r>
        <w:rPr>
          <w:rFonts w:eastAsia="仿宋_GB2312"/>
          <w:u w:val="single"/>
        </w:rPr>
        <w:t xml:space="preserve"> </w:t>
      </w:r>
      <w:r>
        <w:rPr>
          <w:rFonts w:hint="eastAsia" w:eastAsia="仿宋_GB2312"/>
          <w:u w:val="single"/>
          <w:lang w:val="en-US" w:eastAsia="zh-CN"/>
        </w:rPr>
        <w:t>2</w:t>
      </w:r>
      <w:r>
        <w:rPr>
          <w:rFonts w:eastAsia="仿宋_GB2312"/>
          <w:u w:val="single"/>
        </w:rPr>
        <w:t xml:space="preserve"> </w:t>
      </w:r>
      <w:r>
        <w:rPr>
          <w:rFonts w:eastAsia="仿宋_GB2312"/>
        </w:rPr>
        <w:t>个机构，分别为</w:t>
      </w:r>
      <w:r>
        <w:rPr>
          <w:rFonts w:hint="eastAsia" w:eastAsia="仿宋_GB2312"/>
          <w:lang w:val="en-US" w:eastAsia="zh-CN"/>
        </w:rPr>
        <w:t>巡察科和综合科</w:t>
      </w:r>
      <w:r>
        <w:rPr>
          <w:rFonts w:eastAsia="仿宋_GB2312"/>
        </w:rPr>
        <w:t>。</w:t>
      </w:r>
      <w:r>
        <w:rPr>
          <w:rFonts w:hint="eastAsia" w:eastAsia="仿宋_GB2312"/>
          <w:lang w:val="en-US" w:eastAsia="zh-CN"/>
        </w:rPr>
        <w:t>行政编制人数9人，实有9人。</w:t>
      </w: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140.59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140.59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108.80</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108.80</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140.59</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14059</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16.17</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9.78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5.84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5.84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140.59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140.59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140.59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140.59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140.59</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140.59</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140.59</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140.59</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8928" w:type="dxa"/>
        <w:jc w:val="center"/>
        <w:tblLayout w:type="fixed"/>
        <w:tblCellMar>
          <w:top w:w="0" w:type="dxa"/>
          <w:left w:w="108" w:type="dxa"/>
          <w:bottom w:w="0" w:type="dxa"/>
          <w:right w:w="108" w:type="dxa"/>
        </w:tblCellMar>
      </w:tblPr>
      <w:tblGrid>
        <w:gridCol w:w="428"/>
        <w:gridCol w:w="827"/>
        <w:gridCol w:w="780"/>
        <w:gridCol w:w="855"/>
        <w:gridCol w:w="330"/>
        <w:gridCol w:w="360"/>
        <w:gridCol w:w="405"/>
        <w:gridCol w:w="355"/>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428"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827"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749"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428"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827"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33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0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443" w:hRule="atLeast"/>
          <w:jc w:val="center"/>
        </w:trPr>
        <w:tc>
          <w:tcPr>
            <w:tcW w:w="428" w:type="dxa"/>
            <w:tcBorders>
              <w:left w:val="single" w:color="000000" w:sz="4" w:space="0"/>
              <w:right w:val="single" w:color="000000" w:sz="4" w:space="0"/>
            </w:tcBorders>
            <w:noWrap w:val="0"/>
            <w:vAlign w:val="center"/>
          </w:tcPr>
          <w:p>
            <w:pPr>
              <w:widowControl/>
              <w:jc w:val="left"/>
              <w:rPr>
                <w:rFonts w:eastAsia="宋体"/>
                <w:color w:val="000000"/>
                <w:sz w:val="20"/>
              </w:rPr>
            </w:pPr>
          </w:p>
        </w:tc>
        <w:tc>
          <w:tcPr>
            <w:tcW w:w="827"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140.59</w:t>
            </w:r>
          </w:p>
        </w:tc>
        <w:tc>
          <w:tcPr>
            <w:tcW w:w="78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140.59</w:t>
            </w:r>
          </w:p>
        </w:tc>
        <w:tc>
          <w:tcPr>
            <w:tcW w:w="85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140.59</w:t>
            </w:r>
          </w:p>
        </w:tc>
        <w:tc>
          <w:tcPr>
            <w:tcW w:w="330"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36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05"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55"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11"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01"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3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3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428"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8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140.59</w:t>
            </w:r>
          </w:p>
        </w:tc>
        <w:tc>
          <w:tcPr>
            <w:tcW w:w="7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140.59</w:t>
            </w:r>
          </w:p>
        </w:tc>
        <w:tc>
          <w:tcPr>
            <w:tcW w:w="8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140.59</w:t>
            </w:r>
          </w:p>
        </w:tc>
        <w:tc>
          <w:tcPr>
            <w:tcW w:w="330"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6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05"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55"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295"/>
              <w:gridCol w:w="1122"/>
              <w:gridCol w:w="1306"/>
              <w:gridCol w:w="1090"/>
              <w:gridCol w:w="1297"/>
              <w:gridCol w:w="1267"/>
              <w:gridCol w:w="30"/>
              <w:gridCol w:w="1297"/>
              <w:gridCol w:w="139"/>
            </w:tblGrid>
            <w:tr>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295"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122"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eastAsia="华文细黑"/>
                      <w:color w:val="000000"/>
                      <w:kern w:val="0"/>
                      <w:sz w:val="20"/>
                    </w:rPr>
                  </w:pPr>
                  <w:r>
                    <w:rPr>
                      <w:rFonts w:eastAsia="宋体"/>
                      <w:color w:val="000000"/>
                      <w:kern w:val="0"/>
                      <w:sz w:val="20"/>
                    </w:rPr>
                    <w:t>一般公共服务</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eastAsia="宋体"/>
                      <w:color w:val="000000"/>
                      <w:kern w:val="0"/>
                      <w:sz w:val="20"/>
                    </w:rPr>
                    <w:t xml:space="preserve">   </w:t>
                  </w:r>
                  <w:r>
                    <w:rPr>
                      <w:rFonts w:hint="eastAsia" w:eastAsia="宋体"/>
                      <w:color w:val="000000"/>
                      <w:kern w:val="0"/>
                      <w:sz w:val="20"/>
                      <w:lang w:val="en-US" w:eastAsia="zh-CN"/>
                    </w:rPr>
                    <w:t>纪检监察事务</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108.80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行政运行</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108.80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社会保障和就业</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default" w:eastAsia="宋体"/>
                      <w:color w:val="000000"/>
                      <w:kern w:val="0"/>
                      <w:sz w:val="20"/>
                      <w:lang w:val="en-US" w:eastAsia="zh-CN"/>
                    </w:rPr>
                  </w:pPr>
                  <w:r>
                    <w:rPr>
                      <w:rFonts w:hint="eastAsia" w:eastAsia="宋体"/>
                      <w:color w:val="000000"/>
                      <w:kern w:val="0"/>
                      <w:sz w:val="20"/>
                      <w:lang w:val="en-US" w:eastAsia="zh-CN"/>
                    </w:rPr>
                    <w:t>行政事业单位养老支出</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16.17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eastAsia="宋体"/>
                      <w:color w:val="000000"/>
                      <w:kern w:val="0"/>
                      <w:sz w:val="20"/>
                      <w:lang w:val="en-US" w:eastAsia="zh-CN"/>
                    </w:rPr>
                  </w:pPr>
                  <w:r>
                    <w:rPr>
                      <w:rFonts w:hint="eastAsia" w:eastAsia="宋体"/>
                      <w:color w:val="000000"/>
                      <w:kern w:val="0"/>
                      <w:sz w:val="20"/>
                      <w:lang w:val="en-US" w:eastAsia="zh-CN"/>
                    </w:rPr>
                    <w:t>养老保险缴费支出</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13.04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13.04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eastAsia="宋体"/>
                      <w:color w:val="000000"/>
                      <w:kern w:val="0"/>
                      <w:sz w:val="20"/>
                      <w:lang w:val="en-US" w:eastAsia="zh-CN"/>
                    </w:rPr>
                  </w:pPr>
                  <w:r>
                    <w:rPr>
                      <w:rFonts w:hint="eastAsia" w:eastAsia="宋体"/>
                      <w:color w:val="000000"/>
                      <w:kern w:val="0"/>
                      <w:sz w:val="20"/>
                      <w:lang w:val="en-US" w:eastAsia="zh-CN"/>
                    </w:rPr>
                    <w:t>职业年金缴费支出</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3.13</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3.13</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hint="eastAsia" w:eastAsia="宋体"/>
                      <w:color w:val="000000"/>
                      <w:kern w:val="0"/>
                      <w:sz w:val="20"/>
                      <w:lang w:val="en-US" w:eastAsia="zh-CN"/>
                    </w:rPr>
                    <w:t>卫生健康支出</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 xml:space="preserve"> 行政事业单位医疗</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5.84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5.84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eastAsia="宋体"/>
                      <w:color w:val="000000"/>
                      <w:kern w:val="0"/>
                      <w:sz w:val="20"/>
                      <w:lang w:val="en-US" w:eastAsia="zh-CN"/>
                    </w:rPr>
                  </w:pPr>
                  <w:r>
                    <w:rPr>
                      <w:rFonts w:hint="eastAsia" w:eastAsia="宋体"/>
                      <w:color w:val="000000"/>
                      <w:kern w:val="0"/>
                      <w:sz w:val="20"/>
                      <w:lang w:val="en-US" w:eastAsia="zh-CN"/>
                    </w:rPr>
                    <w:t>行政单位医疗</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5.76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5.76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eastAsia="宋体"/>
                      <w:color w:val="000000"/>
                      <w:kern w:val="0"/>
                      <w:sz w:val="20"/>
                      <w:lang w:val="en-US" w:eastAsia="zh-CN"/>
                    </w:rPr>
                  </w:pPr>
                  <w:r>
                    <w:rPr>
                      <w:rFonts w:hint="eastAsia" w:eastAsia="宋体"/>
                      <w:color w:val="000000"/>
                      <w:kern w:val="0"/>
                      <w:sz w:val="20"/>
                      <w:lang w:val="en-US" w:eastAsia="zh-CN"/>
                    </w:rPr>
                    <w:t>其他行政事业单位医疗支出</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住房保障支出</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 xml:space="preserve">  住房改革支出</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eastAsia="宋体"/>
                      <w:color w:val="000000"/>
                      <w:kern w:val="0"/>
                      <w:sz w:val="20"/>
                      <w:lang w:val="en-US" w:eastAsia="zh-CN"/>
                    </w:rPr>
                  </w:pPr>
                  <w:r>
                    <w:rPr>
                      <w:rFonts w:hint="eastAsia" w:eastAsia="宋体"/>
                      <w:color w:val="000000"/>
                      <w:kern w:val="0"/>
                      <w:sz w:val="20"/>
                      <w:lang w:val="en-US" w:eastAsia="zh-CN"/>
                    </w:rPr>
                    <w:t xml:space="preserve">      住房公积金</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9.78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9.78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295"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22"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140.59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136.99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10123" w:type="dxa"/>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9880" w:type="dxa"/>
              <w:tblInd w:w="0" w:type="dxa"/>
              <w:tblLayout w:type="fixed"/>
              <w:tblCellMar>
                <w:top w:w="0" w:type="dxa"/>
                <w:left w:w="108" w:type="dxa"/>
                <w:bottom w:w="0" w:type="dxa"/>
                <w:right w:w="108" w:type="dxa"/>
              </w:tblCellMar>
            </w:tblPr>
            <w:tblGrid>
              <w:gridCol w:w="1892"/>
              <w:gridCol w:w="852"/>
              <w:gridCol w:w="799"/>
              <w:gridCol w:w="688"/>
              <w:gridCol w:w="1721"/>
              <w:gridCol w:w="864"/>
              <w:gridCol w:w="818"/>
              <w:gridCol w:w="670"/>
              <w:gridCol w:w="804"/>
              <w:gridCol w:w="772"/>
            </w:tblGrid>
            <w:tr>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5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79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5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9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7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140.59</w:t>
                  </w:r>
                  <w:r>
                    <w:rPr>
                      <w:rFonts w:eastAsia="宋体"/>
                      <w:kern w:val="0"/>
                      <w:sz w:val="20"/>
                    </w:rPr>
                    <w:t>　</w:t>
                  </w:r>
                </w:p>
              </w:tc>
              <w:tc>
                <w:tcPr>
                  <w:tcW w:w="79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140.59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108.8</w:t>
                  </w: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108.8</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140.59</w:t>
                  </w:r>
                  <w:r>
                    <w:rPr>
                      <w:rFonts w:eastAsia="宋体"/>
                      <w:kern w:val="0"/>
                      <w:sz w:val="20"/>
                    </w:rPr>
                    <w:t>　</w:t>
                  </w:r>
                </w:p>
              </w:tc>
              <w:tc>
                <w:tcPr>
                  <w:tcW w:w="79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140.59</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16.17</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16.17</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5.84</w:t>
                  </w: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5.84</w:t>
                  </w: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eastAsia="宋体"/>
                      <w:kern w:val="0"/>
                      <w:sz w:val="20"/>
                    </w:rPr>
                    <w:t>　</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9.78</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9.78</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140.59</w:t>
                  </w:r>
                  <w:r>
                    <w:rPr>
                      <w:rFonts w:eastAsia="宋体"/>
                      <w:kern w:val="0"/>
                      <w:sz w:val="20"/>
                    </w:rPr>
                    <w:t>　</w:t>
                  </w: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140.59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140.59</w:t>
                  </w: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140.59</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9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85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9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1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jc w:val="center"/>
                    <w:rPr>
                      <w:rFonts w:eastAsia="宋体"/>
                      <w:sz w:val="20"/>
                    </w:rPr>
                  </w:pPr>
                </w:p>
              </w:tc>
              <w:tc>
                <w:tcPr>
                  <w:tcW w:w="670"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85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140.59</w:t>
                  </w:r>
                  <w:r>
                    <w:rPr>
                      <w:rFonts w:eastAsia="黑体"/>
                      <w:kern w:val="0"/>
                      <w:sz w:val="20"/>
                    </w:rPr>
                    <w:t>　</w:t>
                  </w:r>
                </w:p>
              </w:tc>
              <w:tc>
                <w:tcPr>
                  <w:tcW w:w="79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140.59</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140.59</w:t>
                  </w:r>
                  <w:r>
                    <w:rPr>
                      <w:rFonts w:eastAsia="宋体"/>
                      <w:kern w:val="0"/>
                      <w:sz w:val="20"/>
                    </w:rPr>
                    <w:t>　</w:t>
                  </w:r>
                </w:p>
              </w:tc>
              <w:tc>
                <w:tcPr>
                  <w:tcW w:w="818"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140.59</w:t>
                  </w:r>
                </w:p>
              </w:tc>
              <w:tc>
                <w:tcPr>
                  <w:tcW w:w="67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8789" w:type="dxa"/>
              <w:tblInd w:w="871" w:type="dxa"/>
              <w:tblLayout w:type="fixed"/>
              <w:tblCellMar>
                <w:top w:w="15" w:type="dxa"/>
                <w:left w:w="15" w:type="dxa"/>
                <w:bottom w:w="15" w:type="dxa"/>
                <w:right w:w="15" w:type="dxa"/>
              </w:tblCellMar>
            </w:tblPr>
            <w:tblGrid>
              <w:gridCol w:w="2552"/>
              <w:gridCol w:w="1134"/>
              <w:gridCol w:w="1134"/>
              <w:gridCol w:w="1134"/>
              <w:gridCol w:w="1134"/>
              <w:gridCol w:w="1701"/>
            </w:tblGrid>
            <w:tr>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both"/>
                    <w:rPr>
                      <w:rFonts w:ascii="Times New Roman" w:hAnsi="Times New Roman" w:eastAsia="华文细黑" w:cs="Times New Roman"/>
                      <w:color w:val="000000"/>
                      <w:kern w:val="0"/>
                      <w:sz w:val="20"/>
                      <w:lang w:val="en-US" w:eastAsia="zh-CN" w:bidi="ar-SA"/>
                    </w:rPr>
                  </w:pPr>
                  <w:r>
                    <w:rPr>
                      <w:rFonts w:eastAsia="宋体"/>
                      <w:color w:val="000000"/>
                      <w:kern w:val="0"/>
                      <w:sz w:val="20"/>
                    </w:rPr>
                    <w:t>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3.6</w:t>
                  </w: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eastAsia="宋体"/>
                      <w:color w:val="000000"/>
                      <w:kern w:val="0"/>
                      <w:sz w:val="20"/>
                    </w:rPr>
                    <w:t xml:space="preserve">   </w:t>
                  </w:r>
                  <w:r>
                    <w:rPr>
                      <w:rFonts w:hint="eastAsia" w:eastAsia="宋体"/>
                      <w:color w:val="000000"/>
                      <w:kern w:val="0"/>
                      <w:sz w:val="20"/>
                      <w:lang w:val="en-US" w:eastAsia="zh-CN"/>
                    </w:rPr>
                    <w:t>纪检监察事务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108.80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w:t>
                  </w: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eastAsia="宋体"/>
                      <w:color w:val="000000"/>
                      <w:kern w:val="0"/>
                      <w:sz w:val="20"/>
                    </w:rPr>
                    <w:t xml:space="preserve">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108.80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105.2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社会保障和就业</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200" w:firstLineChars="1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16.17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5.84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5.76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600" w:firstLineChars="3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9.78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140.59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136.99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120.01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16.98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3.6</w:t>
                  </w: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9"/>
        <w:tblW w:w="8931" w:type="dxa"/>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center"/>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692"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45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eastAsia="宋体"/>
                <w:color w:val="000000"/>
                <w:kern w:val="0"/>
                <w:sz w:val="20"/>
              </w:rPr>
            </w:pP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136.99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120.01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16.98</w:t>
            </w: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40.89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40.89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29.62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29.62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color w:val="000000"/>
                <w:kern w:val="0"/>
                <w:sz w:val="20"/>
              </w:rPr>
            </w:pPr>
            <w:r>
              <w:rPr>
                <w:rFonts w:eastAsia="宋体"/>
                <w:color w:val="000000"/>
                <w:sz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16.7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16.7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13.04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13.04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eastAsia="宋体"/>
                <w:kern w:val="0"/>
                <w:sz w:val="20"/>
                <w:lang w:val="en-US" w:eastAsia="zh-CN"/>
              </w:rPr>
            </w:pPr>
            <w:r>
              <w:rPr>
                <w:rFonts w:hint="eastAsia" w:eastAsia="宋体"/>
                <w:color w:val="000000"/>
                <w:sz w:val="20"/>
                <w:lang w:val="en-US" w:eastAsia="zh-CN"/>
              </w:rPr>
              <w:t>职业年金</w:t>
            </w:r>
            <w:r>
              <w:rPr>
                <w:rFonts w:eastAsia="宋体"/>
                <w:color w:val="000000"/>
                <w:sz w:val="20"/>
              </w:rPr>
              <w:t>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3.12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3.12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5.76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5.76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default" w:eastAsia="宋体"/>
                <w:color w:val="000000"/>
                <w:sz w:val="20"/>
                <w:lang w:val="en-US" w:eastAsia="zh-CN"/>
              </w:rPr>
            </w:pPr>
            <w:r>
              <w:rPr>
                <w:rFonts w:hint="eastAsia" w:eastAsia="宋体"/>
                <w:color w:val="000000"/>
                <w:sz w:val="20"/>
                <w:lang w:val="en-US" w:eastAsia="zh-CN"/>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0.08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eastAsia="宋体"/>
                <w:color w:val="000000"/>
                <w:sz w:val="20"/>
                <w:lang w:val="en-US" w:eastAsia="zh-CN"/>
              </w:rPr>
            </w:pPr>
            <w:r>
              <w:rPr>
                <w:rFonts w:hint="eastAsia" w:eastAsia="宋体"/>
                <w:color w:val="000000"/>
                <w:sz w:val="20"/>
                <w:lang w:val="en-US" w:eastAsia="zh-CN"/>
              </w:rPr>
              <w:t xml:space="preserve">    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9.78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9.78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default" w:eastAsia="宋体"/>
                <w:color w:val="000000"/>
                <w:sz w:val="20"/>
                <w:lang w:val="en-US" w:eastAsia="zh-CN"/>
              </w:rPr>
            </w:pPr>
            <w:r>
              <w:rPr>
                <w:rFonts w:hint="eastAsia" w:eastAsia="宋体"/>
                <w:color w:val="000000"/>
                <w:sz w:val="20"/>
                <w:lang w:val="en-US" w:eastAsia="zh-CN"/>
              </w:rPr>
              <w:t xml:space="preserve">    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eastAsia="宋体"/>
                <w:kern w:val="0"/>
                <w:sz w:val="20"/>
              </w:rPr>
            </w:pPr>
            <w:r>
              <w:rPr>
                <w:rFonts w:eastAsia="宋体"/>
                <w:color w:val="000000"/>
                <w:sz w:val="20"/>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3.75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3.75</w:t>
            </w: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kern w:val="0"/>
                <w:sz w:val="20"/>
                <w:lang w:val="en-US" w:eastAsia="zh-CN"/>
              </w:rPr>
            </w:pPr>
            <w:r>
              <w:rPr>
                <w:rFonts w:hint="eastAsia" w:eastAsia="宋体"/>
                <w:kern w:val="0"/>
                <w:sz w:val="20"/>
                <w:lang w:val="en-US"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0.03</w:t>
            </w: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邮电费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1.92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1.92</w:t>
            </w: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维修费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0.3</w:t>
            </w: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公务接待费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0.3</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0.3</w:t>
            </w: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2.9</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2.9</w:t>
            </w: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6.18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6.18</w:t>
            </w: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default" w:eastAsia="宋体"/>
                <w:color w:val="000000"/>
                <w:kern w:val="0"/>
                <w:sz w:val="20"/>
                <w:lang w:val="en-US" w:eastAsia="zh-CN"/>
              </w:rPr>
            </w:pPr>
            <w:r>
              <w:rPr>
                <w:rFonts w:hint="eastAsia" w:eastAsia="宋体"/>
                <w:color w:val="000000"/>
                <w:kern w:val="0"/>
                <w:sz w:val="20"/>
                <w:lang w:val="en-US" w:eastAsia="zh-CN"/>
              </w:rPr>
              <w:t>其他商品和服务支出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w:t>
            </w:r>
          </w:p>
        </w:tc>
      </w:tr>
      <w:tr>
        <w:tblPrEx>
          <w:tblCellMar>
            <w:top w:w="0" w:type="dxa"/>
            <w:left w:w="108" w:type="dxa"/>
            <w:bottom w:w="0" w:type="dxa"/>
            <w:right w:w="108" w:type="dxa"/>
          </w:tblCellMar>
        </w:tblPrEx>
        <w:trPr>
          <w:trHeight w:val="524"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autoSpaceDN w:val="0"/>
              <w:ind w:firstLine="400" w:firstLineChars="200"/>
              <w:jc w:val="left"/>
              <w:textAlignment w:val="center"/>
              <w:rPr>
                <w:rFonts w:hint="eastAsia" w:eastAsia="宋体"/>
                <w:color w:val="000000"/>
                <w:kern w:val="0"/>
                <w:sz w:val="20"/>
                <w:lang w:val="en-US" w:eastAsia="zh-CN"/>
              </w:rPr>
            </w:pPr>
            <w:r>
              <w:rPr>
                <w:rFonts w:hint="eastAsia" w:eastAsia="宋体"/>
                <w:color w:val="000000"/>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0.5</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0.5</w:t>
            </w:r>
          </w:p>
        </w:tc>
      </w:tr>
    </w:tbl>
    <w:p>
      <w:pPr>
        <w:ind w:firstLine="480" w:firstLineChars="200"/>
        <w:rPr>
          <w:rFonts w:eastAsia="楷体"/>
        </w:rPr>
      </w:pPr>
      <w:r>
        <w:rPr>
          <w:rFonts w:hint="eastAsia" w:ascii="楷体" w:hAnsi="楷体" w:eastAsia="楷体" w:cs="楷体"/>
          <w:sz w:val="24"/>
          <w:szCs w:val="24"/>
        </w:rPr>
        <w:t>注：经济科目填列至款级。没有一般公共预算拨款的，公开空表，不得删除。</w:t>
      </w:r>
      <w:r>
        <w:rPr>
          <w:rFonts w:hAnsi="楷体" w:eastAsia="楷体"/>
        </w:rPr>
        <w:br w:type="page"/>
      </w:r>
    </w:p>
    <w:tbl>
      <w:tblPr>
        <w:tblStyle w:val="9"/>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0.3</w:t>
            </w: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hint="eastAsia" w:eastAsia="宋体"/>
                <w:color w:val="000000"/>
                <w:kern w:val="0"/>
                <w:sz w:val="20"/>
                <w:lang w:val="en-US" w:eastAsia="zh-CN"/>
              </w:rPr>
              <w:t>0.3</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9</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0</w:t>
            </w:r>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8789" w:type="dxa"/>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Times New Roman" w:hAnsi="Times New Roman" w:eastAsia="方正小标宋简体" w:cs="Times New Roman"/>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spacing w:line="700" w:lineRule="exact"/>
              <w:rPr>
                <w:rFonts w:hint="eastAsia" w:eastAsia="方正小标宋简体"/>
                <w:kern w:val="0"/>
                <w:sz w:val="36"/>
                <w:szCs w:val="36"/>
              </w:rPr>
            </w:pPr>
            <w:r>
              <w:rPr>
                <w:rFonts w:eastAsia="楷体_GB2312"/>
                <w:kern w:val="0"/>
                <w:szCs w:val="32"/>
              </w:rPr>
              <w:t xml:space="preserve">   </w:t>
            </w: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84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772"/>
        <w:gridCol w:w="590"/>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7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590"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772"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590"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772" w:type="dxa"/>
            <w:vMerge w:val="continue"/>
            <w:noWrap w:val="0"/>
            <w:vAlign w:val="center"/>
          </w:tcPr>
          <w:p>
            <w:pPr>
              <w:autoSpaceDN w:val="0"/>
              <w:jc w:val="center"/>
              <w:textAlignment w:val="center"/>
              <w:rPr>
                <w:rFonts w:ascii="Calibri" w:hAnsi="Calibri" w:eastAsia="华文细黑"/>
                <w:color w:val="000000"/>
                <w:sz w:val="20"/>
                <w:szCs w:val="22"/>
              </w:rPr>
            </w:pPr>
          </w:p>
        </w:tc>
        <w:tc>
          <w:tcPr>
            <w:tcW w:w="590"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2"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p>
        </w:tc>
        <w:tc>
          <w:tcPr>
            <w:tcW w:w="106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县委巡察办驻村工作队生活补贴</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val="en-US" w:eastAsia="zh-CN"/>
              </w:rPr>
              <w:t>县委巡察办驻村工作队生活补贴</w:t>
            </w:r>
          </w:p>
        </w:tc>
        <w:tc>
          <w:tcPr>
            <w:tcW w:w="772" w:type="dxa"/>
            <w:noWrap w:val="0"/>
            <w:vAlign w:val="center"/>
          </w:tcPr>
          <w:p>
            <w:pPr>
              <w:autoSpaceDN w:val="0"/>
              <w:jc w:val="center"/>
              <w:textAlignment w:val="center"/>
              <w:rPr>
                <w:rFonts w:hint="eastAsia" w:ascii="宋体" w:hAnsi="宋体" w:eastAsia="宋体" w:cs="宋体"/>
                <w:color w:val="000000"/>
                <w:sz w:val="20"/>
                <w:szCs w:val="22"/>
              </w:rPr>
            </w:pPr>
          </w:p>
        </w:tc>
        <w:tc>
          <w:tcPr>
            <w:tcW w:w="590"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3.6</w:t>
            </w: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3.6</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p>
        </w:tc>
        <w:tc>
          <w:tcPr>
            <w:tcW w:w="1107" w:type="dxa"/>
            <w:noWrap w:val="0"/>
            <w:vAlign w:val="center"/>
          </w:tcPr>
          <w:p>
            <w:pPr>
              <w:autoSpaceDN w:val="0"/>
              <w:jc w:val="center"/>
              <w:textAlignment w:val="center"/>
              <w:rPr>
                <w:rFonts w:hint="eastAsia" w:ascii="宋体" w:hAnsi="宋体" w:eastAsia="宋体" w:cs="宋体"/>
                <w:color w:val="000000"/>
                <w:sz w:val="20"/>
                <w:szCs w:val="22"/>
              </w:rPr>
            </w:pPr>
          </w:p>
        </w:tc>
        <w:tc>
          <w:tcPr>
            <w:tcW w:w="772" w:type="dxa"/>
            <w:noWrap w:val="0"/>
            <w:vAlign w:val="center"/>
          </w:tcPr>
          <w:p>
            <w:pPr>
              <w:autoSpaceDN w:val="0"/>
              <w:jc w:val="center"/>
              <w:textAlignment w:val="center"/>
              <w:rPr>
                <w:rFonts w:hint="eastAsia" w:ascii="宋体" w:hAnsi="宋体" w:eastAsia="宋体" w:cs="宋体"/>
                <w:color w:val="000000"/>
                <w:sz w:val="20"/>
                <w:szCs w:val="22"/>
              </w:rPr>
            </w:pPr>
          </w:p>
        </w:tc>
        <w:tc>
          <w:tcPr>
            <w:tcW w:w="590" w:type="dxa"/>
            <w:noWrap w:val="0"/>
            <w:vAlign w:val="center"/>
          </w:tcPr>
          <w:p>
            <w:pPr>
              <w:autoSpaceDN w:val="0"/>
              <w:jc w:val="center"/>
              <w:textAlignment w:val="center"/>
              <w:rPr>
                <w:rFonts w:hint="eastAsia" w:ascii="宋体" w:hAnsi="宋体" w:eastAsia="宋体" w:cs="宋体"/>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p>
        </w:tc>
        <w:tc>
          <w:tcPr>
            <w:tcW w:w="1107" w:type="dxa"/>
            <w:noWrap w:val="0"/>
            <w:vAlign w:val="center"/>
          </w:tcPr>
          <w:p>
            <w:pPr>
              <w:autoSpaceDN w:val="0"/>
              <w:jc w:val="center"/>
              <w:textAlignment w:val="center"/>
              <w:rPr>
                <w:rFonts w:hint="eastAsia" w:ascii="宋体" w:hAnsi="宋体" w:eastAsia="宋体" w:cs="宋体"/>
                <w:color w:val="000000"/>
                <w:sz w:val="20"/>
                <w:szCs w:val="22"/>
              </w:rPr>
            </w:pPr>
          </w:p>
        </w:tc>
        <w:tc>
          <w:tcPr>
            <w:tcW w:w="772" w:type="dxa"/>
            <w:noWrap w:val="0"/>
            <w:vAlign w:val="center"/>
          </w:tcPr>
          <w:p>
            <w:pPr>
              <w:autoSpaceDN w:val="0"/>
              <w:jc w:val="center"/>
              <w:textAlignment w:val="center"/>
              <w:rPr>
                <w:rFonts w:hint="eastAsia" w:ascii="宋体" w:hAnsi="宋体" w:eastAsia="宋体" w:cs="宋体"/>
                <w:color w:val="000000"/>
                <w:sz w:val="20"/>
                <w:szCs w:val="22"/>
              </w:rPr>
            </w:pPr>
          </w:p>
        </w:tc>
        <w:tc>
          <w:tcPr>
            <w:tcW w:w="590" w:type="dxa"/>
            <w:noWrap w:val="0"/>
            <w:vAlign w:val="center"/>
          </w:tcPr>
          <w:p>
            <w:pPr>
              <w:autoSpaceDN w:val="0"/>
              <w:jc w:val="center"/>
              <w:textAlignment w:val="center"/>
              <w:rPr>
                <w:rFonts w:hint="eastAsia" w:ascii="宋体" w:hAnsi="宋体" w:eastAsia="宋体" w:cs="宋体"/>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p>
        </w:tc>
        <w:tc>
          <w:tcPr>
            <w:tcW w:w="1107" w:type="dxa"/>
            <w:noWrap w:val="0"/>
            <w:vAlign w:val="center"/>
          </w:tcPr>
          <w:p>
            <w:pPr>
              <w:autoSpaceDN w:val="0"/>
              <w:jc w:val="center"/>
              <w:textAlignment w:val="center"/>
              <w:rPr>
                <w:rFonts w:hint="eastAsia" w:ascii="宋体" w:hAnsi="宋体" w:eastAsia="宋体" w:cs="宋体"/>
                <w:color w:val="000000"/>
                <w:sz w:val="20"/>
                <w:szCs w:val="22"/>
              </w:rPr>
            </w:pPr>
          </w:p>
        </w:tc>
        <w:tc>
          <w:tcPr>
            <w:tcW w:w="772" w:type="dxa"/>
            <w:noWrap w:val="0"/>
            <w:vAlign w:val="center"/>
          </w:tcPr>
          <w:p>
            <w:pPr>
              <w:autoSpaceDN w:val="0"/>
              <w:jc w:val="center"/>
              <w:textAlignment w:val="center"/>
              <w:rPr>
                <w:rFonts w:hint="eastAsia" w:ascii="宋体" w:hAnsi="宋体" w:eastAsia="宋体" w:cs="宋体"/>
                <w:color w:val="000000"/>
                <w:sz w:val="20"/>
                <w:szCs w:val="22"/>
              </w:rPr>
            </w:pPr>
          </w:p>
        </w:tc>
        <w:tc>
          <w:tcPr>
            <w:tcW w:w="590" w:type="dxa"/>
            <w:noWrap w:val="0"/>
            <w:vAlign w:val="center"/>
          </w:tcPr>
          <w:p>
            <w:pPr>
              <w:autoSpaceDN w:val="0"/>
              <w:jc w:val="center"/>
              <w:textAlignment w:val="center"/>
              <w:rPr>
                <w:rFonts w:hint="eastAsia" w:ascii="宋体" w:hAnsi="宋体" w:eastAsia="宋体" w:cs="宋体"/>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p>
        </w:tc>
        <w:tc>
          <w:tcPr>
            <w:tcW w:w="554" w:type="dxa"/>
            <w:noWrap w:val="0"/>
            <w:vAlign w:val="center"/>
          </w:tcPr>
          <w:p>
            <w:pPr>
              <w:autoSpaceDN w:val="0"/>
              <w:jc w:val="center"/>
              <w:textAlignment w:val="center"/>
              <w:rPr>
                <w:rFonts w:hint="eastAsia" w:ascii="宋体" w:hAnsi="宋体" w:eastAsia="宋体" w:cs="宋体"/>
                <w:color w:val="000000"/>
                <w:sz w:val="20"/>
                <w:szCs w:val="22"/>
              </w:rPr>
            </w:pPr>
          </w:p>
        </w:tc>
        <w:tc>
          <w:tcPr>
            <w:tcW w:w="521" w:type="dxa"/>
            <w:noWrap w:val="0"/>
            <w:vAlign w:val="center"/>
          </w:tcPr>
          <w:p>
            <w:pPr>
              <w:autoSpaceDN w:val="0"/>
              <w:jc w:val="center"/>
              <w:textAlignment w:val="center"/>
              <w:rPr>
                <w:rFonts w:hint="eastAsia" w:ascii="宋体" w:hAnsi="宋体" w:eastAsia="宋体" w:cs="宋体"/>
                <w:color w:val="000000"/>
                <w:sz w:val="20"/>
                <w:szCs w:val="22"/>
              </w:rPr>
            </w:pPr>
          </w:p>
        </w:tc>
        <w:tc>
          <w:tcPr>
            <w:tcW w:w="564" w:type="dxa"/>
            <w:noWrap w:val="0"/>
            <w:vAlign w:val="center"/>
          </w:tcPr>
          <w:p>
            <w:pPr>
              <w:autoSpaceDN w:val="0"/>
              <w:jc w:val="center"/>
              <w:textAlignment w:val="center"/>
              <w:rPr>
                <w:rFonts w:hint="eastAsia" w:ascii="宋体" w:hAnsi="宋体" w:eastAsia="宋体" w:cs="宋体"/>
                <w:color w:val="000000"/>
                <w:sz w:val="20"/>
                <w:szCs w:val="22"/>
              </w:rPr>
            </w:pPr>
          </w:p>
        </w:tc>
        <w:tc>
          <w:tcPr>
            <w:tcW w:w="532" w:type="dxa"/>
            <w:noWrap w:val="0"/>
            <w:vAlign w:val="center"/>
          </w:tcPr>
          <w:p>
            <w:pPr>
              <w:autoSpaceDN w:val="0"/>
              <w:jc w:val="center"/>
              <w:textAlignment w:val="center"/>
              <w:rPr>
                <w:rFonts w:hint="eastAsia" w:ascii="宋体" w:hAnsi="宋体" w:eastAsia="宋体" w:cs="宋体"/>
                <w:color w:val="000000"/>
                <w:sz w:val="20"/>
                <w:szCs w:val="22"/>
              </w:rPr>
            </w:pPr>
          </w:p>
        </w:tc>
        <w:tc>
          <w:tcPr>
            <w:tcW w:w="598" w:type="dxa"/>
            <w:noWrap w:val="0"/>
            <w:vAlign w:val="center"/>
          </w:tcPr>
          <w:p>
            <w:pPr>
              <w:autoSpaceDN w:val="0"/>
              <w:jc w:val="center"/>
              <w:textAlignment w:val="center"/>
              <w:rPr>
                <w:rFonts w:hint="eastAsia" w:ascii="宋体" w:hAnsi="宋体" w:eastAsia="宋体" w:cs="宋体"/>
                <w:color w:val="000000"/>
                <w:sz w:val="20"/>
                <w:szCs w:val="22"/>
              </w:rPr>
            </w:pPr>
          </w:p>
        </w:tc>
        <w:tc>
          <w:tcPr>
            <w:tcW w:w="443" w:type="dxa"/>
            <w:noWrap w:val="0"/>
            <w:vAlign w:val="center"/>
          </w:tcPr>
          <w:p>
            <w:pPr>
              <w:autoSpaceDN w:val="0"/>
              <w:jc w:val="center"/>
              <w:textAlignment w:val="center"/>
              <w:rPr>
                <w:rFonts w:hint="eastAsia" w:ascii="宋体" w:hAnsi="宋体" w:eastAsia="宋体" w:cs="宋体"/>
                <w:color w:val="000000"/>
                <w:sz w:val="20"/>
                <w:szCs w:val="22"/>
              </w:rPr>
            </w:pPr>
          </w:p>
        </w:tc>
        <w:tc>
          <w:tcPr>
            <w:tcW w:w="425" w:type="dxa"/>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1107"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772"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590"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3.6</w:t>
            </w:r>
          </w:p>
        </w:tc>
        <w:tc>
          <w:tcPr>
            <w:tcW w:w="55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3.6</w:t>
            </w:r>
          </w:p>
        </w:tc>
        <w:tc>
          <w:tcPr>
            <w:tcW w:w="554"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521"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564"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532"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598"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443"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425"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驻村工作队生活补贴</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高质量完成县委乡村振兴工作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驻村工作天数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360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驻村生活补助对生活水平的影响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97%</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资金发放及时率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高质量完成驻村工作帮助率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96%</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群众满意度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w:t>
            </w:r>
            <w:r>
              <w:rPr>
                <w:rFonts w:hint="eastAsia" w:ascii="宋体" w:hAnsi="宋体" w:eastAsia="宋体" w:cs="宋体"/>
                <w:color w:val="000000"/>
                <w:sz w:val="20"/>
                <w:lang w:val="en-US" w:eastAsia="zh-CN"/>
              </w:rPr>
              <w:t>98%</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140.59</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140.59</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年预算增加（减少）</w:t>
      </w:r>
      <w:r>
        <w:rPr>
          <w:rFonts w:hint="eastAsia" w:ascii="仿宋_GB2312" w:hAnsi="仿宋_GB2312" w:cs="仿宋_GB2312"/>
          <w:szCs w:val="32"/>
          <w:lang w:val="en-US" w:eastAsia="zh-CN"/>
        </w:rPr>
        <w:t>5.44</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人员经费增加</w:t>
      </w:r>
      <w:r>
        <w:rPr>
          <w:rFonts w:hint="eastAsia" w:ascii="仿宋_GB2312" w:hAnsi="仿宋_GB2312" w:eastAsia="仿宋_GB2312" w:cs="仿宋_GB2312"/>
          <w:szCs w:val="32"/>
        </w:rPr>
        <w:t>。</w:t>
      </w: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140.59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140.59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140.59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_______万元，占_______%；国有资本经营预算拨款收入_______万元，占_______%；财政专户管理资金收入_______万元，占_______%；事业收入_______万元，占_______%；上级补助收入_______万元，占_______%；附属单位上缴收入_______万元，占_______%；事业单位经营收入_______万元，占_______%；其他收入_______万元，占_______%。上年结转中，一般公共预算拨款结转_______万元，占_______%；政府性基金预算拨款结转_______万元，占_______%；国有资本经营预算拨款结转_______万元，占_______%；财政专户管理资金结转结余_______万元，占_______%；单位资金结转_______万元，占_______%；用事业基金弥补收支差额_______万元，占_______%。</w:t>
      </w: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140.59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136.99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97.44</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2.56</w:t>
      </w:r>
      <w:r>
        <w:rPr>
          <w:rFonts w:hint="eastAsia" w:ascii="仿宋_GB2312" w:hAnsi="仿宋_GB2312" w:eastAsia="仿宋_GB2312" w:cs="仿宋_GB2312"/>
          <w:szCs w:val="32"/>
        </w:rPr>
        <w:t>%；事业单位经营支出_______万元，占_______%；上缴上级支出_______万元，占_______%；对附属单位补助支出_______万元，占_______%。</w:t>
      </w: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140.59</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140.59</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108.8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公共安全支出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教育支出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科学技术支出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文化旅游体育与传媒支出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16.17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5.84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城乡社区支出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农林水支出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交通运输支出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资源勘探信息等支出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商业服务业等支出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金融支出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援助其他地区支出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自然资源海洋气象等支出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9.78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eastAsia="仿宋_GB2312" w:cs="仿宋_GB2312"/>
          <w:szCs w:val="32"/>
        </w:rPr>
        <w:t>_______万元，灾害防治及应急管理支出_______万元，</w:t>
      </w:r>
      <w:r>
        <w:rPr>
          <w:rFonts w:hint="eastAsia" w:ascii="仿宋_GB2312" w:hAnsi="仿宋_GB2312" w:eastAsia="仿宋_GB2312" w:cs="仿宋_GB2312"/>
          <w:kern w:val="0"/>
          <w:szCs w:val="32"/>
        </w:rPr>
        <w:t>其他支出</w:t>
      </w:r>
      <w:r>
        <w:rPr>
          <w:rFonts w:hint="eastAsia" w:ascii="仿宋_GB2312" w:hAnsi="仿宋_GB2312" w:eastAsia="仿宋_GB2312" w:cs="仿宋_GB2312"/>
          <w:szCs w:val="32"/>
        </w:rPr>
        <w:t>_______万元，</w:t>
      </w:r>
      <w:r>
        <w:rPr>
          <w:rFonts w:hint="eastAsia" w:ascii="仿宋_GB2312" w:hAnsi="仿宋_GB2312" w:eastAsia="仿宋_GB2312" w:cs="仿宋_GB2312"/>
          <w:kern w:val="0"/>
          <w:szCs w:val="32"/>
        </w:rPr>
        <w:t>结转下年支出</w:t>
      </w:r>
      <w:r>
        <w:rPr>
          <w:rFonts w:hint="eastAsia" w:ascii="仿宋_GB2312" w:hAnsi="仿宋_GB2312" w:eastAsia="仿宋_GB2312" w:cs="仿宋_GB2312"/>
          <w:szCs w:val="32"/>
        </w:rPr>
        <w:t>_______万元。</w:t>
      </w: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140.59</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136.99</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97.44</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3.6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2.56</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120.01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87.6</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16.98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12.4</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108.8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77.4</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行政运行</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万元，占_____%，主要用于_____________________。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16.17</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11.5</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缴纳养老保险和职业年金缴费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农林水支出（类）支出_____万元，占_____%，主要用于_____________________。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9.78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缴纳职工住房公积金</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136.99</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120.01</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16.98</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0.3</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0.3</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0.3</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新增</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3.公务用车购置及运行费_______万元，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年预算数增加（减少）_______万元。公务用车运行维护费_____万元，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年预算数增加（减少）_____万元，主要原因是_____；公务用车购置费_____万元，</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年预算数增加（减少）_____万元，主要原因是_____________。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年政府性基金预算支出__________万元，其中：基本支出_________万元，占______%；项目支出_________万元，占______%。基本支出中，人员经费_________万元，占_______%；公用经费_________万元，占______%。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农林水支出（类）支出________万元，占________%，主要用于_____________________。</w:t>
      </w: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年国有资本经营预算支出__________万元，其中：基本支出_________万元，占______%；项目支出_________万元，占______%。</w:t>
      </w:r>
    </w:p>
    <w:p>
      <w:pPr>
        <w:ind w:firstLine="640"/>
        <w:rPr>
          <w:rFonts w:hint="eastAsia" w:ascii="仿宋_GB2312" w:hAnsi="仿宋_GB2312" w:eastAsia="仿宋_GB2312" w:cs="仿宋_GB2312"/>
          <w:strike w:val="0"/>
          <w:dstrike w:val="0"/>
          <w:szCs w:val="32"/>
          <w:highlight w:val="none"/>
          <w:u w:val="none"/>
        </w:rPr>
      </w:pPr>
      <w:r>
        <w:rPr>
          <w:rFonts w:hint="eastAsia" w:ascii="仿宋_GB2312" w:hAnsi="仿宋_GB2312" w:eastAsia="仿宋_GB2312" w:cs="仿宋_GB2312"/>
          <w:szCs w:val="32"/>
          <w:highlight w:val="none"/>
        </w:rPr>
        <w:t>解决历史遗留问题及改革（款）支出________万元，占</w:t>
      </w:r>
      <w:r>
        <w:rPr>
          <w:rFonts w:hint="eastAsia" w:ascii="仿宋_GB2312" w:hAnsi="仿宋_GB2312" w:eastAsia="仿宋_GB2312" w:cs="仿宋_GB2312"/>
          <w:strike w:val="0"/>
          <w:dstrike w:val="0"/>
          <w:szCs w:val="32"/>
          <w:highlight w:val="none"/>
          <w:u w:val="none"/>
        </w:rPr>
        <w:t>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国有企业政策性补贴（款）支出________万元，占________%，主要用于_____________________。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其他国有资本经营预算（款）支出________万元，占________%，主要用于_____________________。</w:t>
      </w: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2022</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年8月底，部门本级和所属各预算单位共有车辆_______辆，土地_______平方米，房屋_______平方米，单价50</w:t>
      </w:r>
      <w:bookmarkStart w:id="0" w:name="_GoBack"/>
      <w:bookmarkEnd w:id="0"/>
      <w:r>
        <w:rPr>
          <w:rFonts w:hint="eastAsia" w:ascii="仿宋_GB2312" w:hAnsi="仿宋_GB2312" w:eastAsia="仿宋_GB2312" w:cs="仿宋_GB2312"/>
          <w:szCs w:val="32"/>
        </w:rPr>
        <w:t>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highlight w:val="none"/>
          <w:u w:val="single"/>
          <w:lang w:val="en-US" w:eastAsia="zh-CN"/>
        </w:rPr>
        <w:t>3.6</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u w:val="single"/>
          <w:lang w:val="en-US" w:eastAsia="zh-CN"/>
        </w:rPr>
        <w:t xml:space="preserve">1  </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u w:val="singl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u w:val="single"/>
          <w:lang w:val="en-US" w:eastAsia="zh-CN"/>
        </w:rPr>
        <w:t>3.6</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u w:val="single"/>
          <w:lang w:val="en-US" w:eastAsia="zh-CN"/>
        </w:rPr>
        <w:t>1</w:t>
      </w:r>
      <w:r>
        <w:rPr>
          <w:rFonts w:hint="eastAsia" w:ascii="仿宋_GB2312" w:hAnsi="仿宋_GB2312" w:eastAsia="仿宋_GB2312" w:cs="仿宋_GB2312"/>
        </w:rPr>
        <w:t>个一级项目支出的绩效目标和指标向社会公开，涉及金额</w:t>
      </w:r>
      <w:r>
        <w:rPr>
          <w:rFonts w:hint="eastAsia" w:ascii="仿宋_GB2312" w:hAnsi="仿宋_GB2312" w:cs="仿宋_GB2312"/>
          <w:u w:val="single"/>
          <w:lang w:val="en-US" w:eastAsia="zh-CN"/>
        </w:rPr>
        <w:t>3.6</w:t>
      </w:r>
      <w:r>
        <w:rPr>
          <w:rFonts w:hint="eastAsia" w:ascii="仿宋_GB2312" w:hAnsi="仿宋_GB2312" w:eastAsia="仿宋_GB2312" w:cs="仿宋_GB2312"/>
        </w:rPr>
        <w:t>万元。</w:t>
      </w: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00000000000000000"/>
    <w:charset w:val="86"/>
    <w:family w:val="auto"/>
    <w:pitch w:val="default"/>
    <w:sig w:usb0="00000000" w:usb1="00000000" w:usb2="00000012"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65655A"/>
    <w:rsid w:val="019B69D8"/>
    <w:rsid w:val="020E6D2C"/>
    <w:rsid w:val="031D7D4B"/>
    <w:rsid w:val="04022755"/>
    <w:rsid w:val="0486486A"/>
    <w:rsid w:val="04954460"/>
    <w:rsid w:val="04F026C1"/>
    <w:rsid w:val="050D06DA"/>
    <w:rsid w:val="050F3BA7"/>
    <w:rsid w:val="05513E94"/>
    <w:rsid w:val="056F5A6D"/>
    <w:rsid w:val="059B3770"/>
    <w:rsid w:val="05B0061A"/>
    <w:rsid w:val="05DF66BA"/>
    <w:rsid w:val="063949A0"/>
    <w:rsid w:val="067960C1"/>
    <w:rsid w:val="06BD5BC7"/>
    <w:rsid w:val="07D21289"/>
    <w:rsid w:val="07F544B0"/>
    <w:rsid w:val="096430ED"/>
    <w:rsid w:val="09A0082A"/>
    <w:rsid w:val="0A334D52"/>
    <w:rsid w:val="0ABA06FE"/>
    <w:rsid w:val="0AE10F8E"/>
    <w:rsid w:val="0B5F5ADA"/>
    <w:rsid w:val="0B710869"/>
    <w:rsid w:val="0C2A5C84"/>
    <w:rsid w:val="0DA001B0"/>
    <w:rsid w:val="0DB6446C"/>
    <w:rsid w:val="0DEB170B"/>
    <w:rsid w:val="0E4C7841"/>
    <w:rsid w:val="0F3E0406"/>
    <w:rsid w:val="0F8B592F"/>
    <w:rsid w:val="0FD62F63"/>
    <w:rsid w:val="107728C7"/>
    <w:rsid w:val="10AE7F82"/>
    <w:rsid w:val="10C93B35"/>
    <w:rsid w:val="11177619"/>
    <w:rsid w:val="112605C8"/>
    <w:rsid w:val="114A4FAE"/>
    <w:rsid w:val="127547E4"/>
    <w:rsid w:val="12A81C4A"/>
    <w:rsid w:val="12E711B7"/>
    <w:rsid w:val="136D62BD"/>
    <w:rsid w:val="13C6645F"/>
    <w:rsid w:val="13F21722"/>
    <w:rsid w:val="1441443C"/>
    <w:rsid w:val="14C12787"/>
    <w:rsid w:val="15593E10"/>
    <w:rsid w:val="159F7E25"/>
    <w:rsid w:val="15F848D0"/>
    <w:rsid w:val="160E1FA5"/>
    <w:rsid w:val="160F2600"/>
    <w:rsid w:val="17765BCA"/>
    <w:rsid w:val="17822E75"/>
    <w:rsid w:val="17A027D8"/>
    <w:rsid w:val="182A734D"/>
    <w:rsid w:val="1A817DF8"/>
    <w:rsid w:val="1ADC594E"/>
    <w:rsid w:val="1AEB5252"/>
    <w:rsid w:val="1C852172"/>
    <w:rsid w:val="1CA40C0C"/>
    <w:rsid w:val="1CFF4A32"/>
    <w:rsid w:val="1D833200"/>
    <w:rsid w:val="1E2D59A2"/>
    <w:rsid w:val="1E3A3FD0"/>
    <w:rsid w:val="1EB55C07"/>
    <w:rsid w:val="1F351A10"/>
    <w:rsid w:val="1FED47E9"/>
    <w:rsid w:val="206816AC"/>
    <w:rsid w:val="21040F4D"/>
    <w:rsid w:val="22A4003E"/>
    <w:rsid w:val="23984063"/>
    <w:rsid w:val="23CE11F0"/>
    <w:rsid w:val="23EC61F6"/>
    <w:rsid w:val="244C543C"/>
    <w:rsid w:val="24624768"/>
    <w:rsid w:val="248D4DE8"/>
    <w:rsid w:val="2539376C"/>
    <w:rsid w:val="254C6FAD"/>
    <w:rsid w:val="259B5BC5"/>
    <w:rsid w:val="25C7462E"/>
    <w:rsid w:val="25EF7291"/>
    <w:rsid w:val="25F62C4E"/>
    <w:rsid w:val="265718D7"/>
    <w:rsid w:val="26643D6C"/>
    <w:rsid w:val="26FE109D"/>
    <w:rsid w:val="27073E1E"/>
    <w:rsid w:val="27B04AB3"/>
    <w:rsid w:val="28A63332"/>
    <w:rsid w:val="29C45F24"/>
    <w:rsid w:val="2A173067"/>
    <w:rsid w:val="2DF8796C"/>
    <w:rsid w:val="2EB22F18"/>
    <w:rsid w:val="2EE12108"/>
    <w:rsid w:val="2EED35E3"/>
    <w:rsid w:val="2F250383"/>
    <w:rsid w:val="2F63610B"/>
    <w:rsid w:val="300965A3"/>
    <w:rsid w:val="30730D6E"/>
    <w:rsid w:val="30B91A70"/>
    <w:rsid w:val="32CF2C5D"/>
    <w:rsid w:val="33125786"/>
    <w:rsid w:val="335402B5"/>
    <w:rsid w:val="339466B2"/>
    <w:rsid w:val="34555AF5"/>
    <w:rsid w:val="34E14F37"/>
    <w:rsid w:val="34E51A7A"/>
    <w:rsid w:val="35616772"/>
    <w:rsid w:val="35E86238"/>
    <w:rsid w:val="35EA1663"/>
    <w:rsid w:val="36095293"/>
    <w:rsid w:val="36396E28"/>
    <w:rsid w:val="364C598E"/>
    <w:rsid w:val="365B0852"/>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518FE"/>
    <w:rsid w:val="3C7F463D"/>
    <w:rsid w:val="3CAE3960"/>
    <w:rsid w:val="3D365BF6"/>
    <w:rsid w:val="3DF23324"/>
    <w:rsid w:val="3EA14040"/>
    <w:rsid w:val="3EE8108D"/>
    <w:rsid w:val="405745EF"/>
    <w:rsid w:val="408B1E23"/>
    <w:rsid w:val="40B80EFF"/>
    <w:rsid w:val="41A35364"/>
    <w:rsid w:val="41C31686"/>
    <w:rsid w:val="42413212"/>
    <w:rsid w:val="42982B4E"/>
    <w:rsid w:val="436B1E42"/>
    <w:rsid w:val="43993170"/>
    <w:rsid w:val="44054362"/>
    <w:rsid w:val="4485503F"/>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C5567C9"/>
    <w:rsid w:val="4D730507"/>
    <w:rsid w:val="4D741DD3"/>
    <w:rsid w:val="4DC31F9E"/>
    <w:rsid w:val="4DC93207"/>
    <w:rsid w:val="4E2A22FD"/>
    <w:rsid w:val="4E8D5761"/>
    <w:rsid w:val="4EF54A85"/>
    <w:rsid w:val="4F6F75D9"/>
    <w:rsid w:val="4FB556B0"/>
    <w:rsid w:val="501B3C66"/>
    <w:rsid w:val="504B40C5"/>
    <w:rsid w:val="50987DC2"/>
    <w:rsid w:val="50A4703E"/>
    <w:rsid w:val="5136104F"/>
    <w:rsid w:val="5141379C"/>
    <w:rsid w:val="514F1CDB"/>
    <w:rsid w:val="51E55C99"/>
    <w:rsid w:val="52071113"/>
    <w:rsid w:val="52447C09"/>
    <w:rsid w:val="525A440D"/>
    <w:rsid w:val="53DC763C"/>
    <w:rsid w:val="54741940"/>
    <w:rsid w:val="54810E66"/>
    <w:rsid w:val="54C2556E"/>
    <w:rsid w:val="55480EEF"/>
    <w:rsid w:val="56570E30"/>
    <w:rsid w:val="57AE5C26"/>
    <w:rsid w:val="57DD75A9"/>
    <w:rsid w:val="58256ABD"/>
    <w:rsid w:val="590824D3"/>
    <w:rsid w:val="59472AC7"/>
    <w:rsid w:val="59BD150F"/>
    <w:rsid w:val="59DD570D"/>
    <w:rsid w:val="59FF5EDC"/>
    <w:rsid w:val="5A084708"/>
    <w:rsid w:val="5AB343F7"/>
    <w:rsid w:val="5ABF50F2"/>
    <w:rsid w:val="5AF76904"/>
    <w:rsid w:val="5B052E7A"/>
    <w:rsid w:val="5B1627D7"/>
    <w:rsid w:val="5B2749F3"/>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5874687"/>
    <w:rsid w:val="661A7B69"/>
    <w:rsid w:val="664909C1"/>
    <w:rsid w:val="66C63EB5"/>
    <w:rsid w:val="677772D0"/>
    <w:rsid w:val="679461D3"/>
    <w:rsid w:val="6858287E"/>
    <w:rsid w:val="69157114"/>
    <w:rsid w:val="691A443E"/>
    <w:rsid w:val="693A5309"/>
    <w:rsid w:val="698B722E"/>
    <w:rsid w:val="6A80735F"/>
    <w:rsid w:val="6ACC5E47"/>
    <w:rsid w:val="6AD43ED1"/>
    <w:rsid w:val="6B11024D"/>
    <w:rsid w:val="6B7D5B36"/>
    <w:rsid w:val="6CF120A8"/>
    <w:rsid w:val="703D0F11"/>
    <w:rsid w:val="714213DD"/>
    <w:rsid w:val="717F272E"/>
    <w:rsid w:val="728027C6"/>
    <w:rsid w:val="72D54D7C"/>
    <w:rsid w:val="737664E0"/>
    <w:rsid w:val="73FE7ACC"/>
    <w:rsid w:val="74053F35"/>
    <w:rsid w:val="74556746"/>
    <w:rsid w:val="74AB7A24"/>
    <w:rsid w:val="75C738D2"/>
    <w:rsid w:val="76BB79B1"/>
    <w:rsid w:val="76C17E06"/>
    <w:rsid w:val="76CA67BD"/>
    <w:rsid w:val="774E6400"/>
    <w:rsid w:val="775B0046"/>
    <w:rsid w:val="77800524"/>
    <w:rsid w:val="78017D55"/>
    <w:rsid w:val="78796248"/>
    <w:rsid w:val="79700BEF"/>
    <w:rsid w:val="79B31A84"/>
    <w:rsid w:val="79F85634"/>
    <w:rsid w:val="7A090695"/>
    <w:rsid w:val="7AE175F4"/>
    <w:rsid w:val="7B417685"/>
    <w:rsid w:val="7B5220F0"/>
    <w:rsid w:val="7BA169C0"/>
    <w:rsid w:val="7BE95D3C"/>
    <w:rsid w:val="7CAD595B"/>
    <w:rsid w:val="7CF65D07"/>
    <w:rsid w:val="7D2975D1"/>
    <w:rsid w:val="7DAA56E9"/>
    <w:rsid w:val="7DCC0CD6"/>
    <w:rsid w:val="7F5314A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25</Pages>
  <Words>7032</Words>
  <Characters>9109</Characters>
  <Lines>71</Lines>
  <Paragraphs>20</Paragraphs>
  <TotalTime>23</TotalTime>
  <ScaleCrop>false</ScaleCrop>
  <LinksUpToDate>false</LinksUpToDate>
  <CharactersWithSpaces>9661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2024-01-31T01:58:59Z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991A4ED0223C424994C707469AA7D1F2_13</vt:lpwstr>
  </property>
</Properties>
</file>