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eastAsia="方正小标宋简体"/>
          <w:sz w:val="44"/>
          <w:szCs w:val="44"/>
          <w:lang w:val="en-US" w:eastAsia="zh-CN"/>
        </w:rPr>
        <w:t>中共通榆县委党史工作办公室</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(一)</w:t>
      </w:r>
      <w:r>
        <w:rPr>
          <w:rFonts w:ascii="仿宋" w:hAnsi="仿宋" w:eastAsia="仿宋" w:cs="仿宋"/>
          <w:color w:val="000000"/>
          <w:kern w:val="0"/>
          <w:sz w:val="31"/>
          <w:szCs w:val="31"/>
          <w:lang w:val="en-US" w:eastAsia="zh-CN" w:bidi="ar"/>
        </w:rPr>
        <w:t xml:space="preserve">县委党史工作办公室是通榆历史研究部门，也是县委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主管党史业务工作部门；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(二)征集、整理、编纂通榆县重要党史资料，撰写地方党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史专著，编辑出版重要党史书刊；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(三)充分发挥党史资政余人的作用，为我县改革和社会主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义现代化建设大局服务。推动党史成果传化工作，向广大党员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干邵群众进行党史、革命史的宣传教育；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(四)协助县直有关部门审读拟公开发表或出版的涉及党史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题材的图书、文章等；协助审查县直有关部门涉及党史、革命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史及革命英烈展览、纪念馆陈列等：协助县直有关部门做好党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史纪念活动、党史遗址保护和场馆建设，红色旅游等工作：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(五)完成上级党史部门和同级党委交办党史方面及其他方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面的工作，为县委解决有关党史方面的问题提供资料和意见。</w:t>
      </w:r>
    </w:p>
    <w:p>
      <w:pPr>
        <w:ind w:firstLine="640" w:firstLineChars="200"/>
      </w:pPr>
      <w:r>
        <w:rPr>
          <w:rFonts w:eastAsia="楷体_GB2312"/>
        </w:rPr>
        <w:t>二、机构设置</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根据职责任务,核定通榆县委党史工作办公室3名事业编制。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编制比例结构：行政管理岗位编制 1 名，专业技术岗位编制 2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名。</w:t>
      </w:r>
    </w:p>
    <w:p>
      <w:pPr>
        <w:pStyle w:val="51"/>
        <w:ind w:firstLine="640" w:firstLineChars="200"/>
        <w:rPr>
          <w:rFonts w:eastAsia="楷体"/>
        </w:rPr>
      </w:pPr>
    </w:p>
    <w:p>
      <w:pPr>
        <w:jc w:val="both"/>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365"/>
        <w:gridCol w:w="973"/>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707" w:type="dxa"/>
            <w:gridSpan w:val="2"/>
            <w:tcBorders>
              <w:top w:val="nil"/>
              <w:left w:val="nil"/>
              <w:bottom w:val="nil"/>
              <w:right w:val="nil"/>
            </w:tcBorders>
            <w:noWrap w:val="0"/>
            <w:vAlign w:val="center"/>
          </w:tcPr>
          <w:p>
            <w:pPr>
              <w:widowControl/>
              <w:jc w:val="center"/>
              <w:rPr>
                <w:rFonts w:eastAsia="宋体"/>
                <w:kern w:val="0"/>
                <w:sz w:val="20"/>
              </w:rPr>
            </w:pPr>
          </w:p>
        </w:tc>
        <w:tc>
          <w:tcPr>
            <w:tcW w:w="2131"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365"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9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65.19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50.86</w:t>
            </w:r>
          </w:p>
        </w:tc>
        <w:tc>
          <w:tcPr>
            <w:tcW w:w="9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50.86</w:t>
            </w: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65.19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365"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9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365"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9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365"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9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9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9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7.32</w:t>
            </w:r>
          </w:p>
        </w:tc>
        <w:tc>
          <w:tcPr>
            <w:tcW w:w="9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7.32</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9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4.43</w:t>
            </w:r>
          </w:p>
        </w:tc>
        <w:tc>
          <w:tcPr>
            <w:tcW w:w="9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4.43</w:t>
            </w:r>
          </w:p>
        </w:tc>
        <w:tc>
          <w:tcPr>
            <w:tcW w:w="1158"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2.58</w:t>
            </w:r>
          </w:p>
        </w:tc>
        <w:tc>
          <w:tcPr>
            <w:tcW w:w="9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2.58</w:t>
            </w:r>
          </w:p>
        </w:tc>
        <w:tc>
          <w:tcPr>
            <w:tcW w:w="1158"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365"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9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65.19</w:t>
            </w:r>
          </w:p>
        </w:tc>
        <w:tc>
          <w:tcPr>
            <w:tcW w:w="9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65.19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365"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9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autoSpaceDN w:val="0"/>
              <w:jc w:val="center"/>
              <w:rPr>
                <w:rFonts w:hint="eastAsia" w:eastAsia="宋体"/>
                <w:sz w:val="20"/>
              </w:rPr>
            </w:pPr>
            <w:r>
              <w:rPr>
                <w:rFonts w:hint="eastAsia" w:eastAsia="宋体"/>
                <w:sz w:val="20"/>
                <w:lang w:val="en-US" w:eastAsia="zh-CN"/>
              </w:rPr>
              <w:t>中共通榆县委党史工作办公室</w:t>
            </w:r>
          </w:p>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65.19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65.19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65.19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65.19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65.19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65.19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二、</w:t>
                  </w:r>
                  <w:r>
                    <w:rPr>
                      <w:rFonts w:eastAsia="宋体"/>
                      <w:color w:val="000000"/>
                      <w:kern w:val="0"/>
                      <w:sz w:val="20"/>
                    </w:rPr>
                    <w:t xml:space="preserve">  </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 xml:space="preserve"> 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267" w:tblpY="2174"/>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880" w:firstLineChars="8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65.19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65.19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50.86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50.86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65.19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7.32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7.32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65.19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65.19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65.19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65.19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65.19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65.19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65.19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65.19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rPr>
                    <w:t>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3.80</w:t>
                  </w:r>
                </w:p>
              </w:tc>
            </w:tr>
            <w:tr>
              <w:tblPrEx>
                <w:tblCellMar>
                  <w:top w:w="15" w:type="dxa"/>
                  <w:left w:w="15" w:type="dxa"/>
                  <w:bottom w:w="15" w:type="dxa"/>
                  <w:right w:w="15" w:type="dxa"/>
                </w:tblCellMar>
              </w:tblPrEx>
              <w:trPr>
                <w:trHeight w:val="4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二、</w:t>
                  </w:r>
                  <w:r>
                    <w:rPr>
                      <w:rFonts w:eastAsia="宋体"/>
                      <w:color w:val="000000"/>
                      <w:kern w:val="0"/>
                      <w:sz w:val="20"/>
                    </w:rPr>
                    <w:t xml:space="preserve">  </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258"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auto"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2.58</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2.58</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　行政事业单位医疗</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2.58</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2.58</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　行政单位医疗</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2.54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2.54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　其他行政事业单位医疗支出</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四、住房保障支出</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　住房改革支出</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4.43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65.19</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61.39</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53.83</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7.56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9040" w:type="dxa"/>
        <w:jc w:val="center"/>
        <w:tblLayout w:type="fixed"/>
        <w:tblCellMar>
          <w:top w:w="0" w:type="dxa"/>
          <w:left w:w="108" w:type="dxa"/>
          <w:bottom w:w="0" w:type="dxa"/>
          <w:right w:w="108" w:type="dxa"/>
        </w:tblCellMar>
      </w:tblPr>
      <w:tblGrid>
        <w:gridCol w:w="3214"/>
        <w:gridCol w:w="2247"/>
        <w:gridCol w:w="1724"/>
        <w:gridCol w:w="1855"/>
      </w:tblGrid>
      <w:tr>
        <w:tblPrEx>
          <w:tblCellMar>
            <w:top w:w="0" w:type="dxa"/>
            <w:left w:w="108" w:type="dxa"/>
            <w:bottom w:w="0" w:type="dxa"/>
            <w:right w:w="108" w:type="dxa"/>
          </w:tblCellMar>
        </w:tblPrEx>
        <w:trPr>
          <w:trHeight w:val="984" w:hRule="atLeast"/>
          <w:jc w:val="center"/>
        </w:trPr>
        <w:tc>
          <w:tcPr>
            <w:tcW w:w="9040"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5" w:hRule="atLeast"/>
          <w:jc w:val="center"/>
        </w:trPr>
        <w:tc>
          <w:tcPr>
            <w:tcW w:w="3214"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47"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79"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32" w:hRule="atLeast"/>
          <w:jc w:val="center"/>
        </w:trPr>
        <w:tc>
          <w:tcPr>
            <w:tcW w:w="321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47"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2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32"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53.83</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53.83</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18.58</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18.58</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12.31</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12.31</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7.49</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7.49</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5.91</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5.91</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职业年金缴费</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1.41</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1.41</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职工基本医疗保险缴费</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2.54</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2.54</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rPr>
              <w:t>其他社会保障缴费</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0.04</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0.04</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住房公积金</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4.43</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4.43</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rPr>
            </w:pPr>
            <w:r>
              <w:rPr>
                <w:rFonts w:hint="eastAsia" w:eastAsia="宋体"/>
                <w:color w:val="000000"/>
                <w:sz w:val="20"/>
              </w:rPr>
              <w:t>其他工资福利支出</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0.47</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0.47</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7.56</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7.56</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4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w:t>
            </w:r>
          </w:p>
        </w:tc>
        <w:tc>
          <w:tcPr>
            <w:tcW w:w="17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　印刷费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0.05</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0.05</w:t>
            </w:r>
          </w:p>
        </w:tc>
      </w:tr>
      <w:tr>
        <w:tblPrEx>
          <w:tblCellMar>
            <w:top w:w="0" w:type="dxa"/>
            <w:left w:w="108" w:type="dxa"/>
            <w:bottom w:w="0" w:type="dxa"/>
            <w:right w:w="108" w:type="dxa"/>
          </w:tblCellMar>
        </w:tblPrEx>
        <w:trPr>
          <w:trHeight w:val="61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手续费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0.1</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邮电费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0.25</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0.25</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差旅费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0.6</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租赁费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0.7</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0.7</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公务接待费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劳务费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委托业务费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其他交通费用</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0.76</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0.76</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其他商品和服务支出</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0.00</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w:t>
            </w:r>
          </w:p>
        </w:tc>
      </w:tr>
      <w:tr>
        <w:tblPrEx>
          <w:tblCellMar>
            <w:top w:w="0" w:type="dxa"/>
            <w:left w:w="108" w:type="dxa"/>
            <w:bottom w:w="0" w:type="dxa"/>
            <w:right w:w="108" w:type="dxa"/>
          </w:tblCellMar>
        </w:tblPrEx>
        <w:trPr>
          <w:trHeight w:val="628" w:hRule="atLeast"/>
          <w:jc w:val="center"/>
        </w:trPr>
        <w:tc>
          <w:tcPr>
            <w:tcW w:w="321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退休费</w:t>
            </w:r>
          </w:p>
        </w:tc>
        <w:tc>
          <w:tcPr>
            <w:tcW w:w="22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0.65</w:t>
            </w:r>
          </w:p>
        </w:tc>
        <w:tc>
          <w:tcPr>
            <w:tcW w:w="172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0.65</w:t>
            </w:r>
          </w:p>
        </w:tc>
        <w:tc>
          <w:tcPr>
            <w:tcW w:w="185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0.2</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307"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307"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307"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w:t>
            </w:r>
            <w:r>
              <w:rPr>
                <w:rFonts w:hint="eastAsia"/>
                <w:color w:val="000000"/>
                <w:kern w:val="0"/>
                <w:sz w:val="28"/>
                <w:szCs w:val="28"/>
                <w:lang w:eastAsia="zh-CN"/>
              </w:rPr>
              <w:t>为</w:t>
            </w:r>
            <w:r>
              <w:rPr>
                <w:color w:val="000000"/>
                <w:kern w:val="0"/>
                <w:sz w:val="28"/>
                <w:szCs w:val="28"/>
              </w:rPr>
              <w:t>部门本级</w:t>
            </w:r>
            <w:r>
              <w:rPr>
                <w:rFonts w:hint="eastAsia"/>
                <w:color w:val="000000"/>
                <w:kern w:val="0"/>
                <w:sz w:val="28"/>
                <w:szCs w:val="28"/>
                <w:lang w:eastAsia="zh-CN"/>
              </w:rPr>
              <w:t>一个预算单位</w:t>
            </w:r>
            <w:r>
              <w:rPr>
                <w:color w:val="000000"/>
                <w:kern w:val="0"/>
                <w:sz w:val="28"/>
                <w:szCs w:val="28"/>
              </w:rPr>
              <w:t>。</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u w:val="single"/>
                <w:lang w:val="en-US" w:eastAsia="zh-CN"/>
              </w:rPr>
              <w:t>4</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exact"/>
          <w:jc w:val="center"/>
        </w:trPr>
        <w:tc>
          <w:tcPr>
            <w:tcW w:w="759" w:type="dxa"/>
            <w:noWrap w:val="0"/>
            <w:vAlign w:val="center"/>
          </w:tcPr>
          <w:p>
            <w:pPr>
              <w:spacing w:line="700" w:lineRule="exact"/>
              <w:jc w:val="center"/>
              <w:rPr>
                <w:rFonts w:hint="eastAsia" w:ascii="Calibri" w:hAnsi="Calibri" w:eastAsia="楷体"/>
                <w:kern w:val="0"/>
                <w:szCs w:val="32"/>
                <w:lang w:eastAsia="zh-CN"/>
              </w:rPr>
            </w:pPr>
            <w:r>
              <w:rPr>
                <w:rFonts w:hint="eastAsia" w:ascii="宋体" w:hAnsi="宋体" w:eastAsia="宋体" w:cs="宋体"/>
                <w:kern w:val="0"/>
                <w:sz w:val="20"/>
                <w:szCs w:val="20"/>
                <w:lang w:val="en-US" w:eastAsia="zh-CN"/>
              </w:rPr>
              <w:t>专项业务支出</w:t>
            </w:r>
          </w:p>
        </w:tc>
        <w:tc>
          <w:tcPr>
            <w:tcW w:w="1063" w:type="dxa"/>
            <w:noWrap w:val="0"/>
            <w:vAlign w:val="center"/>
          </w:tcPr>
          <w:p>
            <w:pPr>
              <w:spacing w:line="700" w:lineRule="exact"/>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2024年辅助岗人员工资</w:t>
            </w:r>
          </w:p>
        </w:tc>
        <w:tc>
          <w:tcPr>
            <w:tcW w:w="1107" w:type="dxa"/>
            <w:noWrap w:val="0"/>
            <w:vAlign w:val="center"/>
          </w:tcPr>
          <w:p>
            <w:pPr>
              <w:spacing w:line="700" w:lineRule="exact"/>
              <w:jc w:val="center"/>
              <w:rPr>
                <w:rFonts w:ascii="Calibri" w:hAnsi="Calibri" w:eastAsia="楷体"/>
                <w:kern w:val="0"/>
                <w:szCs w:val="32"/>
              </w:rPr>
            </w:pPr>
            <w:r>
              <w:rPr>
                <w:rFonts w:hint="eastAsia" w:ascii="宋体" w:hAnsi="宋体" w:eastAsia="宋体" w:cs="宋体"/>
                <w:kern w:val="0"/>
                <w:sz w:val="20"/>
                <w:szCs w:val="20"/>
                <w:lang w:val="en-US" w:eastAsia="zh-CN"/>
              </w:rPr>
              <w:t>党史办2024年辅助岗人员工资</w:t>
            </w:r>
          </w:p>
        </w:tc>
        <w:tc>
          <w:tcPr>
            <w:tcW w:w="864" w:type="dxa"/>
            <w:noWrap w:val="0"/>
            <w:vAlign w:val="center"/>
          </w:tcPr>
          <w:p>
            <w:pPr>
              <w:autoSpaceDN w:val="0"/>
              <w:jc w:val="center"/>
              <w:rPr>
                <w:rFonts w:hint="eastAsia" w:eastAsia="宋体"/>
                <w:sz w:val="20"/>
                <w:lang w:val="en-US" w:eastAsia="zh-CN"/>
              </w:rPr>
            </w:pPr>
            <w:r>
              <w:rPr>
                <w:rFonts w:hint="eastAsia" w:eastAsia="宋体"/>
                <w:sz w:val="20"/>
                <w:lang w:val="en-US" w:eastAsia="zh-CN"/>
              </w:rPr>
              <w:t>中共通榆县委党史工作办公室</w:t>
            </w:r>
          </w:p>
          <w:p>
            <w:pPr>
              <w:autoSpaceDN w:val="0"/>
              <w:jc w:val="center"/>
              <w:rPr>
                <w:rFonts w:hint="eastAsia" w:eastAsia="宋体"/>
                <w:sz w:val="20"/>
                <w:lang w:val="en-US" w:eastAsia="zh-CN"/>
              </w:rPr>
            </w:pPr>
          </w:p>
        </w:tc>
        <w:tc>
          <w:tcPr>
            <w:tcW w:w="498" w:type="dxa"/>
            <w:noWrap w:val="0"/>
            <w:vAlign w:val="center"/>
          </w:tcPr>
          <w:p>
            <w:pPr>
              <w:autoSpaceDN w:val="0"/>
              <w:jc w:val="center"/>
              <w:rPr>
                <w:rFonts w:hint="default" w:eastAsia="宋体"/>
                <w:sz w:val="20"/>
                <w:lang w:val="en-US" w:eastAsia="zh-CN"/>
              </w:rPr>
            </w:pPr>
            <w:r>
              <w:rPr>
                <w:rFonts w:hint="eastAsia" w:eastAsia="宋体"/>
                <w:sz w:val="20"/>
                <w:lang w:val="en-US" w:eastAsia="zh-CN"/>
              </w:rPr>
              <w:t>3.80</w:t>
            </w:r>
          </w:p>
        </w:tc>
        <w:tc>
          <w:tcPr>
            <w:tcW w:w="553" w:type="dxa"/>
            <w:noWrap w:val="0"/>
            <w:vAlign w:val="center"/>
          </w:tcPr>
          <w:p>
            <w:pPr>
              <w:spacing w:line="700" w:lineRule="exact"/>
              <w:jc w:val="center"/>
              <w:rPr>
                <w:rFonts w:hint="default" w:ascii="Calibri" w:hAnsi="Calibri" w:eastAsia="楷体"/>
                <w:kern w:val="0"/>
                <w:szCs w:val="32"/>
                <w:lang w:val="en-US" w:eastAsia="zh-CN"/>
              </w:rPr>
            </w:pPr>
            <w:r>
              <w:rPr>
                <w:rFonts w:hint="eastAsia" w:eastAsia="宋体"/>
                <w:sz w:val="20"/>
                <w:lang w:val="en-US" w:eastAsia="zh-CN"/>
              </w:rPr>
              <w:t>3.80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rPr>
                <w:rFonts w:hint="eastAsia" w:ascii="Times New Roman" w:hAnsi="Times New Roman" w:eastAsia="宋体" w:cs="Times New Roman"/>
                <w:kern w:val="2"/>
                <w:sz w:val="20"/>
                <w:lang w:val="en-US" w:eastAsia="zh-CN" w:bidi="ar-SA"/>
              </w:rPr>
            </w:pPr>
            <w:r>
              <w:rPr>
                <w:rFonts w:hint="eastAsia" w:eastAsia="宋体"/>
                <w:sz w:val="20"/>
                <w:lang w:val="en-US" w:eastAsia="zh-CN"/>
              </w:rPr>
              <w:t>3.80</w:t>
            </w:r>
          </w:p>
        </w:tc>
        <w:tc>
          <w:tcPr>
            <w:tcW w:w="553" w:type="dxa"/>
            <w:noWrap w:val="0"/>
            <w:vAlign w:val="center"/>
          </w:tcPr>
          <w:p>
            <w:pPr>
              <w:spacing w:line="700" w:lineRule="exact"/>
              <w:jc w:val="center"/>
              <w:rPr>
                <w:rFonts w:hint="default" w:ascii="Calibri" w:hAnsi="Calibri" w:eastAsia="楷体" w:cs="Times New Roman"/>
                <w:kern w:val="0"/>
                <w:sz w:val="32"/>
                <w:szCs w:val="32"/>
                <w:lang w:val="en-US" w:eastAsia="zh-CN" w:bidi="ar-SA"/>
              </w:rPr>
            </w:pPr>
            <w:r>
              <w:rPr>
                <w:rFonts w:hint="eastAsia" w:eastAsia="宋体"/>
                <w:sz w:val="20"/>
                <w:lang w:val="en-US" w:eastAsia="zh-CN"/>
              </w:rPr>
              <w:t>3.80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val="en-US" w:eastAsia="zh-CN"/>
              </w:rPr>
            </w:pPr>
            <w:r>
              <w:rPr>
                <w:rFonts w:hint="eastAsia" w:eastAsia="宋体"/>
                <w:sz w:val="20"/>
                <w:lang w:val="en-US" w:eastAsia="zh-CN"/>
              </w:rPr>
              <w:t>中共通榆县委党史工作办公室</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辅助岗人员工资（3.8）</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0</w:t>
            </w: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rPr>
                <w:rFonts w:hint="eastAsia" w:ascii="宋体" w:hAnsi="宋体" w:eastAsia="宋体" w:cs="宋体"/>
                <w:color w:val="000000"/>
                <w:sz w:val="20"/>
              </w:rPr>
            </w:pPr>
            <w:r>
              <w:rPr>
                <w:rFonts w:hint="eastAsia" w:eastAsia="宋体"/>
                <w:sz w:val="20"/>
                <w:lang w:val="en-US" w:eastAsia="zh-CN"/>
              </w:rPr>
              <w:t>中共通榆县委党史工作办公室</w:t>
            </w:r>
            <w:r>
              <w:rPr>
                <w:rFonts w:hint="eastAsia" w:ascii="宋体" w:hAnsi="宋体" w:eastAsia="宋体" w:cs="宋体"/>
                <w:color w:val="000000"/>
                <w:sz w:val="20"/>
                <w:lang w:val="en-US" w:eastAsia="zh-CN"/>
              </w:rPr>
              <w:t>辅助岗人员共计1人，该笔项目资金用于发放辅助岗基本工资、公积金、养老保险及失业保险等费用，本年内实施。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在职辅助岗人数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工资发放对辅助岗生活质量影响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在职辅助岗月平均收入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3172.59元/人/月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辅助岗工资及五险发放及时率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在职辅助岗对工作完成及时率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在职辅助岗对工资的满意度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65.19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1.38</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本单位本年度业务减少资金预算减少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keepNext w:val="0"/>
        <w:keepLines w:val="0"/>
        <w:widowControl/>
        <w:suppressLineNumbers w:val="0"/>
        <w:jc w:val="left"/>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ascii="仿宋" w:hAnsi="仿宋" w:eastAsia="仿宋" w:cs="仿宋"/>
          <w:color w:val="000000"/>
          <w:kern w:val="0"/>
          <w:sz w:val="31"/>
          <w:szCs w:val="31"/>
          <w:lang w:val="en-US" w:eastAsia="zh-CN" w:bidi="ar"/>
        </w:rPr>
        <w:t xml:space="preserve">政府性基金预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算拨款结转 0 万元，占 0%；国有资本经营预算拨款结转 0 万元，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占 0%；财政专户管理资金结转结余 0 万元，占 0%；单位资金结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转 0 万元，占 0%；用事业基金弥补收支差额 0 万元，占 0%。</w:t>
      </w:r>
    </w:p>
    <w:p>
      <w:pPr>
        <w:ind w:firstLine="640" w:firstLineChars="200"/>
        <w:rPr>
          <w:rFonts w:hint="eastAsia" w:ascii="仿宋_GB2312" w:hAnsi="仿宋_GB2312" w:eastAsia="仿宋_GB2312" w:cs="仿宋_GB2312"/>
          <w:szCs w:val="32"/>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keepNext w:val="0"/>
        <w:keepLines w:val="0"/>
        <w:widowControl/>
        <w:suppressLineNumbers w:val="0"/>
        <w:jc w:val="left"/>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61.39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94.17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5.83</w:t>
      </w:r>
      <w:r>
        <w:rPr>
          <w:rFonts w:hint="eastAsia" w:ascii="仿宋_GB2312" w:hAnsi="仿宋_GB2312" w:eastAsia="仿宋_GB2312" w:cs="仿宋_GB2312"/>
          <w:szCs w:val="32"/>
        </w:rPr>
        <w:t>%；</w:t>
      </w:r>
      <w:r>
        <w:rPr>
          <w:rFonts w:ascii="仿宋" w:hAnsi="仿宋" w:eastAsia="仿宋" w:cs="仿宋"/>
          <w:color w:val="000000"/>
          <w:kern w:val="0"/>
          <w:sz w:val="31"/>
          <w:szCs w:val="31"/>
          <w:lang w:val="en-US" w:eastAsia="zh-CN" w:bidi="ar"/>
        </w:rPr>
        <w:t>事业单位经营支出 0 万元</w:t>
      </w:r>
      <w:r>
        <w:rPr>
          <w:rFonts w:hint="eastAsia" w:ascii="仿宋" w:hAnsi="仿宋" w:eastAsia="仿宋" w:cs="仿宋"/>
          <w:color w:val="000000"/>
          <w:kern w:val="0"/>
          <w:sz w:val="31"/>
          <w:szCs w:val="31"/>
          <w:lang w:val="en-US" w:eastAsia="zh-CN" w:bidi="ar"/>
        </w:rPr>
        <w:t>，占 0%；上缴上级支出 0 万元，占 0%；对附属单位补助支出 0 万元，占 0%</w:t>
      </w: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keepNext w:val="0"/>
        <w:keepLines w:val="0"/>
        <w:widowControl/>
        <w:suppressLineNumbers w:val="0"/>
        <w:jc w:val="left"/>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50.86</w:t>
      </w:r>
      <w:r>
        <w:rPr>
          <w:rFonts w:hint="eastAsia" w:ascii="仿宋_GB2312" w:hAnsi="仿宋_GB2312" w:eastAsia="仿宋_GB2312" w:cs="仿宋_GB2312"/>
          <w:szCs w:val="32"/>
        </w:rPr>
        <w:t>万元，</w:t>
      </w:r>
      <w:r>
        <w:rPr>
          <w:rFonts w:ascii="仿宋" w:hAnsi="仿宋" w:eastAsia="仿宋" w:cs="仿宋"/>
          <w:color w:val="000000"/>
          <w:kern w:val="0"/>
          <w:sz w:val="31"/>
          <w:szCs w:val="31"/>
          <w:lang w:val="en-US" w:eastAsia="zh-CN" w:bidi="ar"/>
        </w:rPr>
        <w:t xml:space="preserve">国防支出 0 万元，公共安全支出 0 万元，教育支出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0 万元，科学技术支出 0 万元，文化旅游体育与传媒支出 0 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ascii="仿宋" w:hAnsi="仿宋" w:eastAsia="仿宋" w:cs="仿宋"/>
          <w:color w:val="000000"/>
          <w:kern w:val="0"/>
          <w:sz w:val="31"/>
          <w:szCs w:val="31"/>
          <w:lang w:val="en-US" w:eastAsia="zh-CN" w:bidi="ar"/>
        </w:rPr>
        <w:t xml:space="preserve">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生健康支出 2.58 万元，节能环保支出 0 万元，城乡社区支出 0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万元，农林水支出 0 万元，交通运输支出 0 万元，资源勘探信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息等支出 0 万元，商业服务业等支出 0 万元，金融支出 0 万元，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援助其他地区支出 0 万元，自然资源海洋气象等支出 0 万元，</w:t>
      </w:r>
    </w:p>
    <w:p>
      <w:pPr>
        <w:keepNext w:val="0"/>
        <w:keepLines w:val="0"/>
        <w:widowControl/>
        <w:suppressLineNumbers w:val="0"/>
        <w:jc w:val="left"/>
      </w:pP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4.43</w:t>
      </w:r>
      <w:r>
        <w:rPr>
          <w:rFonts w:hint="eastAsia" w:ascii="仿宋_GB2312" w:hAnsi="仿宋_GB2312" w:eastAsia="仿宋_GB2312" w:cs="仿宋_GB2312"/>
          <w:szCs w:val="32"/>
        </w:rPr>
        <w:t>万元，</w:t>
      </w:r>
      <w:r>
        <w:rPr>
          <w:rFonts w:ascii="仿宋" w:hAnsi="仿宋" w:eastAsia="仿宋" w:cs="仿宋"/>
          <w:color w:val="000000"/>
          <w:kern w:val="0"/>
          <w:sz w:val="31"/>
          <w:szCs w:val="31"/>
          <w:lang w:val="en-US" w:eastAsia="zh-CN" w:bidi="ar"/>
        </w:rPr>
        <w:t>粮油物资储备支出 0 万元，灾害防治及</w:t>
      </w:r>
      <w:r>
        <w:rPr>
          <w:rFonts w:hint="eastAsia" w:ascii="仿宋" w:hAnsi="仿宋" w:eastAsia="仿宋" w:cs="仿宋"/>
          <w:color w:val="000000"/>
          <w:kern w:val="0"/>
          <w:sz w:val="31"/>
          <w:szCs w:val="31"/>
          <w:lang w:val="en-US" w:eastAsia="zh-CN" w:bidi="ar"/>
        </w:rPr>
        <w:t>应急管理支出 0 万元，其他支出 0 万元，结转下年支出 0 万元。</w:t>
      </w:r>
    </w:p>
    <w:p>
      <w:pPr>
        <w:keepNext w:val="0"/>
        <w:keepLines w:val="0"/>
        <w:widowControl/>
        <w:suppressLineNumbers w:val="0"/>
        <w:jc w:val="left"/>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65.19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61.39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94.17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53.83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87.69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7.56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12.31</w:t>
      </w:r>
      <w:r>
        <w:rPr>
          <w:rFonts w:hint="eastAsia" w:ascii="仿宋_GB2312" w:hAnsi="仿宋_GB2312" w:eastAsia="仿宋_GB2312" w:cs="仿宋_GB2312"/>
          <w:szCs w:val="32"/>
        </w:rPr>
        <w:t>%。</w:t>
      </w:r>
    </w:p>
    <w:p>
      <w:pPr>
        <w:keepNext w:val="0"/>
        <w:keepLines w:val="0"/>
        <w:widowControl/>
        <w:suppressLineNumbers w:val="0"/>
        <w:ind w:firstLine="320" w:firstLineChars="100"/>
        <w:jc w:val="left"/>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50.86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78.02</w:t>
      </w:r>
      <w:r>
        <w:rPr>
          <w:rFonts w:hint="eastAsia" w:ascii="仿宋_GB2312" w:hAnsi="仿宋_GB2312" w:eastAsia="仿宋_GB2312" w:cs="仿宋_GB2312"/>
          <w:szCs w:val="32"/>
        </w:rPr>
        <w:t>%，主要用于</w:t>
      </w:r>
      <w:r>
        <w:rPr>
          <w:rFonts w:ascii="仿宋" w:hAnsi="仿宋" w:eastAsia="仿宋" w:cs="仿宋"/>
          <w:color w:val="000000"/>
          <w:kern w:val="0"/>
          <w:sz w:val="31"/>
          <w:szCs w:val="31"/>
          <w:lang w:val="en-US" w:eastAsia="zh-CN" w:bidi="ar"/>
        </w:rPr>
        <w:t>部</w:t>
      </w:r>
      <w:r>
        <w:rPr>
          <w:rFonts w:hint="eastAsia" w:ascii="仿宋" w:hAnsi="仿宋" w:eastAsia="仿宋" w:cs="仿宋"/>
          <w:color w:val="000000"/>
          <w:kern w:val="0"/>
          <w:sz w:val="31"/>
          <w:szCs w:val="31"/>
          <w:lang w:val="en-US" w:eastAsia="zh-CN" w:bidi="ar"/>
        </w:rPr>
        <w:t>分人员经费和日常经费支出。</w:t>
      </w:r>
    </w:p>
    <w:p>
      <w:pPr>
        <w:keepNext w:val="0"/>
        <w:keepLines w:val="0"/>
        <w:widowControl/>
        <w:suppressLineNumbers w:val="0"/>
        <w:ind w:firstLine="310" w:firstLineChars="100"/>
        <w:jc w:val="left"/>
      </w:pPr>
      <w:r>
        <w:rPr>
          <w:rFonts w:ascii="仿宋" w:hAnsi="仿宋" w:eastAsia="仿宋" w:cs="仿宋"/>
          <w:color w:val="000000"/>
          <w:kern w:val="0"/>
          <w:sz w:val="31"/>
          <w:szCs w:val="31"/>
          <w:lang w:val="en-US" w:eastAsia="zh-CN" w:bidi="ar"/>
        </w:rPr>
        <w:t xml:space="preserve">国防（类）支出 0 万元，占 0%。 </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 xml:space="preserve">教育（类）支出 0 万元，占 0%。 </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 xml:space="preserve">科学技术（类）支出 0 万元，占 0%。 </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文化旅游体育与传媒（类）支出 0 万元，占 0%。</w:t>
      </w:r>
    </w:p>
    <w:p>
      <w:pPr>
        <w:keepNext w:val="0"/>
        <w:keepLines w:val="0"/>
        <w:widowControl/>
        <w:suppressLineNumbers w:val="0"/>
        <w:ind w:firstLine="320" w:firstLineChars="100"/>
        <w:jc w:val="left"/>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7.32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11.23</w:t>
      </w:r>
      <w:r>
        <w:rPr>
          <w:rFonts w:hint="eastAsia" w:ascii="仿宋_GB2312" w:hAnsi="仿宋_GB2312" w:eastAsia="仿宋_GB2312" w:cs="仿宋_GB2312"/>
          <w:szCs w:val="32"/>
        </w:rPr>
        <w:t>%，主要用于</w:t>
      </w:r>
      <w:r>
        <w:rPr>
          <w:rFonts w:ascii="仿宋" w:hAnsi="仿宋" w:eastAsia="仿宋" w:cs="仿宋"/>
          <w:color w:val="000000"/>
          <w:kern w:val="0"/>
          <w:sz w:val="31"/>
          <w:szCs w:val="31"/>
          <w:lang w:val="en-US" w:eastAsia="zh-CN" w:bidi="ar"/>
        </w:rPr>
        <w:t>职工养老保险支出和职业年金支出。</w:t>
      </w:r>
    </w:p>
    <w:p>
      <w:pPr>
        <w:keepNext w:val="0"/>
        <w:keepLines w:val="0"/>
        <w:widowControl/>
        <w:suppressLineNumbers w:val="0"/>
        <w:ind w:firstLine="310" w:firstLineChars="100"/>
        <w:jc w:val="left"/>
        <w:rPr>
          <w:rFonts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农林水支出（类）支出 0 万元，占 0%。</w:t>
      </w:r>
    </w:p>
    <w:p>
      <w:pPr>
        <w:keepNext w:val="0"/>
        <w:keepLines w:val="0"/>
        <w:widowControl/>
        <w:suppressLineNumbers w:val="0"/>
        <w:ind w:firstLine="320" w:firstLineChars="100"/>
        <w:jc w:val="left"/>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住房公积金支出。</w:t>
      </w:r>
    </w:p>
    <w:p>
      <w:pPr>
        <w:keepNext w:val="0"/>
        <w:keepLines w:val="0"/>
        <w:widowControl/>
        <w:suppressLineNumbers w:val="0"/>
        <w:ind w:firstLine="310" w:firstLineChars="100"/>
        <w:jc w:val="left"/>
      </w:pPr>
      <w:r>
        <w:rPr>
          <w:rFonts w:ascii="仿宋" w:hAnsi="仿宋" w:eastAsia="仿宋" w:cs="仿宋"/>
          <w:color w:val="000000"/>
          <w:kern w:val="0"/>
          <w:sz w:val="31"/>
          <w:szCs w:val="31"/>
          <w:lang w:val="en-US" w:eastAsia="zh-CN" w:bidi="ar"/>
        </w:rPr>
        <w:t>卫生健康（类）支出 2.</w:t>
      </w:r>
      <w:r>
        <w:rPr>
          <w:rFonts w:hint="eastAsia" w:ascii="仿宋" w:hAnsi="仿宋" w:eastAsia="仿宋" w:cs="仿宋"/>
          <w:color w:val="000000"/>
          <w:kern w:val="0"/>
          <w:sz w:val="31"/>
          <w:szCs w:val="31"/>
          <w:lang w:val="en-US" w:eastAsia="zh-CN" w:bidi="ar"/>
        </w:rPr>
        <w:t>5</w:t>
      </w:r>
      <w:r>
        <w:rPr>
          <w:rFonts w:ascii="仿宋" w:hAnsi="仿宋" w:eastAsia="仿宋" w:cs="仿宋"/>
          <w:color w:val="000000"/>
          <w:kern w:val="0"/>
          <w:sz w:val="31"/>
          <w:szCs w:val="31"/>
          <w:lang w:val="en-US" w:eastAsia="zh-CN" w:bidi="ar"/>
        </w:rPr>
        <w:t xml:space="preserve">8 万元，占 </w:t>
      </w:r>
      <w:r>
        <w:rPr>
          <w:rFonts w:hint="eastAsia" w:ascii="仿宋" w:hAnsi="仿宋" w:eastAsia="仿宋" w:cs="仿宋"/>
          <w:color w:val="000000"/>
          <w:kern w:val="0"/>
          <w:sz w:val="31"/>
          <w:szCs w:val="31"/>
          <w:lang w:val="en-US" w:eastAsia="zh-CN" w:bidi="ar"/>
        </w:rPr>
        <w:t>3.96</w:t>
      </w:r>
      <w:r>
        <w:rPr>
          <w:rFonts w:ascii="仿宋" w:hAnsi="仿宋" w:eastAsia="仿宋" w:cs="仿宋"/>
          <w:color w:val="000000"/>
          <w:kern w:val="0"/>
          <w:sz w:val="31"/>
          <w:szCs w:val="31"/>
          <w:lang w:val="en-US" w:eastAsia="zh-CN" w:bidi="ar"/>
        </w:rPr>
        <w:t xml:space="preserve">%，主要用于职工医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保支出。</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61.39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53.82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7.56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2023年没有预算</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keepNext w:val="0"/>
        <w:keepLines w:val="0"/>
        <w:widowControl/>
        <w:suppressLineNumbers w:val="0"/>
        <w:ind w:firstLine="1240" w:firstLineChars="400"/>
        <w:jc w:val="left"/>
      </w:pPr>
      <w:r>
        <w:rPr>
          <w:rFonts w:ascii="仿宋" w:hAnsi="仿宋" w:eastAsia="仿宋" w:cs="仿宋"/>
          <w:color w:val="000000"/>
          <w:kern w:val="0"/>
          <w:sz w:val="31"/>
          <w:szCs w:val="31"/>
          <w:lang w:val="en-US" w:eastAsia="zh-CN" w:bidi="ar"/>
        </w:rPr>
        <w:t>本部门无政府性基金预算拨款</w:t>
      </w:r>
      <w:r>
        <w:rPr>
          <w:rFonts w:hint="eastAsia" w:ascii="仿宋" w:hAnsi="仿宋" w:eastAsia="仿宋" w:cs="仿宋"/>
          <w:color w:val="000000"/>
          <w:kern w:val="0"/>
          <w:sz w:val="31"/>
          <w:szCs w:val="31"/>
          <w:lang w:val="en-US" w:eastAsia="zh-CN" w:bidi="ar"/>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keepNext w:val="0"/>
        <w:keepLines w:val="0"/>
        <w:widowControl/>
        <w:suppressLineNumbers w:val="0"/>
        <w:ind w:firstLine="1240" w:firstLineChars="400"/>
        <w:jc w:val="left"/>
        <w:rPr>
          <w:rFonts w:hint="eastAsia" w:eastAsia="楷体"/>
          <w:lang w:val="en-US" w:eastAsia="zh-CN"/>
        </w:rPr>
      </w:pPr>
      <w:r>
        <w:rPr>
          <w:rFonts w:ascii="楷体" w:hAnsi="楷体" w:eastAsia="楷体" w:cs="楷体"/>
          <w:color w:val="000000"/>
          <w:kern w:val="0"/>
          <w:sz w:val="31"/>
          <w:szCs w:val="31"/>
          <w:lang w:val="en-US" w:eastAsia="zh-CN" w:bidi="ar"/>
        </w:rPr>
        <w:t>本部门无国有资本经营预算拨款</w:t>
      </w:r>
      <w:r>
        <w:rPr>
          <w:rFonts w:hint="eastAsia" w:ascii="楷体" w:hAnsi="楷体" w:eastAsia="楷体" w:cs="楷体"/>
          <w:color w:val="000000"/>
          <w:kern w:val="0"/>
          <w:sz w:val="31"/>
          <w:szCs w:val="31"/>
          <w:lang w:val="en-US" w:eastAsia="zh-CN" w:bidi="ar"/>
        </w:rPr>
        <w:t>。</w:t>
      </w:r>
      <w:bookmarkStart w:id="0" w:name="_GoBack"/>
      <w:bookmarkEnd w:id="0"/>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7.56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2.76</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57.5</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本年度日常公用经费增加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keepNext w:val="0"/>
        <w:keepLines w:val="0"/>
        <w:widowControl/>
        <w:suppressLineNumbers w:val="0"/>
        <w:ind w:firstLine="1550" w:firstLineChars="500"/>
        <w:jc w:val="left"/>
        <w:rPr>
          <w:rFonts w:hint="eastAsia" w:eastAsia="仿宋"/>
          <w:lang w:val="en-US" w:eastAsia="zh-CN"/>
        </w:rPr>
      </w:pPr>
      <w:r>
        <w:rPr>
          <w:rFonts w:ascii="仿宋" w:hAnsi="仿宋" w:eastAsia="仿宋" w:cs="仿宋"/>
          <w:color w:val="000000"/>
          <w:kern w:val="0"/>
          <w:sz w:val="31"/>
          <w:szCs w:val="31"/>
          <w:lang w:val="en-US" w:eastAsia="zh-CN" w:bidi="ar"/>
        </w:rPr>
        <w:t xml:space="preserve">本单位 </w:t>
      </w:r>
      <w:r>
        <w:rPr>
          <w:rFonts w:hint="default" w:ascii="Times New Roman" w:hAnsi="Times New Roman" w:eastAsia="宋体" w:cs="Times New Roman"/>
          <w:color w:val="000000"/>
          <w:kern w:val="0"/>
          <w:sz w:val="31"/>
          <w:szCs w:val="31"/>
          <w:lang w:val="en-US" w:eastAsia="zh-CN" w:bidi="ar"/>
        </w:rPr>
        <w:t>202</w:t>
      </w:r>
      <w:r>
        <w:rPr>
          <w:rFonts w:hint="eastAsia" w:eastAsia="宋体" w:cs="Times New Roman"/>
          <w:color w:val="000000"/>
          <w:kern w:val="0"/>
          <w:sz w:val="31"/>
          <w:szCs w:val="31"/>
          <w:lang w:val="en-US" w:eastAsia="zh-CN" w:bidi="ar"/>
        </w:rPr>
        <w:t>4</w:t>
      </w:r>
      <w:r>
        <w:rPr>
          <w:rFonts w:hint="eastAsia" w:ascii="仿宋" w:hAnsi="仿宋" w:eastAsia="仿宋" w:cs="仿宋"/>
          <w:color w:val="000000"/>
          <w:kern w:val="0"/>
          <w:sz w:val="31"/>
          <w:szCs w:val="31"/>
          <w:lang w:val="en-US" w:eastAsia="zh-CN" w:bidi="ar"/>
        </w:rPr>
        <w:t>年无政府采购预算。</w:t>
      </w:r>
    </w:p>
    <w:p>
      <w:pPr>
        <w:spacing w:line="540" w:lineRule="exact"/>
        <w:ind w:firstLine="640" w:firstLineChars="200"/>
        <w:rPr>
          <w:rFonts w:eastAsia="楷体"/>
          <w:szCs w:val="32"/>
        </w:rPr>
      </w:pPr>
      <w:r>
        <w:rPr>
          <w:rFonts w:eastAsia="楷体"/>
          <w:szCs w:val="32"/>
        </w:rPr>
        <w:t>（三）国有资产占有使用情况</w:t>
      </w:r>
    </w:p>
    <w:p>
      <w:pPr>
        <w:keepNext w:val="0"/>
        <w:keepLines w:val="0"/>
        <w:widowControl/>
        <w:suppressLineNumbers w:val="0"/>
        <w:ind w:firstLine="1550" w:firstLineChars="500"/>
        <w:jc w:val="left"/>
        <w:rPr>
          <w:rFonts w:hint="eastAsia" w:eastAsia="楷体"/>
          <w:lang w:eastAsia="zh-CN"/>
        </w:rPr>
      </w:pPr>
      <w:r>
        <w:rPr>
          <w:rFonts w:ascii="仿宋" w:hAnsi="仿宋" w:eastAsia="仿宋" w:cs="仿宋"/>
          <w:color w:val="000000"/>
          <w:kern w:val="0"/>
          <w:sz w:val="31"/>
          <w:szCs w:val="31"/>
          <w:lang w:val="en-US" w:eastAsia="zh-CN" w:bidi="ar"/>
        </w:rPr>
        <w:t xml:space="preserve">本单位 </w:t>
      </w:r>
      <w:r>
        <w:rPr>
          <w:rFonts w:hint="default" w:ascii="Times New Roman" w:hAnsi="Times New Roman" w:eastAsia="宋体" w:cs="Times New Roman"/>
          <w:color w:val="000000"/>
          <w:kern w:val="0"/>
          <w:sz w:val="31"/>
          <w:szCs w:val="31"/>
          <w:lang w:val="en-US" w:eastAsia="zh-CN" w:bidi="ar"/>
        </w:rPr>
        <w:t>202</w:t>
      </w:r>
      <w:r>
        <w:rPr>
          <w:rFonts w:hint="eastAsia" w:eastAsia="宋体" w:cs="Times New Roman"/>
          <w:color w:val="000000"/>
          <w:kern w:val="0"/>
          <w:sz w:val="31"/>
          <w:szCs w:val="31"/>
          <w:lang w:val="en-US" w:eastAsia="zh-CN" w:bidi="ar"/>
        </w:rPr>
        <w:t>4</w:t>
      </w:r>
      <w:r>
        <w:rPr>
          <w:rFonts w:hint="default" w:ascii="Times New Roman" w:hAnsi="Times New Roman" w:eastAsia="宋体" w:cs="Times New Roman"/>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年无</w:t>
      </w:r>
      <w:r>
        <w:rPr>
          <w:rFonts w:eastAsia="楷体"/>
          <w:szCs w:val="32"/>
        </w:rPr>
        <w:t>国有资产</w:t>
      </w:r>
      <w:r>
        <w:rPr>
          <w:rFonts w:hint="eastAsia" w:eastAsia="楷体"/>
          <w:szCs w:val="32"/>
          <w:lang w:eastAsia="zh-CN"/>
        </w:rPr>
        <w:t>。</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3.80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3.80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3.80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zBkNDIxMzIxNzZjNjI3ZDUwYTJhNWIzZGNjND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446C27"/>
    <w:rsid w:val="0A6E76A5"/>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C5C25"/>
    <w:rsid w:val="1C852172"/>
    <w:rsid w:val="1CA40C0C"/>
    <w:rsid w:val="1CFF4A32"/>
    <w:rsid w:val="1D833200"/>
    <w:rsid w:val="1E2D59A2"/>
    <w:rsid w:val="1E3A3FD0"/>
    <w:rsid w:val="1EB55C07"/>
    <w:rsid w:val="1F351A10"/>
    <w:rsid w:val="1FED47E9"/>
    <w:rsid w:val="206816AC"/>
    <w:rsid w:val="226A1F18"/>
    <w:rsid w:val="229F5B8E"/>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5C7E57"/>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721F46"/>
    <w:rsid w:val="74AB7A24"/>
    <w:rsid w:val="76BB79B1"/>
    <w:rsid w:val="76C17E06"/>
    <w:rsid w:val="76CA67BD"/>
    <w:rsid w:val="774E6400"/>
    <w:rsid w:val="775B0046"/>
    <w:rsid w:val="77CD39F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2024-01-29T06:06:06Z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492D0C5DC3B9442EA7911C3CE8605E03_13</vt:lpwstr>
  </property>
</Properties>
</file>