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20</w:t>
      </w:r>
      <w:r>
        <w:rPr>
          <w:rFonts w:ascii="宋体" w:hAnsi="宋体"/>
          <w:b/>
          <w:sz w:val="36"/>
          <w:szCs w:val="36"/>
        </w:rPr>
        <w:t>21</w:t>
      </w:r>
      <w:r>
        <w:rPr>
          <w:rFonts w:hint="eastAsia" w:ascii="宋体" w:hAnsi="宋体"/>
          <w:b/>
          <w:sz w:val="36"/>
          <w:szCs w:val="36"/>
        </w:rPr>
        <w:t>年通榆县绩效工作开展情况说明</w:t>
      </w:r>
    </w:p>
    <w:p>
      <w:pPr>
        <w:spacing w:line="560" w:lineRule="exact"/>
        <w:rPr>
          <w:rFonts w:ascii="仿宋_GB2312" w:eastAsia="仿宋_GB2312"/>
          <w:sz w:val="44"/>
          <w:szCs w:val="44"/>
        </w:rPr>
      </w:pPr>
    </w:p>
    <w:p>
      <w:pPr>
        <w:spacing w:before="150" w:after="150" w:line="560" w:lineRule="exact"/>
        <w:ind w:firstLine="640" w:firstLineChars="200"/>
        <w:rPr>
          <w:rFonts w:hint="eastAsia"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202</w:t>
      </w:r>
      <w:r>
        <w:rPr>
          <w:rFonts w:ascii="仿宋" w:hAnsi="仿宋" w:eastAsia="仿宋"/>
          <w:color w:val="000000"/>
          <w:sz w:val="32"/>
          <w:szCs w:val="32"/>
          <w:shd w:val="clear" w:color="auto" w:fill="FFFFFF"/>
        </w:rPr>
        <w:t>1</w:t>
      </w:r>
      <w:r>
        <w:rPr>
          <w:rFonts w:hint="eastAsia" w:ascii="仿宋" w:hAnsi="仿宋" w:eastAsia="仿宋"/>
          <w:color w:val="000000"/>
          <w:sz w:val="32"/>
          <w:szCs w:val="32"/>
          <w:shd w:val="clear" w:color="auto" w:fill="FFFFFF"/>
        </w:rPr>
        <w:t>年，随着财政改革的不断深入，财政预算绩效管理工作越来越受到各级政府的</w:t>
      </w:r>
      <w:bookmarkStart w:id="0" w:name="_GoBack"/>
      <w:bookmarkEnd w:id="0"/>
      <w:r>
        <w:rPr>
          <w:rFonts w:hint="eastAsia" w:ascii="仿宋" w:hAnsi="仿宋" w:eastAsia="仿宋"/>
          <w:color w:val="000000"/>
          <w:sz w:val="32"/>
          <w:szCs w:val="32"/>
          <w:shd w:val="clear" w:color="auto" w:fill="FFFFFF"/>
        </w:rPr>
        <w:t>关注。按照财政科学化、规范化、精细化的管理要求，建立健全预算绩效管理制度，加快建成全方位、全过程、全覆盖的预算绩效管理体系。预算绩效管理工作积极落实《中共吉林省委吉林省人民政府关于全面实施预算绩效管理的实施意见》，分派专人参加省市县联动推进预算绩效管理培训工作，解决在工作过程中出现的问题，大大提升工作效率，取得了较好的效果。具体工作开展情况如下：</w:t>
      </w:r>
    </w:p>
    <w:p>
      <w:pPr>
        <w:spacing w:before="150" w:after="150" w:line="560" w:lineRule="exact"/>
        <w:ind w:firstLine="640" w:firstLineChars="200"/>
        <w:rPr>
          <w:rFonts w:hint="default" w:ascii="仿宋" w:hAnsi="仿宋" w:eastAsia="仿宋"/>
          <w:color w:val="000000"/>
          <w:sz w:val="32"/>
          <w:szCs w:val="32"/>
          <w:shd w:val="clear" w:color="auto" w:fill="FFFFFF"/>
          <w:lang w:val="en-US" w:eastAsia="zh-CN"/>
        </w:rPr>
      </w:pPr>
      <w:r>
        <w:rPr>
          <w:rFonts w:hint="eastAsia" w:ascii="仿宋" w:hAnsi="仿宋" w:eastAsia="仿宋"/>
          <w:color w:val="000000"/>
          <w:sz w:val="32"/>
          <w:szCs w:val="32"/>
          <w:shd w:val="clear" w:color="auto" w:fill="FFFFFF"/>
          <w:lang w:val="en-US" w:eastAsia="zh-CN"/>
        </w:rPr>
        <w:t>1、</w:t>
      </w:r>
      <w:r>
        <w:rPr>
          <w:rFonts w:hint="eastAsia" w:ascii="仿宋" w:hAnsi="仿宋" w:eastAsia="仿宋"/>
          <w:color w:val="000000"/>
          <w:sz w:val="32"/>
          <w:szCs w:val="32"/>
          <w:shd w:val="clear" w:color="auto" w:fill="FFFFFF"/>
        </w:rPr>
        <w:t>出台了《通榆县贯彻落实全面实施预算绩效管理实施意见的工作方案》等相关文件。</w:t>
      </w:r>
    </w:p>
    <w:p>
      <w:pPr>
        <w:spacing w:before="150" w:after="150" w:line="560" w:lineRule="exact"/>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2</w:t>
      </w:r>
      <w:r>
        <w:rPr>
          <w:rFonts w:hint="eastAsia" w:ascii="仿宋" w:hAnsi="仿宋" w:eastAsia="仿宋"/>
          <w:color w:val="000000"/>
          <w:sz w:val="32"/>
          <w:szCs w:val="32"/>
          <w:shd w:val="clear" w:color="auto" w:fill="FFFFFF"/>
        </w:rPr>
        <w:t>、召开了《2021年通榆县整合资金绩效工作会议》，对2020年及2021年整合资金绩效管理进行安排部署，提升整合资金管理水平，对发现的问题及早协调处理。</w:t>
      </w:r>
    </w:p>
    <w:p>
      <w:pPr>
        <w:spacing w:before="150" w:after="150" w:line="560" w:lineRule="exact"/>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3</w:t>
      </w:r>
      <w:r>
        <w:rPr>
          <w:rFonts w:hint="eastAsia" w:ascii="仿宋" w:hAnsi="仿宋" w:eastAsia="仿宋"/>
          <w:color w:val="000000"/>
          <w:sz w:val="32"/>
          <w:szCs w:val="32"/>
          <w:shd w:val="clear" w:color="auto" w:fill="FFFFFF"/>
        </w:rPr>
        <w:t>、举办了《2021年度通榆县项目支出绩效管理工作培训班》，全县各预算部门、单位高度重视并积极参与，提升对预算绩效管理工作的认识，使全县各预算部门逐步建成全方位、全过程、全覆盖的预算绩效管理体系，实现预算和绩效管理的统一。</w:t>
      </w:r>
    </w:p>
    <w:p>
      <w:pPr>
        <w:spacing w:before="150" w:after="150" w:line="560" w:lineRule="exact"/>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4</w:t>
      </w:r>
      <w:r>
        <w:rPr>
          <w:rFonts w:hint="eastAsia" w:ascii="仿宋" w:hAnsi="仿宋" w:eastAsia="仿宋"/>
          <w:color w:val="000000"/>
          <w:sz w:val="32"/>
          <w:szCs w:val="32"/>
          <w:shd w:val="clear" w:color="auto" w:fill="FFFFFF"/>
        </w:rPr>
        <w:t>、召开了《2021年通榆县部门整体支出绩效管理培训会议》，对部门整体支出预算绩效管理提出要求，强调开展部门整体绩效工作是推进财政资金管理的重要举措，并对相关的资金绩效管理政策进行解读，为部门整体支出绩效工作的开展打下了坚实基础。</w:t>
      </w:r>
    </w:p>
    <w:p>
      <w:pPr>
        <w:spacing w:before="150" w:after="150" w:line="560" w:lineRule="exact"/>
        <w:ind w:firstLine="640" w:firstLineChars="200"/>
        <w:rPr>
          <w:rFonts w:hint="eastAsia"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5</w:t>
      </w:r>
      <w:r>
        <w:rPr>
          <w:rFonts w:hint="eastAsia" w:ascii="仿宋" w:hAnsi="仿宋" w:eastAsia="仿宋"/>
          <w:color w:val="000000"/>
          <w:sz w:val="32"/>
          <w:szCs w:val="32"/>
          <w:shd w:val="clear" w:color="auto" w:fill="FFFFFF"/>
        </w:rPr>
        <w:t>、为加快推进“全方位、全过程、全覆盖”预算绩效管理体系的建立，增强绩效观念，提高财政资金使用效益。在《白城财政》发表《扎实开展财政资金绩效管理工作》文章；利用通榆县融媒体中心平台及LED显示屏，滚动播出预算绩效管理相关知识要点及评价体系，扩大预算绩效管理的社会知晓度，提高各部门、各单位对预算绩效管理的认识。</w:t>
      </w:r>
    </w:p>
    <w:p>
      <w:pPr>
        <w:spacing w:before="150" w:after="150" w:line="560" w:lineRule="exact"/>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lang w:val="en-US" w:eastAsia="zh-CN"/>
        </w:rPr>
        <w:t>6</w:t>
      </w:r>
      <w:r>
        <w:rPr>
          <w:rFonts w:hint="eastAsia" w:ascii="仿宋" w:hAnsi="仿宋" w:eastAsia="仿宋"/>
          <w:color w:val="000000"/>
          <w:sz w:val="32"/>
          <w:szCs w:val="32"/>
          <w:shd w:val="clear" w:color="auto" w:fill="FFFFFF"/>
        </w:rPr>
        <w:t>、从源头入手强化预算绩效管理，与预算管理一体化系统有效衔接，逐个项目开展绩效管理。全年审核申报的二级项目绩效数量达3,500余次，修改完善数量2,500余次，终审通过并储备的二级项目达1,000余个，真正做到“花钱必问效，无效必问责”。</w:t>
      </w:r>
    </w:p>
    <w:sectPr>
      <w:headerReference r:id="rId3" w:type="default"/>
      <w:footerReference r:id="rId4" w:type="default"/>
      <w:footerReference r:id="rId5" w:type="even"/>
      <w:pgSz w:w="11906" w:h="16838"/>
      <w:pgMar w:top="1304" w:right="1417" w:bottom="130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YTBmNjg3NzEzNjliOGY3ZTA2NDkxZTUyZGM1NmEifQ=="/>
  </w:docVars>
  <w:rsids>
    <w:rsidRoot w:val="00431CCB"/>
    <w:rsid w:val="00000BE3"/>
    <w:rsid w:val="00102665"/>
    <w:rsid w:val="00256766"/>
    <w:rsid w:val="00431CCB"/>
    <w:rsid w:val="004641F2"/>
    <w:rsid w:val="004B193B"/>
    <w:rsid w:val="005F631A"/>
    <w:rsid w:val="00671823"/>
    <w:rsid w:val="0071739D"/>
    <w:rsid w:val="00971AFD"/>
    <w:rsid w:val="00990E7E"/>
    <w:rsid w:val="009B50E9"/>
    <w:rsid w:val="009D4E8C"/>
    <w:rsid w:val="00B61E49"/>
    <w:rsid w:val="00B62A67"/>
    <w:rsid w:val="00B66A02"/>
    <w:rsid w:val="00BC64FA"/>
    <w:rsid w:val="00C33477"/>
    <w:rsid w:val="00C6603B"/>
    <w:rsid w:val="00E25DF8"/>
    <w:rsid w:val="00F676A1"/>
    <w:rsid w:val="141037B2"/>
    <w:rsid w:val="76C60117"/>
    <w:rsid w:val="7D1A3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rPr>
  </w:style>
  <w:style w:type="paragraph" w:styleId="3">
    <w:name w:val="header"/>
    <w:basedOn w:val="1"/>
    <w:link w:val="7"/>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nhideWhenUsed/>
    <w:uiPriority w:val="99"/>
  </w:style>
  <w:style w:type="character" w:customStyle="1" w:styleId="7">
    <w:name w:val="页眉 Char"/>
    <w:basedOn w:val="5"/>
    <w:link w:val="3"/>
    <w:uiPriority w:val="0"/>
    <w:rPr>
      <w:rFonts w:ascii="Times New Roman" w:hAnsi="Times New Roman" w:eastAsia="宋体" w:cs="Times New Roman"/>
      <w:sz w:val="18"/>
      <w:szCs w:val="24"/>
    </w:rPr>
  </w:style>
  <w:style w:type="character" w:customStyle="1" w:styleId="8">
    <w:name w:val="页脚 Char"/>
    <w:basedOn w:val="5"/>
    <w:link w:val="2"/>
    <w:uiPriority w:val="0"/>
    <w:rPr>
      <w:rFonts w:ascii="Times New Roman" w:hAnsi="Times New Roman" w:eastAsia="宋体" w:cs="Times New Roman"/>
      <w:sz w:val="18"/>
      <w:szCs w:val="24"/>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811</Words>
  <Characters>846</Characters>
  <Lines>6</Lines>
  <Paragraphs>1</Paragraphs>
  <TotalTime>1</TotalTime>
  <ScaleCrop>false</ScaleCrop>
  <LinksUpToDate>false</LinksUpToDate>
  <CharactersWithSpaces>846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2022-01-04T08:42:00Z</dcterms:created>
  <dc:creator>z</dc:creator>
  <cp:lastModifiedBy>川</cp:lastModifiedBy>
  <cp:lastPrinted>2022-10-19T00:17:00Z</cp:lastPrinted>
  <dcterms:modified xsi:type="dcterms:W3CDTF">2022-10-18T08:33:25Z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C762898ACD56456C83F72A9C4A92AF7A</vt:lpwstr>
  </property>
</Properties>
</file>