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3C" w:rsidRDefault="00B03C3C" w:rsidP="007050D0">
      <w:pPr>
        <w:ind w:firstLineChars="350" w:firstLine="1260"/>
        <w:rPr>
          <w:rFonts w:ascii="黑体" w:eastAsia="黑体" w:hAnsi="黑体"/>
          <w:sz w:val="36"/>
          <w:szCs w:val="36"/>
        </w:rPr>
      </w:pPr>
    </w:p>
    <w:p w:rsidR="009B11A3" w:rsidRDefault="00645E77" w:rsidP="0043287F">
      <w:pPr>
        <w:ind w:firstLineChars="350" w:firstLine="126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2017</w:t>
      </w:r>
      <w:r w:rsidR="001C69D4" w:rsidRPr="001C69D4">
        <w:rPr>
          <w:rFonts w:ascii="黑体" w:eastAsia="黑体" w:hAnsi="黑体" w:hint="eastAsia"/>
          <w:sz w:val="36"/>
          <w:szCs w:val="36"/>
        </w:rPr>
        <w:t>年</w:t>
      </w:r>
      <w:r w:rsidR="0013357F">
        <w:rPr>
          <w:rFonts w:ascii="黑体" w:eastAsia="黑体" w:hAnsi="黑体" w:hint="eastAsia"/>
          <w:sz w:val="36"/>
          <w:szCs w:val="36"/>
        </w:rPr>
        <w:t>通榆县</w:t>
      </w:r>
      <w:r w:rsidR="007050D0">
        <w:rPr>
          <w:rFonts w:ascii="黑体" w:eastAsia="黑体" w:hAnsi="黑体" w:hint="eastAsia"/>
          <w:sz w:val="36"/>
          <w:szCs w:val="36"/>
        </w:rPr>
        <w:t>“三公”经费</w:t>
      </w:r>
      <w:r>
        <w:rPr>
          <w:rFonts w:ascii="黑体" w:eastAsia="黑体" w:hAnsi="黑体" w:hint="eastAsia"/>
          <w:sz w:val="36"/>
          <w:szCs w:val="36"/>
        </w:rPr>
        <w:t>决</w:t>
      </w:r>
      <w:r w:rsidR="007050D0">
        <w:rPr>
          <w:rFonts w:ascii="黑体" w:eastAsia="黑体" w:hAnsi="黑体" w:hint="eastAsia"/>
          <w:sz w:val="36"/>
          <w:szCs w:val="36"/>
        </w:rPr>
        <w:t>算</w:t>
      </w:r>
      <w:r w:rsidR="001C69D4">
        <w:rPr>
          <w:rFonts w:ascii="黑体" w:eastAsia="黑体" w:hAnsi="黑体" w:hint="eastAsia"/>
          <w:sz w:val="36"/>
          <w:szCs w:val="36"/>
        </w:rPr>
        <w:t>说明</w:t>
      </w:r>
    </w:p>
    <w:p w:rsidR="001C69D4" w:rsidRPr="00B03C3C" w:rsidRDefault="001C69D4" w:rsidP="00370428">
      <w:pPr>
        <w:spacing w:line="360" w:lineRule="auto"/>
        <w:rPr>
          <w:rFonts w:ascii="黑体" w:eastAsia="黑体" w:hAnsi="黑体"/>
          <w:sz w:val="36"/>
          <w:szCs w:val="36"/>
        </w:rPr>
      </w:pPr>
    </w:p>
    <w:p w:rsidR="001C69D4" w:rsidRPr="00096907" w:rsidRDefault="00096907" w:rsidP="00370428">
      <w:pPr>
        <w:topLinePunct/>
        <w:adjustRightInd w:val="0"/>
        <w:spacing w:line="360" w:lineRule="auto"/>
        <w:ind w:firstLineChars="200" w:firstLine="640"/>
        <w:rPr>
          <w:rFonts w:ascii="仿宋" w:eastAsia="仿宋" w:hAnsi="仿宋" w:cs="楷体_GB2312"/>
          <w:spacing w:val="-14"/>
          <w:sz w:val="32"/>
          <w:szCs w:val="32"/>
        </w:rPr>
      </w:pPr>
      <w:r w:rsidRPr="00096907">
        <w:rPr>
          <w:rFonts w:ascii="仿宋" w:eastAsia="仿宋" w:hAnsi="仿宋" w:hint="eastAsia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年，在</w:t>
      </w:r>
      <w:r w:rsidR="001C69D4" w:rsidRPr="00096907">
        <w:rPr>
          <w:rFonts w:ascii="仿宋" w:eastAsia="仿宋" w:hAnsi="仿宋" w:hint="eastAsia"/>
          <w:sz w:val="32"/>
          <w:szCs w:val="32"/>
        </w:rPr>
        <w:t>财政预算编制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上</w:t>
      </w:r>
      <w:r w:rsidR="00E906FC" w:rsidRPr="00096907">
        <w:rPr>
          <w:rFonts w:ascii="仿宋" w:eastAsia="仿宋" w:hAnsi="仿宋"/>
          <w:bCs/>
          <w:spacing w:val="-6"/>
          <w:sz w:val="32"/>
          <w:szCs w:val="32"/>
        </w:rPr>
        <w:t>，坚持“保工资、保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运转</w:t>
      </w:r>
      <w:r w:rsidR="00E906FC" w:rsidRPr="00096907">
        <w:rPr>
          <w:rFonts w:ascii="仿宋" w:eastAsia="仿宋" w:hAnsi="仿宋"/>
          <w:bCs/>
          <w:spacing w:val="-6"/>
          <w:sz w:val="32"/>
          <w:szCs w:val="32"/>
        </w:rPr>
        <w:t>、保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民生</w:t>
      </w:r>
      <w:r w:rsidR="00E906FC" w:rsidRPr="00096907">
        <w:rPr>
          <w:rFonts w:ascii="仿宋" w:eastAsia="仿宋" w:hAnsi="仿宋"/>
          <w:bCs/>
          <w:spacing w:val="-6"/>
          <w:sz w:val="32"/>
          <w:szCs w:val="32"/>
        </w:rPr>
        <w:t>”的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支出</w:t>
      </w:r>
      <w:r w:rsidR="00E906FC" w:rsidRPr="00096907">
        <w:rPr>
          <w:rFonts w:ascii="仿宋" w:eastAsia="仿宋" w:hAnsi="仿宋"/>
          <w:bCs/>
          <w:spacing w:val="-6"/>
          <w:sz w:val="32"/>
          <w:szCs w:val="32"/>
        </w:rPr>
        <w:t>原则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。</w:t>
      </w:r>
      <w:r w:rsidR="00E906FC" w:rsidRPr="00096907">
        <w:rPr>
          <w:rFonts w:ascii="仿宋" w:eastAsia="仿宋" w:hAnsi="仿宋"/>
          <w:bCs/>
          <w:spacing w:val="-6"/>
          <w:sz w:val="32"/>
          <w:szCs w:val="32"/>
        </w:rPr>
        <w:t>优化财政支出结构，严格控制一般性支出，</w:t>
      </w:r>
      <w:r w:rsidR="001C69D4" w:rsidRPr="00096907">
        <w:rPr>
          <w:rFonts w:ascii="仿宋" w:eastAsia="仿宋" w:hAnsi="仿宋" w:cs="楷体_GB2312" w:hint="eastAsia"/>
          <w:spacing w:val="-14"/>
          <w:sz w:val="32"/>
          <w:szCs w:val="32"/>
        </w:rPr>
        <w:t>重点保障基本民生支出</w:t>
      </w:r>
      <w:r w:rsidR="00F05F9F" w:rsidRPr="00096907">
        <w:rPr>
          <w:rFonts w:ascii="仿宋" w:eastAsia="仿宋" w:hAnsi="仿宋" w:cs="楷体_GB2312" w:hint="eastAsia"/>
          <w:spacing w:val="-14"/>
          <w:sz w:val="32"/>
          <w:szCs w:val="32"/>
        </w:rPr>
        <w:t>,助力脱贫攻坚和生态经济城市建设</w:t>
      </w:r>
      <w:r w:rsidR="001C69D4" w:rsidRPr="00096907">
        <w:rPr>
          <w:rFonts w:ascii="仿宋" w:eastAsia="仿宋" w:hAnsi="仿宋" w:cs="仿宋_GB2312" w:hint="eastAsia"/>
          <w:sz w:val="32"/>
          <w:szCs w:val="32"/>
        </w:rPr>
        <w:t>。</w:t>
      </w:r>
    </w:p>
    <w:p w:rsidR="00370428" w:rsidRPr="00370428" w:rsidRDefault="001C69D4" w:rsidP="00370428">
      <w:pPr>
        <w:spacing w:line="360" w:lineRule="auto"/>
        <w:ind w:firstLine="720"/>
        <w:rPr>
          <w:rFonts w:ascii="仿宋" w:eastAsia="仿宋" w:hAnsi="仿宋" w:cs="仿宋_GB2312" w:hint="eastAsia"/>
          <w:sz w:val="32"/>
          <w:szCs w:val="32"/>
        </w:rPr>
      </w:pPr>
      <w:r w:rsidRPr="00096907">
        <w:rPr>
          <w:rFonts w:ascii="仿宋" w:eastAsia="仿宋" w:hAnsi="仿宋" w:cs="仿宋_GB2312" w:hint="eastAsia"/>
          <w:sz w:val="32"/>
          <w:szCs w:val="32"/>
        </w:rPr>
        <w:t>在“三公”经费预算安排上</w:t>
      </w:r>
      <w:r w:rsidR="009E6222">
        <w:rPr>
          <w:rFonts w:ascii="仿宋" w:eastAsia="仿宋" w:hAnsi="仿宋" w:cs="仿宋_GB2312" w:hint="eastAsia"/>
          <w:sz w:val="32"/>
          <w:szCs w:val="32"/>
        </w:rPr>
        <w:t>,</w:t>
      </w:r>
      <w:r w:rsidRPr="00096907">
        <w:rPr>
          <w:rFonts w:ascii="仿宋" w:eastAsia="仿宋" w:hAnsi="仿宋" w:cs="仿宋_GB2312" w:hint="eastAsia"/>
          <w:sz w:val="32"/>
          <w:szCs w:val="32"/>
        </w:rPr>
        <w:t>严格控制</w:t>
      </w:r>
      <w:r w:rsidR="009E6222">
        <w:rPr>
          <w:rFonts w:ascii="仿宋" w:eastAsia="仿宋" w:hAnsi="仿宋" w:cs="仿宋_GB2312" w:hint="eastAsia"/>
          <w:sz w:val="32"/>
          <w:szCs w:val="32"/>
        </w:rPr>
        <w:t>一般性支出</w:t>
      </w:r>
      <w:r w:rsidRPr="00096907">
        <w:rPr>
          <w:rFonts w:ascii="仿宋" w:eastAsia="仿宋" w:hAnsi="仿宋" w:cs="仿宋_GB2312" w:hint="eastAsia"/>
          <w:sz w:val="32"/>
          <w:szCs w:val="32"/>
        </w:rPr>
        <w:t>，切实压缩“三公”经费规模，</w:t>
      </w:r>
      <w:r w:rsidR="00F05F9F" w:rsidRPr="00096907">
        <w:rPr>
          <w:rFonts w:ascii="仿宋" w:eastAsia="仿宋" w:hAnsi="仿宋" w:cs="仿宋_GB2312" w:hint="eastAsia"/>
          <w:sz w:val="32"/>
          <w:szCs w:val="32"/>
        </w:rPr>
        <w:t>做到</w:t>
      </w:r>
      <w:r w:rsidRPr="00096907">
        <w:rPr>
          <w:rFonts w:ascii="仿宋" w:eastAsia="仿宋" w:hAnsi="仿宋" w:cs="仿宋_GB2312" w:hint="eastAsia"/>
          <w:sz w:val="32"/>
          <w:szCs w:val="32"/>
        </w:rPr>
        <w:t>“三公”经费只减不增。</w:t>
      </w:r>
      <w:r w:rsidR="00370428" w:rsidRPr="00370428">
        <w:rPr>
          <w:rFonts w:ascii="仿宋" w:eastAsia="仿宋" w:hAnsi="仿宋" w:cs="仿宋_GB2312" w:hint="eastAsia"/>
          <w:sz w:val="32"/>
          <w:szCs w:val="32"/>
        </w:rPr>
        <w:t>在“三公”经费</w:t>
      </w:r>
      <w:r w:rsidR="00370428" w:rsidRPr="00370428">
        <w:rPr>
          <w:rFonts w:ascii="仿宋" w:eastAsia="仿宋" w:hAnsi="仿宋" w:cs="仿宋_GB2312" w:hint="eastAsia"/>
          <w:sz w:val="32"/>
          <w:szCs w:val="32"/>
        </w:rPr>
        <w:t>支出管理上</w:t>
      </w:r>
      <w:r w:rsidR="009E6222">
        <w:rPr>
          <w:rFonts w:ascii="仿宋" w:eastAsia="仿宋" w:hAnsi="仿宋" w:cs="仿宋_GB2312" w:hint="eastAsia"/>
          <w:sz w:val="32"/>
          <w:szCs w:val="32"/>
        </w:rPr>
        <w:t>,</w:t>
      </w:r>
      <w:r w:rsidR="00370428" w:rsidRPr="00370428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严格执行中央八项规定</w:t>
      </w:r>
      <w:r w:rsidR="00370428" w:rsidRPr="00370428">
        <w:rPr>
          <w:rFonts w:ascii="仿宋" w:eastAsia="仿宋" w:hAnsi="仿宋" w:cs="仿宋_GB2312" w:hint="eastAsia"/>
          <w:sz w:val="32"/>
          <w:szCs w:val="32"/>
        </w:rPr>
        <w:t>，</w:t>
      </w:r>
      <w:r w:rsidR="00370428" w:rsidRPr="00370428">
        <w:rPr>
          <w:rFonts w:ascii="仿宋" w:eastAsia="仿宋" w:hAnsi="仿宋" w:cs="仿宋_GB2312" w:hint="eastAsia"/>
          <w:sz w:val="32"/>
          <w:szCs w:val="32"/>
        </w:rPr>
        <w:t>通过</w:t>
      </w:r>
      <w:r w:rsidR="00370428" w:rsidRPr="00370428">
        <w:rPr>
          <w:rFonts w:ascii="仿宋" w:eastAsia="仿宋" w:hAnsi="仿宋" w:cs="微软雅黑"/>
          <w:sz w:val="32"/>
          <w:szCs w:val="32"/>
          <w:shd w:val="clear" w:color="auto" w:fill="FFFFFF"/>
        </w:rPr>
        <w:t>建立合理的</w:t>
      </w:r>
      <w:hyperlink r:id="rId8" w:tgtFrame="https://wenda.so.com/q/_blank" w:history="1">
        <w:r w:rsidR="00370428" w:rsidRPr="00370428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公务</w:t>
        </w:r>
      </w:hyperlink>
      <w:hyperlink r:id="rId9" w:tgtFrame="https://wenda.so.com/q/_blank" w:history="1">
        <w:r w:rsidR="00370428" w:rsidRPr="00370428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支出</w:t>
        </w:r>
      </w:hyperlink>
      <w:hyperlink r:id="rId10" w:tgtFrame="https://wenda.so.com/q/_blank" w:history="1">
        <w:r w:rsidR="00370428" w:rsidRPr="00370428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制度</w:t>
        </w:r>
      </w:hyperlink>
      <w:hyperlink r:id="rId11" w:tgtFrame="https://wenda.so.com/q/_blank" w:history="1">
        <w:r w:rsidR="00370428" w:rsidRPr="00370428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标准</w:t>
        </w:r>
      </w:hyperlink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；</w:t>
      </w:r>
      <w:r w:rsidR="00370428" w:rsidRPr="00370428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强化监</w:t>
      </w:r>
      <w:r w:rsidR="00370428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督检查机制，适时开展各部门“三公经费”支出与管理情况的专项检查；</w:t>
      </w:r>
      <w:r w:rsidR="00370428" w:rsidRPr="00370428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实施信息公开机制，积极稳妥推进“三公经费”信息公</w:t>
      </w:r>
      <w:r w:rsidR="00370428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开工作，主动接受社会监督；</w:t>
      </w:r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建立</w:t>
      </w:r>
      <w:proofErr w:type="gramStart"/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健全问</w:t>
      </w:r>
      <w:proofErr w:type="gramEnd"/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责制度</w:t>
      </w:r>
      <w:r w:rsid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，</w:t>
      </w:r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对违规使用、超标准使用</w:t>
      </w:r>
      <w:r w:rsidR="009E6222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“</w:t>
      </w:r>
      <w:hyperlink r:id="rId12" w:tgtFrame="https://wenda.so.com/q/_blank" w:history="1">
        <w:r w:rsidR="00370428" w:rsidRPr="00370428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三公</w:t>
        </w:r>
        <w:r w:rsidR="009E6222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”</w:t>
        </w:r>
        <w:r w:rsidR="00370428" w:rsidRPr="00370428">
          <w:rPr>
            <w:rStyle w:val="a7"/>
            <w:rFonts w:ascii="仿宋" w:eastAsia="仿宋" w:hAnsi="仿宋" w:cs="微软雅黑" w:hint="eastAsia"/>
            <w:color w:val="auto"/>
            <w:sz w:val="32"/>
            <w:szCs w:val="32"/>
            <w:shd w:val="clear" w:color="auto" w:fill="FFFFFF"/>
          </w:rPr>
          <w:t>经费</w:t>
        </w:r>
      </w:hyperlink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的经办人、单位负责</w:t>
      </w:r>
      <w:r w:rsidR="009E6222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人</w:t>
      </w:r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严厉问责</w:t>
      </w:r>
      <w:r w:rsid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等措施，</w:t>
      </w:r>
      <w:r w:rsidR="009E6222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使</w:t>
      </w:r>
      <w:bookmarkStart w:id="0" w:name="_GoBack"/>
      <w:bookmarkEnd w:id="0"/>
      <w:r w:rsid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“三公”经费政策得到较好落实</w:t>
      </w:r>
      <w:r w:rsidR="00370428" w:rsidRPr="00370428">
        <w:rPr>
          <w:rFonts w:ascii="仿宋" w:eastAsia="仿宋" w:hAnsi="仿宋" w:cs="微软雅黑" w:hint="eastAsia"/>
          <w:sz w:val="32"/>
          <w:szCs w:val="32"/>
          <w:shd w:val="clear" w:color="auto" w:fill="FFFFFF"/>
        </w:rPr>
        <w:t>。</w:t>
      </w:r>
    </w:p>
    <w:p w:rsidR="001C69D4" w:rsidRPr="009E6222" w:rsidRDefault="00096907" w:rsidP="009E6222">
      <w:pPr>
        <w:spacing w:line="360" w:lineRule="auto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2017</w:t>
      </w:r>
      <w:r w:rsidR="00370428"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年，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“三公”经费一般公共预算支出</w:t>
      </w:r>
      <w:r w:rsid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2,048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万元，</w:t>
      </w:r>
      <w:r w:rsid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同比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下降1</w:t>
      </w:r>
      <w:r w:rsid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.1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%。其中，因公出国（境）费用</w:t>
      </w:r>
      <w:r w:rsidR="00370428"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3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万元，与上年持平；公务用车购置费</w:t>
      </w:r>
      <w:r w:rsidR="009E6222"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177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万元，</w:t>
      </w:r>
      <w:r w:rsidR="009E6222"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同比增加276.6%</w:t>
      </w:r>
      <w:r w:rsidRPr="009E6222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；</w:t>
      </w:r>
      <w:r w:rsidR="009E6222" w:rsidRPr="009E6222">
        <w:rPr>
          <w:rFonts w:ascii="仿宋" w:eastAsia="仿宋" w:hAnsi="仿宋" w:cs="仿宋_GB2312" w:hint="eastAsia"/>
          <w:sz w:val="32"/>
          <w:szCs w:val="32"/>
        </w:rPr>
        <w:t>公务用车运行费</w:t>
      </w:r>
      <w:r w:rsidR="001C69D4" w:rsidRPr="009E6222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="009E6222" w:rsidRPr="009E6222">
        <w:rPr>
          <w:rFonts w:ascii="仿宋" w:eastAsia="仿宋" w:hAnsi="仿宋" w:cs="仿宋_GB2312" w:hint="eastAsia"/>
          <w:sz w:val="32"/>
          <w:szCs w:val="32"/>
        </w:rPr>
        <w:t>1</w:t>
      </w:r>
      <w:r w:rsidR="009E6222">
        <w:rPr>
          <w:rFonts w:ascii="仿宋" w:eastAsia="仿宋" w:hAnsi="仿宋" w:cs="仿宋_GB2312" w:hint="eastAsia"/>
          <w:sz w:val="32"/>
          <w:szCs w:val="32"/>
        </w:rPr>
        <w:t>,</w:t>
      </w:r>
      <w:r w:rsidR="009E6222" w:rsidRPr="009E6222">
        <w:rPr>
          <w:rFonts w:ascii="仿宋" w:eastAsia="仿宋" w:hAnsi="仿宋" w:cs="仿宋_GB2312" w:hint="eastAsia"/>
          <w:sz w:val="32"/>
          <w:szCs w:val="32"/>
        </w:rPr>
        <w:t>696万元，同比下降7.1%。</w:t>
      </w:r>
    </w:p>
    <w:p w:rsidR="00096907" w:rsidRPr="009E6222" w:rsidRDefault="00096907" w:rsidP="00096907">
      <w:pPr>
        <w:rPr>
          <w:rFonts w:ascii="仿宋" w:eastAsia="仿宋" w:hAnsi="仿宋"/>
          <w:sz w:val="32"/>
          <w:szCs w:val="32"/>
        </w:rPr>
      </w:pPr>
    </w:p>
    <w:sectPr w:rsidR="00096907" w:rsidRPr="009E6222" w:rsidSect="009B1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D4" w:rsidRDefault="00683CD4" w:rsidP="00E906FC">
      <w:r>
        <w:separator/>
      </w:r>
    </w:p>
  </w:endnote>
  <w:endnote w:type="continuationSeparator" w:id="0">
    <w:p w:rsidR="00683CD4" w:rsidRDefault="00683CD4" w:rsidP="00E9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D4" w:rsidRDefault="00683CD4" w:rsidP="00E906FC">
      <w:r>
        <w:separator/>
      </w:r>
    </w:p>
  </w:footnote>
  <w:footnote w:type="continuationSeparator" w:id="0">
    <w:p w:rsidR="00683CD4" w:rsidRDefault="00683CD4" w:rsidP="00E90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21719"/>
    <w:multiLevelType w:val="singleLevel"/>
    <w:tmpl w:val="2B221719"/>
    <w:lvl w:ilvl="0">
      <w:start w:val="1"/>
      <w:numFmt w:val="chineseCounting"/>
      <w:suff w:val="nothing"/>
      <w:lvlText w:val="%1、"/>
      <w:lvlJc w:val="left"/>
      <w:pPr>
        <w:ind w:left="732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69D4"/>
    <w:rsid w:val="00004155"/>
    <w:rsid w:val="00096907"/>
    <w:rsid w:val="000B6790"/>
    <w:rsid w:val="0013357F"/>
    <w:rsid w:val="001963DB"/>
    <w:rsid w:val="001C69D4"/>
    <w:rsid w:val="00334B25"/>
    <w:rsid w:val="00370428"/>
    <w:rsid w:val="003B33DD"/>
    <w:rsid w:val="004057D9"/>
    <w:rsid w:val="0041650F"/>
    <w:rsid w:val="0043287F"/>
    <w:rsid w:val="0043648F"/>
    <w:rsid w:val="004968E0"/>
    <w:rsid w:val="00515544"/>
    <w:rsid w:val="005237B3"/>
    <w:rsid w:val="005A26B2"/>
    <w:rsid w:val="005D4D64"/>
    <w:rsid w:val="005D4E9F"/>
    <w:rsid w:val="00645E77"/>
    <w:rsid w:val="00683CD4"/>
    <w:rsid w:val="007050D0"/>
    <w:rsid w:val="00821F35"/>
    <w:rsid w:val="008C0B45"/>
    <w:rsid w:val="009B11A3"/>
    <w:rsid w:val="009B7F69"/>
    <w:rsid w:val="009E6222"/>
    <w:rsid w:val="00B03C3C"/>
    <w:rsid w:val="00C75A7F"/>
    <w:rsid w:val="00CC2053"/>
    <w:rsid w:val="00CC4272"/>
    <w:rsid w:val="00D66CB0"/>
    <w:rsid w:val="00D75C20"/>
    <w:rsid w:val="00D917B5"/>
    <w:rsid w:val="00E906FC"/>
    <w:rsid w:val="00F05F9F"/>
    <w:rsid w:val="00F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1C69D4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table" w:styleId="a3">
    <w:name w:val="Table Grid"/>
    <w:basedOn w:val="a1"/>
    <w:uiPriority w:val="59"/>
    <w:rsid w:val="001C6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0"/>
    <w:uiPriority w:val="99"/>
    <w:unhideWhenUsed/>
    <w:rsid w:val="00E90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906F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90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906FC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09690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Hyperlink"/>
    <w:basedOn w:val="a0"/>
    <w:uiPriority w:val="99"/>
    <w:semiHidden/>
    <w:unhideWhenUsed/>
    <w:rsid w:val="00096907"/>
    <w:rPr>
      <w:color w:val="00000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.com/s?q=%E5%85%AC%E5%8A%A1&amp;ie=utf-8&amp;src=internal_wenda_recommend_text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o.com/s?q=%E4%B8%89%E5%85%AC%E7%BB%8F%E8%B4%B9&amp;ie=utf-8&amp;src=internal_wenda_recommend_text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.com/s?q=%E6%A0%87%E5%87%86&amp;ie=utf-8&amp;src=internal_wenda_recommend_text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o.com/s?q=%E5%88%B6%E5%BA%A6&amp;ie=utf-8&amp;src=internal_wenda_recommend_text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.com/s?q=%E6%94%AF%E5%87%BA&amp;ie=utf-8&amp;src=internal_wenda_recommend_text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20</cp:revision>
  <cp:lastPrinted>2017-03-30T02:13:00Z</cp:lastPrinted>
  <dcterms:created xsi:type="dcterms:W3CDTF">2017-03-23T07:04:00Z</dcterms:created>
  <dcterms:modified xsi:type="dcterms:W3CDTF">2018-09-15T09:23:00Z</dcterms:modified>
</cp:coreProperties>
</file>